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393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393C" w:rsidRDefault="008221E9" w:rsidP="0010095E">
            <w:pPr>
              <w:pStyle w:val="EPName"/>
            </w:pPr>
            <w:r w:rsidRPr="006D393C">
              <w:t>Európai Parlament</w:t>
            </w:r>
          </w:p>
          <w:p w:rsidR="00751A4A" w:rsidRPr="006D393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393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D393C" w:rsidRDefault="00187494" w:rsidP="0010095E">
            <w:pPr>
              <w:pStyle w:val="EPLogo"/>
            </w:pPr>
            <w:r w:rsidRPr="006D393C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393C" w:rsidRDefault="00D058B8" w:rsidP="004C5D52">
      <w:pPr>
        <w:pStyle w:val="LineTop"/>
      </w:pPr>
    </w:p>
    <w:p w:rsidR="00680577" w:rsidRPr="006D393C" w:rsidRDefault="008221E9" w:rsidP="00680577">
      <w:pPr>
        <w:pStyle w:val="EPBodyTA1"/>
      </w:pPr>
      <w:r w:rsidRPr="006D393C">
        <w:t>ELFOGADOTT SZÖVEGEK</w:t>
      </w:r>
    </w:p>
    <w:p w:rsidR="00D058B8" w:rsidRPr="006D393C" w:rsidRDefault="00D058B8" w:rsidP="00D058B8">
      <w:pPr>
        <w:pStyle w:val="LineBottom"/>
      </w:pPr>
    </w:p>
    <w:p w:rsidR="008221E9" w:rsidRPr="006D393C" w:rsidRDefault="008221E9" w:rsidP="008221E9">
      <w:pPr>
        <w:pStyle w:val="ATHeading1"/>
      </w:pPr>
      <w:bookmarkStart w:id="0" w:name="TANumber"/>
      <w:r w:rsidRPr="006D393C">
        <w:t>P9_</w:t>
      </w:r>
      <w:proofErr w:type="gramStart"/>
      <w:r w:rsidRPr="006D393C">
        <w:t>TA(</w:t>
      </w:r>
      <w:proofErr w:type="gramEnd"/>
      <w:r w:rsidRPr="006D393C">
        <w:t>202</w:t>
      </w:r>
      <w:r w:rsidR="00824FEF" w:rsidRPr="006D393C">
        <w:t>4</w:t>
      </w:r>
      <w:r w:rsidRPr="006D393C">
        <w:t>)0</w:t>
      </w:r>
      <w:r w:rsidR="006D393C" w:rsidRPr="006D393C">
        <w:t>361</w:t>
      </w:r>
      <w:bookmarkEnd w:id="0"/>
    </w:p>
    <w:p w:rsidR="008221E9" w:rsidRPr="006D393C" w:rsidRDefault="00824FEF" w:rsidP="00824FEF">
      <w:pPr>
        <w:pStyle w:val="ATHeading2"/>
      </w:pPr>
      <w:bookmarkStart w:id="1" w:name="title"/>
      <w:r w:rsidRPr="006D393C">
        <w:t xml:space="preserve">Az </w:t>
      </w:r>
      <w:r w:rsidR="00BA3719" w:rsidRPr="006D393C">
        <w:t>európai népesség- és lakásstatisztikák</w:t>
      </w:r>
      <w:bookmarkEnd w:id="1"/>
    </w:p>
    <w:p w:rsidR="008221E9" w:rsidRPr="006D393C" w:rsidRDefault="008221E9" w:rsidP="008221E9">
      <w:pPr>
        <w:rPr>
          <w:i/>
          <w:vanish/>
        </w:rPr>
      </w:pPr>
      <w:r w:rsidRPr="006D393C">
        <w:rPr>
          <w:i/>
        </w:rPr>
        <w:fldChar w:fldCharType="begin"/>
      </w:r>
      <w:r w:rsidRPr="006D393C">
        <w:rPr>
          <w:i/>
        </w:rPr>
        <w:instrText xml:space="preserve"> TC"(</w:instrText>
      </w:r>
      <w:bookmarkStart w:id="2" w:name="DocNumber"/>
      <w:r w:rsidRPr="006D393C">
        <w:rPr>
          <w:i/>
        </w:rPr>
        <w:instrText>A9-0284/2023</w:instrText>
      </w:r>
      <w:bookmarkEnd w:id="2"/>
      <w:r w:rsidRPr="006D393C">
        <w:rPr>
          <w:i/>
        </w:rPr>
        <w:instrText xml:space="preserve"> - Előadó: </w:instrText>
      </w:r>
      <w:proofErr w:type="spellStart"/>
      <w:r w:rsidRPr="006D393C">
        <w:rPr>
          <w:i/>
        </w:rPr>
        <w:instrText>Irena</w:instrText>
      </w:r>
      <w:proofErr w:type="spellEnd"/>
      <w:r w:rsidRPr="006D393C">
        <w:rPr>
          <w:i/>
        </w:rPr>
        <w:instrText xml:space="preserve"> </w:instrText>
      </w:r>
      <w:proofErr w:type="spellStart"/>
      <w:r w:rsidRPr="006D393C">
        <w:rPr>
          <w:i/>
        </w:rPr>
        <w:instrText>Joveva</w:instrText>
      </w:r>
      <w:proofErr w:type="spellEnd"/>
      <w:r w:rsidRPr="006D393C">
        <w:rPr>
          <w:i/>
        </w:rPr>
        <w:instrText xml:space="preserve">)"\l3 \n&gt; \* MERGEFORMAT </w:instrText>
      </w:r>
      <w:r w:rsidRPr="006D393C">
        <w:rPr>
          <w:i/>
        </w:rPr>
        <w:fldChar w:fldCharType="end"/>
      </w:r>
    </w:p>
    <w:p w:rsidR="008221E9" w:rsidRPr="006D393C" w:rsidRDefault="008221E9" w:rsidP="008221E9">
      <w:pPr>
        <w:rPr>
          <w:vanish/>
        </w:rPr>
      </w:pPr>
      <w:bookmarkStart w:id="3" w:name="Commission"/>
      <w:r w:rsidRPr="006D393C">
        <w:rPr>
          <w:vanish/>
        </w:rPr>
        <w:t>Foglalkoztatási és Szociális Bizottság</w:t>
      </w:r>
      <w:bookmarkEnd w:id="3"/>
    </w:p>
    <w:p w:rsidR="008221E9" w:rsidRPr="006D393C" w:rsidRDefault="008221E9" w:rsidP="008221E9">
      <w:pPr>
        <w:rPr>
          <w:vanish/>
        </w:rPr>
      </w:pPr>
      <w:bookmarkStart w:id="4" w:name="PE"/>
      <w:r w:rsidRPr="006D393C">
        <w:rPr>
          <w:vanish/>
        </w:rPr>
        <w:t>PE746.665</w:t>
      </w:r>
      <w:bookmarkEnd w:id="4"/>
    </w:p>
    <w:p w:rsidR="008221E9" w:rsidRPr="006D393C" w:rsidRDefault="008221E9" w:rsidP="008221E9">
      <w:pPr>
        <w:pStyle w:val="ATHeading3"/>
      </w:pPr>
      <w:bookmarkStart w:id="5" w:name="Sujet"/>
      <w:r w:rsidRPr="006D393C">
        <w:t>Az Európai Parlament 202</w:t>
      </w:r>
      <w:r w:rsidR="00824FEF" w:rsidRPr="006D393C">
        <w:t>4</w:t>
      </w:r>
      <w:r w:rsidRPr="006D393C">
        <w:t xml:space="preserve">. </w:t>
      </w:r>
      <w:r w:rsidR="00824FEF" w:rsidRPr="006D393C">
        <w:t>április</w:t>
      </w:r>
      <w:r w:rsidRPr="006D393C">
        <w:t xml:space="preserve"> </w:t>
      </w:r>
      <w:r w:rsidR="00E02D2F" w:rsidRPr="006D393C">
        <w:t>24-</w:t>
      </w:r>
      <w:r w:rsidRPr="006D393C">
        <w:t>i jogalkotási állásfoglalása az európai népesség- és lakásstatisztikákról, a 862/2007/EK rendelet módosításáról, valamint a 763/2008/EK és az 1260/2013/EU rendelet hatályon kívül helyezéséről szóló európai parlamenti és tanácsi rendeletre irányuló javaslatról</w:t>
      </w:r>
      <w:bookmarkEnd w:id="5"/>
      <w:r w:rsidRPr="006D393C">
        <w:t xml:space="preserve"> </w:t>
      </w:r>
      <w:bookmarkStart w:id="6" w:name="References"/>
      <w:r w:rsidRPr="006D393C">
        <w:t>(</w:t>
      </w:r>
      <w:proofErr w:type="gramStart"/>
      <w:r w:rsidRPr="006D393C">
        <w:t>COM(</w:t>
      </w:r>
      <w:proofErr w:type="gramEnd"/>
      <w:r w:rsidRPr="006D393C">
        <w:t>2023)0031 – C9-0010/2023 – 2023/0008(COD))</w:t>
      </w:r>
      <w:bookmarkEnd w:id="6"/>
    </w:p>
    <w:p w:rsidR="00E13029" w:rsidRPr="006D393C" w:rsidRDefault="00E13029" w:rsidP="00E13029">
      <w:pPr>
        <w:pStyle w:val="NormalBold"/>
      </w:pPr>
      <w:bookmarkStart w:id="7" w:name="TextBodyBegin"/>
      <w:bookmarkEnd w:id="7"/>
      <w:r w:rsidRPr="006D393C">
        <w:t>(Rendes jogalkotási eljárás: első olvasat)</w:t>
      </w:r>
    </w:p>
    <w:p w:rsidR="00E13029" w:rsidRPr="006D393C" w:rsidRDefault="00E13029" w:rsidP="00E13029">
      <w:pPr>
        <w:pStyle w:val="EPComma"/>
      </w:pPr>
      <w:r w:rsidRPr="006D393C">
        <w:rPr>
          <w:i/>
          <w:iCs/>
        </w:rPr>
        <w:t>Az Európai Parlament</w:t>
      </w:r>
      <w:r w:rsidRPr="006D393C">
        <w:t>,</w:t>
      </w:r>
    </w:p>
    <w:p w:rsidR="00E13029" w:rsidRPr="006D393C" w:rsidRDefault="00E13029" w:rsidP="008B56C8">
      <w:pPr>
        <w:pStyle w:val="NormalHanging12a"/>
        <w:widowControl/>
      </w:pPr>
      <w:r w:rsidRPr="006D393C">
        <w:t>–</w:t>
      </w:r>
      <w:r w:rsidRPr="006D393C">
        <w:tab/>
        <w:t>tekintettel a Bizottság Parlamenthez és Tanácshoz intézett javaslatára (</w:t>
      </w:r>
      <w:proofErr w:type="gramStart"/>
      <w:r w:rsidRPr="006D393C">
        <w:t>COM(</w:t>
      </w:r>
      <w:proofErr w:type="gramEnd"/>
      <w:r w:rsidRPr="006D393C">
        <w:t>2023)0031),</w:t>
      </w:r>
    </w:p>
    <w:p w:rsidR="00E13029" w:rsidRPr="006D393C" w:rsidRDefault="00E13029" w:rsidP="008B56C8">
      <w:pPr>
        <w:pStyle w:val="NormalHanging12a"/>
        <w:widowControl/>
      </w:pPr>
      <w:r w:rsidRPr="006D393C">
        <w:t>–</w:t>
      </w:r>
      <w:r w:rsidRPr="006D393C">
        <w:tab/>
        <w:t>tekintettel az Európai Unió működéséről szóló szerződés 294. cikkének (2) bekezdésére és 338. cikkének (1) bekezdésére, amelyek alapján a Bizottság javaslatát benyújtotta a Parlamenthez (C9</w:t>
      </w:r>
      <w:r w:rsidRPr="006D393C">
        <w:noBreakHyphen/>
        <w:t>0010/2023),</w:t>
      </w:r>
    </w:p>
    <w:p w:rsidR="00E13029" w:rsidRPr="006D393C" w:rsidRDefault="00E13029" w:rsidP="008B56C8">
      <w:pPr>
        <w:pStyle w:val="NormalHanging12a"/>
        <w:widowControl/>
      </w:pPr>
      <w:r w:rsidRPr="006D393C">
        <w:t>–</w:t>
      </w:r>
      <w:r w:rsidRPr="006D393C">
        <w:tab/>
        <w:t>tekintettel az Európai Unió működéséről szóló szerződés 294. cikkének (3) bekezdésére,</w:t>
      </w:r>
    </w:p>
    <w:p w:rsidR="00E02D2F" w:rsidRPr="006D393C" w:rsidRDefault="00E02D2F" w:rsidP="00E02D2F">
      <w:pPr>
        <w:pStyle w:val="NormalHanging12a"/>
        <w:widowControl/>
      </w:pPr>
      <w:r w:rsidRPr="006D393C">
        <w:t>–</w:t>
      </w:r>
      <w:r w:rsidRPr="006D393C">
        <w:tab/>
        <w:t>tekintettel az Európai Gazdasági és Szociális Bizottság 2023. április 27-i véleményére</w:t>
      </w:r>
      <w:r w:rsidRPr="006D393C">
        <w:rPr>
          <w:rStyle w:val="FootnoteReference"/>
        </w:rPr>
        <w:footnoteReference w:id="1"/>
      </w:r>
      <w:r w:rsidRPr="006D393C">
        <w:t>,</w:t>
      </w:r>
    </w:p>
    <w:p w:rsidR="00E13029" w:rsidRPr="006D393C" w:rsidRDefault="00E13029" w:rsidP="008B56C8">
      <w:pPr>
        <w:pStyle w:val="NormalHanging12a"/>
        <w:widowControl/>
      </w:pPr>
      <w:r w:rsidRPr="006D393C">
        <w:t>–</w:t>
      </w:r>
      <w:r w:rsidRPr="006D393C">
        <w:tab/>
        <w:t>tekintettel eljárási szabályzata 59. cikkére,</w:t>
      </w:r>
    </w:p>
    <w:p w:rsidR="00E13029" w:rsidRPr="006D393C" w:rsidRDefault="00E13029" w:rsidP="008B56C8">
      <w:pPr>
        <w:pStyle w:val="NormalHanging12a"/>
        <w:widowControl/>
      </w:pPr>
      <w:r w:rsidRPr="006D393C">
        <w:t>–</w:t>
      </w:r>
      <w:r w:rsidRPr="006D393C">
        <w:tab/>
        <w:t>tekintettel az Állampolgári Jogi, Bel- és Igazságügyi Bizottság és a Regionális Fejlesztési Bizottság véleményére,</w:t>
      </w:r>
    </w:p>
    <w:p w:rsidR="00E13029" w:rsidRPr="006D393C" w:rsidRDefault="00E13029" w:rsidP="008B56C8">
      <w:pPr>
        <w:pStyle w:val="NormalHanging12a"/>
        <w:widowControl/>
      </w:pPr>
      <w:r w:rsidRPr="006D393C">
        <w:t>–</w:t>
      </w:r>
      <w:r w:rsidRPr="006D393C">
        <w:tab/>
        <w:t>tekintettel a Foglalkoztatási és Szociális Bizottság jelentésére (A9-0284/2023),</w:t>
      </w:r>
    </w:p>
    <w:p w:rsidR="00E13029" w:rsidRPr="006D393C" w:rsidRDefault="008B56C8" w:rsidP="008B56C8">
      <w:pPr>
        <w:pStyle w:val="NormalHanging12a"/>
        <w:widowControl/>
      </w:pPr>
      <w:r w:rsidRPr="006D393C">
        <w:t>1.</w:t>
      </w:r>
      <w:r w:rsidRPr="006D393C">
        <w:tab/>
      </w:r>
      <w:r w:rsidR="00E13029" w:rsidRPr="006D393C">
        <w:t>elfogadja első olvasatban az alábbi álláspontot;</w:t>
      </w:r>
    </w:p>
    <w:p w:rsidR="00E13029" w:rsidRPr="006D393C" w:rsidRDefault="008B56C8" w:rsidP="008B56C8">
      <w:pPr>
        <w:pStyle w:val="NormalHanging12a"/>
        <w:widowControl/>
      </w:pPr>
      <w:r w:rsidRPr="006D393C">
        <w:t>2.</w:t>
      </w:r>
      <w:r w:rsidRPr="006D393C">
        <w:tab/>
      </w:r>
      <w:r w:rsidR="00E13029" w:rsidRPr="006D393C">
        <w:t xml:space="preserve">felkéri a Bizottságot, hogy utalja az ügyet újból a Parlamenthez, ha javaslatát másik szöveggel váltja fel, lényegesen </w:t>
      </w:r>
      <w:proofErr w:type="gramStart"/>
      <w:r w:rsidR="00E13029" w:rsidRPr="006D393C">
        <w:t>módosítja</w:t>
      </w:r>
      <w:proofErr w:type="gramEnd"/>
      <w:r w:rsidR="00E13029" w:rsidRPr="006D393C">
        <w:t xml:space="preserve"> vagy lényegesen módosítani kívánja;</w:t>
      </w:r>
    </w:p>
    <w:p w:rsidR="00E13029" w:rsidRPr="006D393C" w:rsidRDefault="00E13029" w:rsidP="008B56C8">
      <w:pPr>
        <w:pStyle w:val="NormalHanging12a"/>
        <w:widowControl/>
      </w:pPr>
      <w:r w:rsidRPr="006D393C">
        <w:lastRenderedPageBreak/>
        <w:t>3.</w:t>
      </w:r>
      <w:r w:rsidRPr="006D393C">
        <w:tab/>
        <w:t>utasítja elnökét, hogy továbbítsa a Parlament álláspontját a Tanácsnak és a Bizottságnak, valamint a nemzeti parlamenteknek.</w:t>
      </w:r>
    </w:p>
    <w:p w:rsidR="00FA4D23" w:rsidRPr="006D393C" w:rsidRDefault="00FA4D23" w:rsidP="00FA4D23">
      <w:pPr>
        <w:widowControl/>
        <w:spacing w:after="240"/>
        <w:ind w:left="567" w:hanging="567"/>
        <w:sectPr w:rsidR="00FA4D23" w:rsidRPr="006D393C" w:rsidSect="008708F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708F5" w:rsidRPr="00054513" w:rsidRDefault="008708F5" w:rsidP="008708F5">
      <w:pPr>
        <w:pStyle w:val="AmNumberTabs"/>
        <w:keepNext/>
      </w:pPr>
      <w:r w:rsidRPr="00054513">
        <w:lastRenderedPageBreak/>
        <w:t>P9_</w:t>
      </w:r>
      <w:proofErr w:type="gramStart"/>
      <w:r w:rsidRPr="00054513">
        <w:t>TC1-COD(</w:t>
      </w:r>
      <w:proofErr w:type="gramEnd"/>
      <w:r>
        <w:t>2023</w:t>
      </w:r>
      <w:r w:rsidRPr="00054513">
        <w:t>)</w:t>
      </w:r>
      <w:r>
        <w:t>0008</w:t>
      </w:r>
    </w:p>
    <w:p w:rsidR="008708F5" w:rsidRPr="008708F5" w:rsidRDefault="008708F5" w:rsidP="008708F5">
      <w:pPr>
        <w:widowControl/>
        <w:spacing w:before="360" w:after="360"/>
        <w:rPr>
          <w:b/>
        </w:rPr>
      </w:pPr>
      <w:r w:rsidRPr="008708F5">
        <w:rPr>
          <w:b/>
        </w:rPr>
        <w:t xml:space="preserve">Az Európai Parlament álláspontja, amely első olvasatban 2024. április 24-én került elfogadásra </w:t>
      </w:r>
      <w:proofErr w:type="gramStart"/>
      <w:r w:rsidRPr="008708F5">
        <w:rPr>
          <w:b/>
        </w:rPr>
        <w:t>a</w:t>
      </w:r>
      <w:proofErr w:type="gramEnd"/>
      <w:r w:rsidRPr="008708F5">
        <w:rPr>
          <w:b/>
        </w:rPr>
        <w:t xml:space="preserve"> az európai népesség- és lakásstatisztikákról, a 862/2007/EK rendelet módosításáról, valamint a 763/2008/EK és az 1260/2013/EU rendelet hatályon kívül helyezéséről</w:t>
      </w:r>
      <w:r>
        <w:rPr>
          <w:b/>
        </w:rPr>
        <w:t xml:space="preserve"> </w:t>
      </w:r>
      <w:r w:rsidRPr="008708F5">
        <w:rPr>
          <w:b/>
        </w:rPr>
        <w:t>szóló (EU) 2024/... európai parlamenti és tanácsi rendelet elfogadására tekintettel</w:t>
      </w:r>
      <w:r>
        <w:rPr>
          <w:rStyle w:val="FootnoteReference"/>
          <w:b/>
        </w:rPr>
        <w:footnoteReference w:customMarkFollows="1" w:id="2"/>
        <w:t>*</w:t>
      </w:r>
    </w:p>
    <w:p w:rsidR="002F68E5" w:rsidRPr="006D393C" w:rsidRDefault="002F68E5" w:rsidP="002F68E5">
      <w:pPr>
        <w:widowControl/>
        <w:spacing w:before="360" w:after="240" w:line="360" w:lineRule="auto"/>
        <w:jc w:val="center"/>
        <w:rPr>
          <w:szCs w:val="24"/>
        </w:rPr>
      </w:pPr>
      <w:r w:rsidRPr="006D393C">
        <w:t>(EGT-vonatkozású szöveg)</w:t>
      </w:r>
    </w:p>
    <w:p w:rsidR="002F68E5" w:rsidRPr="006D393C" w:rsidRDefault="002F68E5" w:rsidP="002F68E5">
      <w:pPr>
        <w:keepNext/>
        <w:spacing w:before="600" w:after="120" w:line="360" w:lineRule="auto"/>
        <w:rPr>
          <w:szCs w:val="24"/>
        </w:rPr>
      </w:pPr>
      <w:r w:rsidRPr="006D393C">
        <w:t xml:space="preserve">AZ EURÓPAI PARLAMENT </w:t>
      </w:r>
      <w:proofErr w:type="gramStart"/>
      <w:r w:rsidRPr="006D393C">
        <w:t>ÉS</w:t>
      </w:r>
      <w:proofErr w:type="gramEnd"/>
      <w:r w:rsidRPr="006D393C">
        <w:t xml:space="preserve"> AZ EURÓPAI UNIÓ TANÁCSA,</w:t>
      </w:r>
    </w:p>
    <w:p w:rsidR="002F68E5" w:rsidRPr="006D393C" w:rsidRDefault="002F68E5" w:rsidP="002F68E5">
      <w:pPr>
        <w:spacing w:before="120" w:after="120" w:line="360" w:lineRule="auto"/>
      </w:pPr>
      <w:proofErr w:type="gramStart"/>
      <w:r w:rsidRPr="006D393C">
        <w:t>tekintettel</w:t>
      </w:r>
      <w:proofErr w:type="gramEnd"/>
      <w:r w:rsidRPr="006D393C">
        <w:t xml:space="preserve"> az Európai Unió működéséről szóló szerződésre és különösen annak 338. cikke (1) bekezdésére,</w:t>
      </w:r>
    </w:p>
    <w:p w:rsidR="002F68E5" w:rsidRPr="006D393C" w:rsidRDefault="002F68E5" w:rsidP="002F68E5">
      <w:pPr>
        <w:spacing w:before="120" w:after="120" w:line="360" w:lineRule="auto"/>
      </w:pPr>
      <w:proofErr w:type="gramStart"/>
      <w:r w:rsidRPr="006D393C">
        <w:t>tekintettel</w:t>
      </w:r>
      <w:proofErr w:type="gramEnd"/>
      <w:r w:rsidRPr="006D393C">
        <w:t xml:space="preserve"> az Európai Bizottság javaslatára,</w:t>
      </w:r>
    </w:p>
    <w:p w:rsidR="002F68E5" w:rsidRPr="006D393C" w:rsidRDefault="002F68E5" w:rsidP="002F68E5">
      <w:pPr>
        <w:spacing w:before="120" w:after="120" w:line="360" w:lineRule="auto"/>
      </w:pPr>
      <w:r w:rsidRPr="006D393C">
        <w:t xml:space="preserve">a jogalkotási </w:t>
      </w:r>
      <w:proofErr w:type="gramStart"/>
      <w:r w:rsidRPr="006D393C">
        <w:t>aktus</w:t>
      </w:r>
      <w:proofErr w:type="gramEnd"/>
      <w:r w:rsidRPr="006D393C">
        <w:t xml:space="preserve"> tervezete nemzeti parlamenteknek való megküldését követően,</w:t>
      </w:r>
    </w:p>
    <w:p w:rsidR="002F68E5" w:rsidRPr="006D393C" w:rsidRDefault="002F68E5" w:rsidP="002F68E5">
      <w:pPr>
        <w:spacing w:before="120" w:after="120" w:line="360" w:lineRule="auto"/>
      </w:pPr>
      <w:proofErr w:type="gramStart"/>
      <w:r w:rsidRPr="006D393C">
        <w:t>tekintettel</w:t>
      </w:r>
      <w:proofErr w:type="gramEnd"/>
      <w:r w:rsidRPr="006D393C">
        <w:t xml:space="preserve"> az Európai Gazdasági és Szociális Bizottság véleményére</w:t>
      </w:r>
      <w:r w:rsidRPr="006D393C">
        <w:rPr>
          <w:vertAlign w:val="superscript"/>
          <w:lang w:eastAsia="en-US"/>
        </w:rPr>
        <w:footnoteReference w:id="3"/>
      </w:r>
      <w:r w:rsidRPr="006D393C">
        <w:t>,</w:t>
      </w:r>
    </w:p>
    <w:p w:rsidR="002F68E5" w:rsidRPr="006D393C" w:rsidRDefault="002F68E5" w:rsidP="002F68E5">
      <w:pPr>
        <w:spacing w:before="120" w:after="120" w:line="360" w:lineRule="auto"/>
      </w:pPr>
      <w:proofErr w:type="gramStart"/>
      <w:r w:rsidRPr="006D393C">
        <w:t>tekintettel</w:t>
      </w:r>
      <w:proofErr w:type="gramEnd"/>
      <w:r w:rsidRPr="006D393C">
        <w:t xml:space="preserve"> a Régiók Bizottságának véleményére</w:t>
      </w:r>
      <w:r w:rsidRPr="006D393C">
        <w:rPr>
          <w:vertAlign w:val="superscript"/>
          <w:lang w:eastAsia="en-US"/>
        </w:rPr>
        <w:footnoteReference w:id="4"/>
      </w:r>
      <w:r w:rsidRPr="006D393C">
        <w:t>,</w:t>
      </w:r>
    </w:p>
    <w:p w:rsidR="002F68E5" w:rsidRPr="006D393C" w:rsidRDefault="002F68E5" w:rsidP="002F68E5">
      <w:pPr>
        <w:spacing w:before="120" w:after="120" w:line="360" w:lineRule="auto"/>
      </w:pPr>
      <w:r w:rsidRPr="006D393C">
        <w:t>rendes jogalkotási eljárás keretében</w:t>
      </w:r>
      <w:bookmarkStart w:id="8" w:name="_GoBack"/>
      <w:bookmarkEnd w:id="8"/>
      <w:r w:rsidRPr="006D393C">
        <w:t>,</w:t>
      </w:r>
    </w:p>
    <w:p w:rsidR="002F68E5" w:rsidRPr="006D393C" w:rsidRDefault="002F68E5" w:rsidP="002F68E5">
      <w:pPr>
        <w:spacing w:before="120" w:after="120" w:line="360" w:lineRule="auto"/>
      </w:pPr>
      <w:proofErr w:type="gramStart"/>
      <w:r w:rsidRPr="006D393C">
        <w:t>mivel</w:t>
      </w:r>
      <w:proofErr w:type="gramEnd"/>
      <w:r w:rsidRPr="006D393C">
        <w:t>: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</w:r>
      <w:proofErr w:type="gramStart"/>
      <w:r w:rsidRPr="006D393C">
        <w:t xml:space="preserve">Az európai népesség- és lakásstatisztikák </w:t>
      </w:r>
      <w:r w:rsidRPr="006D393C">
        <w:rPr>
          <w:b/>
          <w:bCs/>
          <w:i/>
          <w:iCs/>
        </w:rPr>
        <w:t>kulcsszerepet játszanak a szakpolitikai döntéshozatali folyamatokban, ezért szükség van rájuk az uniós szakpolitikák</w:t>
      </w:r>
      <w:r w:rsidRPr="006D393C">
        <w:t xml:space="preserve"> – különösen a demográfiai változással, a zöld és digitális átállással, az energiahatékonyság </w:t>
      </w:r>
      <w:r w:rsidRPr="006D393C">
        <w:rPr>
          <w:b/>
          <w:bCs/>
          <w:i/>
          <w:iCs/>
        </w:rPr>
        <w:t>előmozdítására irányuló kerettel</w:t>
      </w:r>
      <w:r w:rsidRPr="006D393C">
        <w:t xml:space="preserve">, a gazdasági, társadalmi és területi kohézióval, </w:t>
      </w:r>
      <w:r w:rsidRPr="006D393C">
        <w:rPr>
          <w:b/>
          <w:bCs/>
          <w:i/>
          <w:iCs/>
        </w:rPr>
        <w:t>a szociális jogok európai pillére elveinek végrehajtásával,</w:t>
      </w:r>
      <w:r w:rsidRPr="006D393C">
        <w:t xml:space="preserve"> valamint az ENSZ a 2030-ig tartó időszakra szóló menetrendjében foglalt</w:t>
      </w:r>
      <w:r w:rsidRPr="006D393C">
        <w:rPr>
          <w:b/>
          <w:bCs/>
          <w:i/>
          <w:iCs/>
        </w:rPr>
        <w:t xml:space="preserve"> </w:t>
      </w:r>
      <w:r w:rsidRPr="006D393C">
        <w:t xml:space="preserve">fenntartható fejlődési célok elérésével foglalkozó szakpolitikák – tervezéséhez, végrehajtásához és értékeléséhez </w:t>
      </w:r>
      <w:r w:rsidRPr="006D393C">
        <w:rPr>
          <w:b/>
          <w:bCs/>
          <w:i/>
          <w:iCs/>
        </w:rPr>
        <w:t>az e rendelet hatálya</w:t>
      </w:r>
      <w:proofErr w:type="gramEnd"/>
      <w:r w:rsidRPr="006D393C">
        <w:rPr>
          <w:b/>
          <w:bCs/>
          <w:i/>
          <w:iCs/>
        </w:rPr>
        <w:t xml:space="preserve"> </w:t>
      </w:r>
      <w:proofErr w:type="gramStart"/>
      <w:r w:rsidRPr="006D393C">
        <w:rPr>
          <w:b/>
          <w:bCs/>
          <w:i/>
          <w:iCs/>
        </w:rPr>
        <w:t>alá</w:t>
      </w:r>
      <w:proofErr w:type="gramEnd"/>
      <w:r w:rsidRPr="006D393C">
        <w:rPr>
          <w:b/>
          <w:bCs/>
          <w:i/>
          <w:iCs/>
        </w:rPr>
        <w:t xml:space="preserve"> eső mértékig</w:t>
      </w:r>
      <w:r w:rsidRPr="006D393C">
        <w:t>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 xml:space="preserve">A népességstatisztikák számos szakpolitikai mutató alapját képezik, és kiindulási alapként szolgálnak különféle európai statisztikákhoz, különösen azért, mert </w:t>
      </w:r>
      <w:r w:rsidRPr="006D393C">
        <w:lastRenderedPageBreak/>
        <w:t>mintavételi keretet adnak a személyekre és háztartásokra vonatkozó reprezentatív felmérések (EU) 2019/1700 európai parlamenti és tanácsi rendelet</w:t>
      </w:r>
      <w:r w:rsidRPr="006D393C">
        <w:rPr>
          <w:szCs w:val="24"/>
          <w:vertAlign w:val="superscript"/>
          <w:lang w:eastAsia="en-US"/>
        </w:rPr>
        <w:footnoteReference w:id="5"/>
      </w:r>
      <w:r w:rsidRPr="006D393C">
        <w:t xml:space="preserve"> szerinti elvégzéséhez.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(3)</w:t>
      </w:r>
      <w:r w:rsidRPr="006D393C">
        <w:tab/>
        <w:t>A Gazdasági és Pénzügyi Tanács rendszeresen megbízza a Gazdaságpolitikai Bizottságot, hogy az Eurostat népesség-</w:t>
      </w:r>
      <w:proofErr w:type="spellStart"/>
      <w:r w:rsidRPr="006D393C">
        <w:t>előreszámításai</w:t>
      </w:r>
      <w:proofErr w:type="spellEnd"/>
      <w:r w:rsidRPr="006D393C">
        <w:t xml:space="preserve"> alapján értékelje az államháztartás hosszú távú fenntarthatóságát és minőségét. A népesség-</w:t>
      </w:r>
      <w:proofErr w:type="spellStart"/>
      <w:r w:rsidRPr="006D393C">
        <w:t>előreszámításokat</w:t>
      </w:r>
      <w:proofErr w:type="spellEnd"/>
      <w:r w:rsidRPr="006D393C">
        <w:t xml:space="preserve"> az európai szemeszter keretében végzett szakpolitikai elemzéshez is felhasználják. A Bizottság (Eurostat) rendelkezésére kell állnia minden olyan statisztikának, amely a népesség-</w:t>
      </w:r>
      <w:proofErr w:type="spellStart"/>
      <w:r w:rsidRPr="006D393C">
        <w:t>előreszámítások</w:t>
      </w:r>
      <w:proofErr w:type="spellEnd"/>
      <w:r w:rsidRPr="006D393C">
        <w:t xml:space="preserve"> előállításához és közzétételéhez szükséges az Unió </w:t>
      </w:r>
      <w:proofErr w:type="gramStart"/>
      <w:r w:rsidRPr="006D393C">
        <w:t>információ</w:t>
      </w:r>
      <w:proofErr w:type="gramEnd"/>
      <w:r w:rsidRPr="006D393C">
        <w:t>igényeinek megfelelően.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(4)</w:t>
      </w:r>
      <w:r w:rsidRPr="006D393C">
        <w:tab/>
        <w:t xml:space="preserve">Az Európai Unió működéséről szóló szerződés (EUMSZ) 175. cikkének (2) bekezdése szerint a Bizottságnak háromévente jelentést kell benyújtania az Európai Parlamentnek, a Tanácsnak, a Gazdasági és Szociális Bizottságnak és a Régiók Bizottságának a gazdasági, társadalmi és területi </w:t>
      </w:r>
      <w:proofErr w:type="gramStart"/>
      <w:r w:rsidRPr="006D393C">
        <w:t>kohézió</w:t>
      </w:r>
      <w:proofErr w:type="gramEnd"/>
      <w:r w:rsidRPr="006D393C">
        <w:t xml:space="preserve"> elérése terén tett </w:t>
      </w:r>
      <w:proofErr w:type="spellStart"/>
      <w:r w:rsidRPr="006D393C">
        <w:t>előrehaladásról</w:t>
      </w:r>
      <w:proofErr w:type="spellEnd"/>
      <w:r w:rsidRPr="006D393C">
        <w:t xml:space="preserve">. E jelentések elkészítéséhez, valamint az Unió területét érintő demográfiai változások és lehetséges jövőbeli demográfiai kihívások rendszeres ellenőrzéséhez regionális és helyi adatokra van szükség, többek között a különböző területtípusokra, például a határ menti régiókra, a városokra és </w:t>
      </w:r>
      <w:proofErr w:type="gramStart"/>
      <w:r w:rsidRPr="006D393C">
        <w:t>funkcionális</w:t>
      </w:r>
      <w:proofErr w:type="gramEnd"/>
      <w:r w:rsidRPr="006D393C">
        <w:t xml:space="preserve"> városi térségeikre, a nagyvárosi régiókra, a vidéki térségekre, valamint a hegyvidéki és szigeti régiókra vonatkozóan.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(5)</w:t>
      </w:r>
      <w:r w:rsidRPr="006D393C">
        <w:tab/>
        <w:t>Az Európai Unióról szóló szerződés (EUSZ) 16. cikkének (4) bekezdése értelmében a Tanács tagjainak minősített többségét – többek között – a tagállamok népessége alapján állapítják meg. E célból a tagállamok jelenleg az 1260/2013/EU európai parlamenti és tanácsi rendelet</w:t>
      </w:r>
      <w:r w:rsidRPr="006D393C">
        <w:rPr>
          <w:szCs w:val="24"/>
          <w:vertAlign w:val="superscript"/>
          <w:lang w:eastAsia="en-US"/>
        </w:rPr>
        <w:footnoteReference w:id="6"/>
      </w:r>
      <w:r w:rsidRPr="006D393C">
        <w:t xml:space="preserve"> 4. cikkének (1) bekezdése értelmében kötelesek a teljes népességre vonatkozó, országos szintű, adatokat szolgáltatni a Bizottság (Eurostat) részére.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lastRenderedPageBreak/>
        <w:t>(6)</w:t>
      </w:r>
      <w:r w:rsidRPr="006D393C">
        <w:tab/>
        <w:t xml:space="preserve">Az Európai Statisztikai Rendszer Bizottsága (a továbbiakban: az ESR-bizottság) 2017-ben jóváhagyta a budapesti megállapodást, amely rögzítette, hogy éves statisztikákra van szükség a népesség méretéről és bizonyos társadalmi, gazdasági és demográfiai jellemzőiről, a </w:t>
      </w:r>
      <w:proofErr w:type="gramStart"/>
      <w:r w:rsidRPr="006D393C">
        <w:t>migrációra</w:t>
      </w:r>
      <w:proofErr w:type="gramEnd"/>
      <w:r w:rsidRPr="006D393C">
        <w:t xml:space="preserve"> vonatkozó statisztika pedig fejlesztésre szorul. Az Uniónak megbízható és összehasonlítható statisztikákra van szüksége ahhoz, hogy minden tevékenységében tiszteletben tartsa a polgárai közötti egyenlőség és megkülönböztetésmentesség elvét, valamint a polgároknak az Európai Unió Alapjogi Chartájában és az EUMSZ 10. és 19. cikkében rögzített jogait</w:t>
      </w:r>
      <w:r w:rsidRPr="006D393C">
        <w:rPr>
          <w:b/>
          <w:bCs/>
          <w:i/>
          <w:iCs/>
        </w:rPr>
        <w:t>, továbbá hogy nyomon tudja követni a szociális jogok európai pillérében rögzített elvek végrehajtása terén elért előrehaladást</w:t>
      </w:r>
      <w:r w:rsidRPr="006D393C">
        <w:t xml:space="preserve">. Az (EU) 2019/1700 rendelet keretet biztosít a mintavételen alapuló adatgyűjtésekhez, amelyek lehetővé teszik az egyenlőségre és a megkülönböztetésmentességre vonatkozó adatok gyűjtését, amennyiben minták alapján megvalósítható, továbbá az egyenlőség és a megkülönböztetésmentesség bizonyos szempontjainak elemzését társadalmi-gazdasági mutatók és a hátrányos megkülönböztetéssel kapcsolatos tapasztalatokra vonatkozó </w:t>
      </w:r>
      <w:proofErr w:type="gramStart"/>
      <w:r w:rsidRPr="006D393C">
        <w:t>információk</w:t>
      </w:r>
      <w:proofErr w:type="gramEnd"/>
      <w:r w:rsidRPr="006D393C">
        <w:t xml:space="preserve"> előállításával. </w:t>
      </w:r>
      <w:proofErr w:type="gramStart"/>
      <w:r w:rsidRPr="006D393C">
        <w:t>Ezenkívül</w:t>
      </w:r>
      <w:proofErr w:type="gramEnd"/>
      <w:r w:rsidRPr="006D393C">
        <w:t xml:space="preserve"> az Európai Unió Alapjogi Ügynöksége (FRA) és a Nemek Közötti Egyenlőség Európai Intézete (EIGE) külön vizsgálatokat és célzott felméréseket végez, amelyek tovább bővíthetik az egyenlőségről uniós szinten rendelkezésre álló statisztikák körét.</w:t>
      </w:r>
      <w:r w:rsidRPr="006D393C">
        <w:rPr>
          <w:b/>
          <w:i/>
        </w:rPr>
        <w:t xml:space="preserve"> </w:t>
      </w:r>
      <w:r w:rsidRPr="006D393C">
        <w:rPr>
          <w:b/>
          <w:bCs/>
          <w:i/>
          <w:iCs/>
        </w:rPr>
        <w:t>Emellett az Európai Alapítvány az Élet- és Munkakörülmények Javításáért (</w:t>
      </w:r>
      <w:proofErr w:type="spellStart"/>
      <w:r w:rsidRPr="006D393C">
        <w:rPr>
          <w:b/>
          <w:bCs/>
          <w:i/>
          <w:iCs/>
        </w:rPr>
        <w:t>Eurofound</w:t>
      </w:r>
      <w:proofErr w:type="spellEnd"/>
      <w:r w:rsidRPr="006D393C">
        <w:rPr>
          <w:b/>
          <w:bCs/>
          <w:i/>
          <w:iCs/>
        </w:rPr>
        <w:t xml:space="preserve">) az élet- és munkakörülményekre vonatkozó felmérések révén gyűjtött adatokat és </w:t>
      </w:r>
      <w:proofErr w:type="gramStart"/>
      <w:r w:rsidRPr="006D393C">
        <w:rPr>
          <w:b/>
          <w:bCs/>
          <w:i/>
          <w:iCs/>
        </w:rPr>
        <w:t>információkat</w:t>
      </w:r>
      <w:proofErr w:type="gramEnd"/>
      <w:r w:rsidRPr="006D393C">
        <w:rPr>
          <w:b/>
          <w:bCs/>
          <w:i/>
          <w:iCs/>
        </w:rPr>
        <w:t xml:space="preserve"> szolgáltat.</w:t>
      </w:r>
      <w:r w:rsidRPr="006D393C">
        <w:t xml:space="preserve"> Tovább kell fokozni a tagállamok, a Bizottság (Eurostat) és az említett ügynökségek közötti együttműködést és egyeztetést, hogy kielégíthetők legyenek az Unión belüli egyenlőségre és sokféleségre vonatkozó megbízható és átfogó adatok iránt egyre növekvő felhasználói igények.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rPr>
          <w:b/>
          <w:i/>
        </w:rPr>
        <w:t>(6a)</w:t>
      </w:r>
      <w:r w:rsidRPr="006D393C">
        <w:tab/>
      </w:r>
      <w:r w:rsidRPr="006D393C">
        <w:rPr>
          <w:b/>
          <w:i/>
        </w:rPr>
        <w:t xml:space="preserve">A budapesti megállapodás a </w:t>
      </w:r>
      <w:proofErr w:type="gramStart"/>
      <w:r w:rsidRPr="006D393C">
        <w:rPr>
          <w:b/>
          <w:i/>
        </w:rPr>
        <w:t>migrációra</w:t>
      </w:r>
      <w:proofErr w:type="gramEnd"/>
      <w:r w:rsidRPr="006D393C">
        <w:rPr>
          <w:b/>
          <w:i/>
        </w:rPr>
        <w:t xml:space="preserve"> vonatkozó statisztikák javítását, valamint a népességgel és a migrációval kapcsolatos közös fogalommeghatározások kidolgozását és végrehajtását is szorgalmazta, figyelembe véve, hogy a migráció újonnan megjelenő típusainak fényében statisztikailag megalapozott, releváns és alkalmazható fogalmakat és fogalommeghatározásokat kell kialakítani. A múltbeli és a folyamatban lévő események, például az Egyesült Királyság Unióból való kilépése, valamint Oroszország Ukrajna elleni </w:t>
      </w:r>
      <w:proofErr w:type="gramStart"/>
      <w:r w:rsidRPr="006D393C">
        <w:rPr>
          <w:b/>
          <w:i/>
        </w:rPr>
        <w:t>agresszív</w:t>
      </w:r>
      <w:proofErr w:type="gramEnd"/>
      <w:r w:rsidRPr="006D393C">
        <w:rPr>
          <w:b/>
          <w:i/>
        </w:rPr>
        <w:t xml:space="preserve"> háborúja és más humanitárius válságok következményei rávilágítanak a migrációra és a nemzetközi </w:t>
      </w:r>
      <w:r w:rsidRPr="006D393C">
        <w:rPr>
          <w:b/>
          <w:i/>
        </w:rPr>
        <w:lastRenderedPageBreak/>
        <w:t>védelemre vonatkozó, időszerű és részletes statisztikák fontosságára, amelyek elengedhetetlenek az Unióba irányuló, az Unión belüli és az onnan kiinduló migrációs áramlások áttekintéséhez.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(7)</w:t>
      </w:r>
      <w:r w:rsidRPr="006D393C">
        <w:tab/>
        <w:t xml:space="preserve">Az európai zöld megállapodás céljainak elérése szempontjából eredményes szakpolitikák kidolgozásához és értékeléséhez pontosabb statisztikákra van szükség a lakásállomány energiafogyasztásáról és -hatékonyságáról, részletes földrajzi adatokra a népesség megoszlásáról, valamint mélyrehatóbb vizsgálatokra a népesség és a lakáskörülmények közötti kapcsolatról. A Covid19-világjárvány következtében megjelent az igény az Unión belüli halálozásokra vonatkozó megbízható, gyakori és időszerű statisztikák iránt. Bár az adatigényeket a tagállamok a Bizottság (Eurostat) számára végzett önkéntes adatgyűjtés </w:t>
      </w:r>
      <w:proofErr w:type="spellStart"/>
      <w:r w:rsidRPr="006D393C">
        <w:t>újtán</w:t>
      </w:r>
      <w:proofErr w:type="spellEnd"/>
      <w:r w:rsidRPr="006D393C">
        <w:t xml:space="preserve"> kielégítették, az Uniónak megfelelő mechanizmusra van szüksége ezeknek az adatoknak az európai statisztikai rendszeren (ESR) belüli, kellően gyakori, időben történő és részletes, kötelező gyűjtéséhez.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rPr>
          <w:b/>
          <w:i/>
        </w:rPr>
        <w:t>(7a)</w:t>
      </w:r>
      <w:r w:rsidRPr="006D393C">
        <w:tab/>
      </w:r>
      <w:proofErr w:type="gramStart"/>
      <w:r w:rsidRPr="006D393C">
        <w:rPr>
          <w:b/>
          <w:i/>
        </w:rPr>
        <w:t>A</w:t>
      </w:r>
      <w:proofErr w:type="gramEnd"/>
      <w:r w:rsidRPr="006D393C">
        <w:rPr>
          <w:b/>
          <w:i/>
        </w:rPr>
        <w:t xml:space="preserve"> szociális jogok európai pillérében rögzített elvek, a kapcsolódó cselekvési tervben foglalt kiemelt célkitűzések és az európai gyermekgarancia nemzeti szintű végrehajtásának nyomon követése, valamint az éghajlatváltozás és általában a szakpolitikák elosztási hatásának értékelése érdekében az Uniónak megfelelő mechanizmusra van szüksége ezeknek az adatoknak az európai statisztikai rendszeren (ESR) belüli, kellően gyakori, időben történő és részletes, kötelező gyűjtéséhez.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(8)</w:t>
      </w:r>
      <w:r w:rsidRPr="006D393C">
        <w:tab/>
        <w:t xml:space="preserve">Az ENSZ Gazdasági és Szociális Tanácsa az ENSZ Statisztikai Bizottságának javaslatára tízévente határozatokat fogad el a világszintű nép- és lakásszámlálásról, és felkéri az ENSZ-tagországokat, hogy végezzenek nép- és lakásszámlálást a nemzetközi és regionális ajánlásoknak megfelelően, a nép- és lakásszámlálási eredmények </w:t>
      </w:r>
      <w:proofErr w:type="gramStart"/>
      <w:r w:rsidRPr="006D393C">
        <w:t>integritásának</w:t>
      </w:r>
      <w:proofErr w:type="gramEnd"/>
      <w:r w:rsidRPr="006D393C">
        <w:t>, megbízhatóságának, pontosságának és értékének megőrzése mellett. Az európai népesség- és lakásstatisztikákhoz figyelembe kell venni ezeket az ajánlásokat.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(9)</w:t>
      </w:r>
      <w:r w:rsidRPr="006D393C">
        <w:tab/>
      </w:r>
      <w:r w:rsidRPr="006D393C">
        <w:rPr>
          <w:b/>
          <w:i/>
        </w:rPr>
        <w:t xml:space="preserve">A Bizottság központi célkitűzése a jelentéstételi kötelezettségek egyszerűsítése és az adminisztratív terhek csökkentése. A Bizottság 2023. március 16-i, „Az EU hosszú távú versenyképessége: </w:t>
      </w:r>
      <w:proofErr w:type="spellStart"/>
      <w:r w:rsidRPr="006D393C">
        <w:rPr>
          <w:b/>
          <w:i/>
        </w:rPr>
        <w:t>előretekintés</w:t>
      </w:r>
      <w:proofErr w:type="spellEnd"/>
      <w:r w:rsidRPr="006D393C">
        <w:rPr>
          <w:b/>
          <w:i/>
        </w:rPr>
        <w:t xml:space="preserve"> a 2030 utáni időszakra” című közleményének célja, hogy a vállalkozások és a közigazgatási szervek számára 25%-</w:t>
      </w:r>
      <w:proofErr w:type="spellStart"/>
      <w:r w:rsidRPr="006D393C">
        <w:rPr>
          <w:b/>
          <w:i/>
        </w:rPr>
        <w:t>kal</w:t>
      </w:r>
      <w:proofErr w:type="spellEnd"/>
      <w:r w:rsidRPr="006D393C">
        <w:rPr>
          <w:b/>
          <w:i/>
        </w:rPr>
        <w:t xml:space="preserve"> észszerűbbé és egyszerűbbé tegye a jelentéstételi követelményeket anélkül, hogy </w:t>
      </w:r>
      <w:r w:rsidRPr="006D393C">
        <w:rPr>
          <w:b/>
          <w:i/>
        </w:rPr>
        <w:lastRenderedPageBreak/>
        <w:t xml:space="preserve">aláásná a kapcsolódó szakpolitikai célkitűzéseket. </w:t>
      </w:r>
      <w:r w:rsidRPr="006D393C">
        <w:t>A 223/2009/EK európai parlamenti és tanácsi rendelet</w:t>
      </w:r>
      <w:r w:rsidRPr="006D393C">
        <w:rPr>
          <w:szCs w:val="24"/>
          <w:vertAlign w:val="superscript"/>
          <w:lang w:eastAsia="en-US"/>
        </w:rPr>
        <w:footnoteReference w:id="7"/>
      </w:r>
      <w:r w:rsidRPr="006D393C">
        <w:t xml:space="preserve"> jogi keretet hozott létre az európai statisztikák közös statisztikai elvek alapján történő kidolgozásához, előállításához és közzétételéhez. Az említett rendelet meghatározza a minőségértékelési szempontokat, és utal arra, hogy a lehető legkisebbre kell csökkenteni a felmérések válaszadóira nehezedő terhet, és elő kell mozdítani az adminisztratív terhek mérséklésére vonatkozó általános célkitűzést. Az európai népesség- és lakásstatisztikák új keretében be kell vezetni az említett rendeletben meghatározott minőségértékelési szempontokat, </w:t>
      </w:r>
      <w:r w:rsidRPr="006D393C">
        <w:rPr>
          <w:b/>
          <w:bCs/>
          <w:i/>
          <w:iCs/>
        </w:rPr>
        <w:t>és azokra kell építeni,</w:t>
      </w:r>
      <w:r w:rsidRPr="006D393C">
        <w:t xml:space="preserve"> valamint a rendelkezésre álló adatforrások, így a közigazgatási adatok eredményes és hatékony további felhasználásának lehetővé tételével </w:t>
      </w:r>
      <w:r w:rsidRPr="006D393C">
        <w:rPr>
          <w:b/>
          <w:bCs/>
          <w:i/>
          <w:iCs/>
        </w:rPr>
        <w:t>csökkenteni kell az adminisztratív terheket</w:t>
      </w:r>
      <w:r w:rsidRPr="006D393C">
        <w:t>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(10)</w:t>
      </w:r>
      <w:r w:rsidRPr="006D393C">
        <w:tab/>
      </w:r>
      <w:proofErr w:type="gramStart"/>
      <w:r w:rsidRPr="006D393C">
        <w:t>Az Unión belüli nép- és lakásszámlálásokra vonatkozó jelenlegi statisztikák</w:t>
      </w:r>
      <w:r w:rsidRPr="006D393C">
        <w:rPr>
          <w:szCs w:val="24"/>
          <w:vertAlign w:val="superscript"/>
          <w:lang w:eastAsia="en-US"/>
        </w:rPr>
        <w:footnoteReference w:id="8"/>
      </w:r>
      <w:r w:rsidRPr="006D393C">
        <w:t>, a nemzetközi migrációs áramlásokra, a migránsállományokra és az állampolgárság megszerzésére vonatkozó statisztikák, valamint a demográfiai statisztikák értékelése kimutatta, hogy a 862/2007/EK</w:t>
      </w:r>
      <w:r w:rsidRPr="006D393C">
        <w:rPr>
          <w:szCs w:val="24"/>
          <w:vertAlign w:val="superscript"/>
          <w:lang w:eastAsia="en-US"/>
        </w:rPr>
        <w:footnoteReference w:id="9"/>
      </w:r>
      <w:r w:rsidRPr="006D393C">
        <w:t>, a 763/2008/EK</w:t>
      </w:r>
      <w:r w:rsidRPr="006D393C">
        <w:rPr>
          <w:szCs w:val="24"/>
          <w:vertAlign w:val="superscript"/>
          <w:lang w:eastAsia="en-US"/>
        </w:rPr>
        <w:footnoteReference w:id="10"/>
      </w:r>
      <w:r w:rsidRPr="006D393C">
        <w:t xml:space="preserve"> és az 1260/2013/EU európai parlamenti és tanácsi rendeletből álló hatályos jogi keret összességében véve jelentős javulást eredményezett a statisztikákban a jelenlegi jogi keret hatálybalépése előtti, 2005. évi helyzethez képest.</w:t>
      </w:r>
      <w:proofErr w:type="gramEnd"/>
      <w:r w:rsidRPr="006D393C">
        <w:t xml:space="preserve"> E keretben viszont előfordulhat, hogy hiányzik a következetesség és az összehasonlíthatóság, amit orvosolni kell.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(11)</w:t>
      </w:r>
      <w:r w:rsidRPr="006D393C">
        <w:tab/>
      </w:r>
      <w:r w:rsidRPr="006D393C">
        <w:rPr>
          <w:b/>
          <w:bCs/>
          <w:i/>
          <w:iCs/>
        </w:rPr>
        <w:t>Az éghajlatváltozás, a digitális átállás,</w:t>
      </w:r>
      <w:r w:rsidRPr="006D393C">
        <w:t xml:space="preserve"> a változó demográfiai helyzet és a közelmúltbeli </w:t>
      </w:r>
      <w:proofErr w:type="gramStart"/>
      <w:r w:rsidRPr="006D393C">
        <w:t>migrációs</w:t>
      </w:r>
      <w:proofErr w:type="gramEnd"/>
      <w:r w:rsidRPr="006D393C">
        <w:t xml:space="preserve"> tendenciák hatására felmerült az igény a népességre, </w:t>
      </w:r>
      <w:r w:rsidRPr="006D393C">
        <w:rPr>
          <w:b/>
          <w:bCs/>
          <w:i/>
          <w:iCs/>
        </w:rPr>
        <w:t>a társadalmi-gazdasági fejlődésre,</w:t>
      </w:r>
      <w:r w:rsidRPr="006D393C">
        <w:t xml:space="preserve"> a népmozgalmi eseményekre és a </w:t>
      </w:r>
      <w:r w:rsidRPr="006D393C">
        <w:lastRenderedPageBreak/>
        <w:t xml:space="preserve">lakáskörülményekre vonatkozó időszerűbb, gyakoribb és részletesebb európai statisztikák, ezen belül is az elmúlt évtizedben politikai vagy társadalmi szempontból lényegessé vált témák vagy népességcsoportok részletes adatai iránt. </w:t>
      </w:r>
      <w:proofErr w:type="gramStart"/>
      <w:r w:rsidRPr="006D393C">
        <w:t>Ezenkívül</w:t>
      </w:r>
      <w:proofErr w:type="gramEnd"/>
      <w:r w:rsidRPr="006D393C">
        <w:t xml:space="preserve"> a hatályos jogi keret nem elég rugalmas ahhoz, hogy igazodjon a változó szakpolitikai igényekhez, és lehetővé tegye új adatforrások használatát tagállami vagy uniós szinten. Továbbá a hatályos jogi keret három különálló, eltérő időpontban elfogadott rendeletből felépülő szerkezete belülről fakadó következetlenségeket eredményezett a statisztikák között. Végezetül, mivel az 1260/2013/EU rendelet 2028. augusztus 31-én hatályát veszti, új jogalapra van szükség az azon rendelet alapján gyűjtött demográfiai statisztikákhoz. Ezért a hatályos jogi keretet új, következetesebb és rugalmasabb kerettel kell felváltani, amelynek módosítania kell a 862/2007/EK </w:t>
      </w:r>
      <w:proofErr w:type="gramStart"/>
      <w:r w:rsidRPr="006D393C">
        <w:t>rendelet vonatkozó</w:t>
      </w:r>
      <w:proofErr w:type="gramEnd"/>
      <w:r w:rsidRPr="006D393C">
        <w:t xml:space="preserve"> részeit, valamint hatályon kívül kell helyeznie a 763/2008/EK és az 1260/2013/EU rendeletet.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(12)</w:t>
      </w:r>
      <w:r w:rsidRPr="006D393C">
        <w:tab/>
        <w:t xml:space="preserve">A 862/2007/EK rendelet 3. cikke a lakóhellyel rendelkező népesség állampolgársága és születési helye szerinti országára (a migránsállományra), az országok közötti lakóhelyváltásra (a </w:t>
      </w:r>
      <w:proofErr w:type="gramStart"/>
      <w:r w:rsidRPr="006D393C">
        <w:t>migrációs</w:t>
      </w:r>
      <w:proofErr w:type="gramEnd"/>
      <w:r w:rsidRPr="006D393C">
        <w:t xml:space="preserve"> áramlásokra), valamint az állampolgárság lakóhellyel rendelkező népesség általi megszerzésére vonatkozó statisztikákról rendelkezik, az azon rendelet hatálya alá tartozó többi statisztika pedig a bevándorlási jogszabályokhoz és nemzetközi védelemhez kapcsolódó közigazgatási és bírósági eljárásokra vonatkozik. Az említett rendelet 3. cikkében említett statisztikák tehát szorosan összefüggenek, és összhangban kell lenniük a 763/2008/EK és az 1260/2013/EU rendelet alapján a lakóhellyel rendelkező népességről és annak demográfiai változásairól szolgáltatott statisztikákkal. A belső következetesség biztosítása érdekében e statisztikákat ezért egységes jogalapra kell helyezni, a 862/2007/EK rendelet 3. cikkét pedig törölni kell.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(13)</w:t>
      </w:r>
      <w:r w:rsidRPr="006D393C">
        <w:tab/>
        <w:t>Egyes népességi és lakhatási jellemzők – különösen demográfiai</w:t>
      </w:r>
      <w:r w:rsidRPr="006D393C">
        <w:rPr>
          <w:b/>
          <w:i/>
        </w:rPr>
        <w:t>, társadalmi-gazdasági</w:t>
      </w:r>
      <w:r w:rsidRPr="006D393C">
        <w:t xml:space="preserve"> és </w:t>
      </w:r>
      <w:proofErr w:type="gramStart"/>
      <w:r w:rsidRPr="006D393C">
        <w:t>migrációs</w:t>
      </w:r>
      <w:proofErr w:type="gramEnd"/>
      <w:r w:rsidRPr="006D393C">
        <w:t xml:space="preserve"> jelenségekkel összefüggésben – gyorsan változó jellege és ehhez kapcsolódóan a szakpolitikai célok mielőbbi kiválasztása és a szakpolitikák haladéktalan kiigazítása szükségessé teszi, hogy a statisztikák időben, röviddel a referencia-időszak vége után rendelkezésre álljanak. A statisztikák elkészítésének gyakorisága és időszerűsége tekintetében ezért érzékelhető javulást kell elérni</w:t>
      </w:r>
      <w:r w:rsidRPr="006D393C">
        <w:rPr>
          <w:b/>
          <w:bCs/>
          <w:i/>
          <w:iCs/>
        </w:rPr>
        <w:t>, lehetőség szerint közigazgatási adatok és közigazgatási nyilvántartások felhasználásával</w:t>
      </w:r>
      <w:r w:rsidRPr="006D393C">
        <w:t>.</w:t>
      </w:r>
      <w:r w:rsidRPr="006D393C">
        <w:rPr>
          <w:b/>
          <w:i/>
        </w:rPr>
        <w:t xml:space="preserve"> </w:t>
      </w:r>
      <w:r w:rsidRPr="006D393C">
        <w:rPr>
          <w:b/>
          <w:bCs/>
          <w:i/>
          <w:iCs/>
        </w:rPr>
        <w:t xml:space="preserve">E célból a tagállamoknak megfelelő forrásokat kell biztosítaniuk </w:t>
      </w:r>
      <w:r w:rsidRPr="006D393C">
        <w:rPr>
          <w:b/>
          <w:bCs/>
          <w:i/>
          <w:iCs/>
        </w:rPr>
        <w:lastRenderedPageBreak/>
        <w:t>nemzeti statisztikai hivatalaik számára.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(14)</w:t>
      </w:r>
      <w:r w:rsidRPr="006D393C">
        <w:tab/>
        <w:t>Az 1059/2003/EK európai parlamenti és tanácsi rendelet</w:t>
      </w:r>
      <w:r w:rsidRPr="006D393C">
        <w:rPr>
          <w:szCs w:val="24"/>
          <w:vertAlign w:val="superscript"/>
          <w:lang w:eastAsia="en-US"/>
        </w:rPr>
        <w:footnoteReference w:id="11"/>
      </w:r>
      <w:r w:rsidRPr="006D393C">
        <w:t xml:space="preserve"> rácsalapú módszert ír elő területi tipológiák meghatározásához a népesség egy négyzetkilométeres rácscellák szerinti eloszlása alapján. A 2021. évi nép- és lakásszámlálásokat kísérő ideiglenes közvetlen statisztikai intézkedésként hozott (EU) 2018/1799 bizottsági végrehajtási rendelet</w:t>
      </w:r>
      <w:r w:rsidRPr="006D393C">
        <w:rPr>
          <w:szCs w:val="24"/>
          <w:vertAlign w:val="superscript"/>
          <w:lang w:eastAsia="en-US"/>
        </w:rPr>
        <w:footnoteReference w:id="12"/>
      </w:r>
      <w:r w:rsidRPr="006D393C">
        <w:t xml:space="preserve"> rendelkezik a páneurópai, egy négyzetkilométeres rácsra vonatkozó főbb népszámlálási eredményekről. A jogi keretnek továbbra is biztosítania kell a </w:t>
      </w:r>
      <w:proofErr w:type="spellStart"/>
      <w:r w:rsidRPr="006D393C">
        <w:t>georeferált</w:t>
      </w:r>
      <w:proofErr w:type="spellEnd"/>
      <w:r w:rsidRPr="006D393C">
        <w:t xml:space="preserve"> népességstatisztikák rácsok alapján történő közzétételét, valamint annak a lakásstatisztikákra való kiterjesztését.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(15)</w:t>
      </w:r>
      <w:r w:rsidRPr="006D393C">
        <w:tab/>
        <w:t>A területi egységeket és statisztikai rácsokat az 1059/2003/EK rendelet szerint kell meghatározni.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(16)</w:t>
      </w:r>
      <w:r w:rsidRPr="006D393C">
        <w:tab/>
        <w:t xml:space="preserve">A hely </w:t>
      </w:r>
      <w:proofErr w:type="spellStart"/>
      <w:r w:rsidRPr="006D393C">
        <w:t>geokódolása</w:t>
      </w:r>
      <w:proofErr w:type="spellEnd"/>
      <w:r w:rsidRPr="006D393C">
        <w:t xml:space="preserve"> tekintetében a 2007/2/EK európai parlamenti és tanácsi irányelv</w:t>
      </w:r>
      <w:r w:rsidRPr="006D393C">
        <w:rPr>
          <w:szCs w:val="24"/>
          <w:vertAlign w:val="superscript"/>
          <w:lang w:eastAsia="en-US"/>
        </w:rPr>
        <w:footnoteReference w:id="13"/>
      </w:r>
      <w:r w:rsidRPr="006D393C">
        <w:t xml:space="preserve"> III. mellékletével összhangban a „statisztikai egységek” témát kell alkalmazni.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(17)</w:t>
      </w:r>
      <w:r w:rsidRPr="006D393C">
        <w:tab/>
        <w:t xml:space="preserve">Naprakésszé kell tenni az európai népesség- és lakásstatisztikák hatályos jogi keretét, gondoskodva a jelenleg különálló statisztikai folyamatok megfelelő integrálásáról olyan közös keretben, amely lehetővé teszi, hogy az ESR eredményesen alkalmazkodjon az Unió új </w:t>
      </w:r>
      <w:proofErr w:type="gramStart"/>
      <w:r w:rsidRPr="006D393C">
        <w:t>információ</w:t>
      </w:r>
      <w:proofErr w:type="gramEnd"/>
      <w:r w:rsidRPr="006D393C">
        <w:t xml:space="preserve">igényeihez, és előmozdítsa a statisztikai újításokat. A statisztikai </w:t>
      </w:r>
      <w:r w:rsidRPr="006D393C">
        <w:rPr>
          <w:b/>
          <w:bCs/>
          <w:i/>
          <w:iCs/>
        </w:rPr>
        <w:t>eredményeket is fejleszteni kell</w:t>
      </w:r>
      <w:r w:rsidRPr="006D393C">
        <w:t xml:space="preserve">, hogy a társadalomban zajló demográfiai, </w:t>
      </w:r>
      <w:proofErr w:type="gramStart"/>
      <w:r w:rsidRPr="006D393C">
        <w:t>migrációs</w:t>
      </w:r>
      <w:proofErr w:type="gramEnd"/>
      <w:r w:rsidRPr="006D393C">
        <w:t xml:space="preserve">, szociális és gazdasági változások </w:t>
      </w:r>
      <w:r w:rsidRPr="006D393C">
        <w:rPr>
          <w:b/>
          <w:bCs/>
          <w:i/>
          <w:iCs/>
        </w:rPr>
        <w:t>és kihívások</w:t>
      </w:r>
      <w:r w:rsidRPr="006D393C">
        <w:t xml:space="preserve"> fényében is relevánsak maradjanak</w:t>
      </w:r>
      <w:r w:rsidRPr="006D393C">
        <w:rPr>
          <w:b/>
          <w:bCs/>
          <w:i/>
          <w:iCs/>
        </w:rPr>
        <w:t>, támogatva a szakpolitikai döntéshozatalt</w:t>
      </w:r>
      <w:r w:rsidRPr="006D393C">
        <w:t>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(18)</w:t>
      </w:r>
      <w:r w:rsidRPr="006D393C">
        <w:tab/>
        <w:t xml:space="preserve">A közigazgatási adatforrásokon alapuló, pontosabb, rendszeres (éves és évközi) népességi és lakásstatisztikákat az ENSZ elvei és ajánlásai szerint tízévente, az Unión belül összehangoltan végzett nép- és lakásszámlálásokból származó </w:t>
      </w:r>
      <w:proofErr w:type="gramStart"/>
      <w:r w:rsidRPr="006D393C">
        <w:t>információkkal</w:t>
      </w:r>
      <w:proofErr w:type="gramEnd"/>
      <w:r w:rsidRPr="006D393C">
        <w:t xml:space="preserve"> kell kiegészíteni. Ugyanilyen fontos, hogy a nép- és </w:t>
      </w:r>
      <w:r w:rsidRPr="006D393C">
        <w:lastRenderedPageBreak/>
        <w:t>lakásszámlálások egyedi lehetőséget kínálnak a hivatalos statisztikák megismertetésére, a működésüket és az eredményeiket tekintve egyaránt.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(19)</w:t>
      </w:r>
      <w:r w:rsidRPr="006D393C">
        <w:tab/>
        <w:t>Az uniós népszámlálásokat költséghatékonyabbá kell tenni, maradéktalanul kihasználva a tagállamokban bőségesen rendelkezésre álló közigazgatási adatokat, illetve a különböző adatforrások, köztük a dolgok internetéhez és digitális szolgáltatások nyújtásához kapcsolódó adatforrások együttesét</w:t>
      </w:r>
      <w:r w:rsidRPr="006D393C">
        <w:rPr>
          <w:b/>
          <w:bCs/>
          <w:i/>
          <w:iCs/>
        </w:rPr>
        <w:t>, a tagállamok nemzeti statisztikai hivatalai és magánadatbázisokból származó adatokat kínáló szolgáltatók közötti megállapodások megkötése révén</w:t>
      </w:r>
      <w:r w:rsidRPr="006D393C">
        <w:t xml:space="preserve">. </w:t>
      </w:r>
      <w:r w:rsidRPr="006D393C">
        <w:rPr>
          <w:b/>
          <w:bCs/>
          <w:i/>
          <w:iCs/>
        </w:rPr>
        <w:t xml:space="preserve">Tiszteletben kell tartaniuk a személyes adatok bizalmas jellegét azáltal, hogy megfelelő biztosítékokat hoznak létre a személyes adatok gyűjtéséhez az esetleges visszaélések elkerülése és az alapvető jogok </w:t>
      </w:r>
      <w:proofErr w:type="gramStart"/>
      <w:r w:rsidRPr="006D393C">
        <w:rPr>
          <w:b/>
          <w:bCs/>
          <w:i/>
          <w:iCs/>
        </w:rPr>
        <w:t>garantálása</w:t>
      </w:r>
      <w:proofErr w:type="gramEnd"/>
      <w:r w:rsidRPr="006D393C">
        <w:rPr>
          <w:b/>
          <w:bCs/>
          <w:i/>
          <w:iCs/>
        </w:rPr>
        <w:t xml:space="preserve"> érdekében.</w:t>
      </w:r>
      <w:r w:rsidRPr="006D393C">
        <w:rPr>
          <w:b/>
          <w:i/>
        </w:rPr>
        <w:t xml:space="preserve"> </w:t>
      </w:r>
      <w:r w:rsidRPr="006D393C">
        <w:t>A demográfiai alaphelyzet újbóli megállapítására is fel kell használni őket, egyúttal a közigazgatási adatforrások által biztosított lefedettség felmérésére is ki kell terjedniük.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(20)</w:t>
      </w:r>
      <w:r w:rsidRPr="006D393C">
        <w:tab/>
        <w:t xml:space="preserve">A tagállamoknak és a Bizottságnak (Eurostatnak) fenntartható hozzáféréssel kell rendelkezniük a lehető legszélesebb körű adatforrásokhoz, hogy magas színvonalú európai népesség- és lakásstatisztikákat állítsanak elő költséghatékony módon. E tekintetben elengedhetetlen, hogy a nemzeti statisztikai hivatalok a 223/2009/EK rendelet 17a. cikkének megfelelően időben hozzáférjenek a nemzeti, regionális és helyi szintű közigazgatási szervek tulajdonában lévő közigazgatási adatokhoz, és </w:t>
      </w:r>
      <w:r w:rsidRPr="006D393C">
        <w:rPr>
          <w:b/>
          <w:bCs/>
          <w:i/>
          <w:iCs/>
        </w:rPr>
        <w:t>rögtön</w:t>
      </w:r>
      <w:r w:rsidRPr="006D393C">
        <w:rPr>
          <w:b/>
          <w:bCs/>
        </w:rPr>
        <w:t xml:space="preserve"> </w:t>
      </w:r>
      <w:r w:rsidRPr="006D393C">
        <w:rPr>
          <w:b/>
          <w:bCs/>
          <w:i/>
          <w:iCs/>
        </w:rPr>
        <w:t>fel is használhassák azokat</w:t>
      </w:r>
      <w:r w:rsidRPr="006D393C">
        <w:t>. Az épületek energiahatékonyságára vonatkozó statisztikák például előállíthatók az épületek energetikai tanúsítványainak a 2010/31/EU európai parlamenti és tanácsi irányelv</w:t>
      </w:r>
      <w:r w:rsidRPr="006D393C">
        <w:rPr>
          <w:szCs w:val="24"/>
          <w:vertAlign w:val="superscript"/>
          <w:lang w:eastAsia="en-US"/>
        </w:rPr>
        <w:footnoteReference w:id="14"/>
      </w:r>
      <w:r w:rsidRPr="006D393C">
        <w:t xml:space="preserve"> szerinti kiállításával kapcsolatos közigazgatási adatok alapján. </w:t>
      </w:r>
      <w:r w:rsidRPr="006D393C">
        <w:rPr>
          <w:b/>
          <w:i/>
        </w:rPr>
        <w:t>A nemzeti statisztikai hatóságok számára lehetővé kell tenni, hogy az</w:t>
      </w:r>
      <w:r w:rsidR="008708F5">
        <w:rPr>
          <w:b/>
          <w:i/>
        </w:rPr>
        <w:t xml:space="preserve"> (EU)</w:t>
      </w:r>
      <w:r w:rsidRPr="006D393C">
        <w:rPr>
          <w:b/>
          <w:i/>
        </w:rPr>
        <w:t xml:space="preserve"> </w:t>
      </w:r>
      <w:r w:rsidR="008708F5">
        <w:rPr>
          <w:b/>
          <w:i/>
        </w:rPr>
        <w:t>2024/1275</w:t>
      </w:r>
      <w:r w:rsidRPr="006D393C">
        <w:rPr>
          <w:b/>
          <w:i/>
        </w:rPr>
        <w:t xml:space="preserve"> európai parlamenti és tanácsi irányelvnek</w:t>
      </w:r>
      <w:r w:rsidRPr="006D393C">
        <w:rPr>
          <w:b/>
          <w:i/>
          <w:szCs w:val="24"/>
          <w:vertAlign w:val="superscript"/>
          <w:lang w:eastAsia="en-US"/>
        </w:rPr>
        <w:footnoteReference w:id="15"/>
      </w:r>
      <w:r w:rsidRPr="006D393C">
        <w:rPr>
          <w:b/>
          <w:i/>
        </w:rPr>
        <w:t xml:space="preserve"> megfelelően nemzeti szinten rendelkezésre álló, az épületek energiahatékonyságára vonatkozó </w:t>
      </w:r>
      <w:proofErr w:type="spellStart"/>
      <w:r w:rsidRPr="006D393C">
        <w:rPr>
          <w:b/>
          <w:i/>
        </w:rPr>
        <w:t>interoperábilis</w:t>
      </w:r>
      <w:proofErr w:type="spellEnd"/>
      <w:r w:rsidRPr="006D393C">
        <w:rPr>
          <w:b/>
          <w:i/>
        </w:rPr>
        <w:t xml:space="preserve"> adatbázisokból származó közigazgatási adatokat rendszeresen és időszerű módon teljes mértékben újra felhasználják. </w:t>
      </w:r>
      <w:r w:rsidRPr="006D393C">
        <w:t xml:space="preserve">A nemzeti statisztikai </w:t>
      </w:r>
      <w:r w:rsidRPr="006D393C">
        <w:rPr>
          <w:b/>
          <w:bCs/>
          <w:i/>
          <w:iCs/>
        </w:rPr>
        <w:t>hatóságokat</w:t>
      </w:r>
      <w:r w:rsidRPr="006D393C">
        <w:t xml:space="preserve"> emellett be kell vonni a lényeges adatforrások tervezésével és átalakításával kapcsolatos döntések meghozatalába, hogy biztosított legyen ezen </w:t>
      </w:r>
      <w:r w:rsidRPr="006D393C">
        <w:lastRenderedPageBreak/>
        <w:t>adatforrások további felhasználása a hivatalos statisztikák összeállításához.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(21)</w:t>
      </w:r>
      <w:r w:rsidRPr="006D393C">
        <w:tab/>
        <w:t xml:space="preserve">Az utóbbi években a népesség lakóhelyével, népmozgalmi eseményeivel, állampolgárságával, valamint </w:t>
      </w:r>
      <w:proofErr w:type="gramStart"/>
      <w:r w:rsidRPr="006D393C">
        <w:t>migrációs</w:t>
      </w:r>
      <w:proofErr w:type="gramEnd"/>
      <w:r w:rsidRPr="006D393C">
        <w:t xml:space="preserve"> és határokon keresztüli mozgásaival kapcsolatos átfogó, uniós szintű adatbázisok és </w:t>
      </w:r>
      <w:proofErr w:type="spellStart"/>
      <w:r w:rsidRPr="006D393C">
        <w:t>interoperabilitási</w:t>
      </w:r>
      <w:proofErr w:type="spellEnd"/>
      <w:r w:rsidRPr="006D393C">
        <w:t xml:space="preserve"> rendszerek jöttek létre, többek között a 910/2014/EU</w:t>
      </w:r>
      <w:r w:rsidRPr="006D393C">
        <w:rPr>
          <w:szCs w:val="24"/>
          <w:vertAlign w:val="superscript"/>
          <w:lang w:eastAsia="en-US"/>
        </w:rPr>
        <w:footnoteReference w:id="16"/>
      </w:r>
      <w:r w:rsidRPr="006D393C">
        <w:t>, az (EU) 2018/1724</w:t>
      </w:r>
      <w:r w:rsidRPr="006D393C">
        <w:rPr>
          <w:szCs w:val="24"/>
          <w:vertAlign w:val="superscript"/>
          <w:lang w:eastAsia="en-US"/>
        </w:rPr>
        <w:footnoteReference w:id="17"/>
      </w:r>
      <w:r w:rsidRPr="006D393C">
        <w:t>, az (EU) 2019/817</w:t>
      </w:r>
      <w:r w:rsidRPr="006D393C">
        <w:rPr>
          <w:szCs w:val="24"/>
          <w:vertAlign w:val="superscript"/>
          <w:lang w:eastAsia="en-US"/>
        </w:rPr>
        <w:footnoteReference w:id="18"/>
      </w:r>
      <w:r w:rsidRPr="006D393C">
        <w:t xml:space="preserve"> és az (EU) 2019/818 európai parlamenti és tanácsi rendeletben</w:t>
      </w:r>
      <w:r w:rsidRPr="006D393C">
        <w:rPr>
          <w:szCs w:val="24"/>
          <w:vertAlign w:val="superscript"/>
          <w:lang w:eastAsia="en-US"/>
        </w:rPr>
        <w:footnoteReference w:id="19"/>
      </w:r>
      <w:r w:rsidRPr="006D393C">
        <w:t xml:space="preserve"> foglaltaknak megfelelően. Értékes </w:t>
      </w:r>
      <w:proofErr w:type="gramStart"/>
      <w:r w:rsidRPr="006D393C">
        <w:t>információkkal</w:t>
      </w:r>
      <w:proofErr w:type="gramEnd"/>
      <w:r w:rsidRPr="006D393C">
        <w:t xml:space="preserve"> szolgálnak, amelyek tovább felhasználhatók az európai népesség- és lakásstatisztikák összeállításához és minőségbiztosításához.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(22)</w:t>
      </w:r>
      <w:r w:rsidRPr="006D393C">
        <w:tab/>
        <w:t>Ezzel összefüggésben alapvető fontosságú, hogy ezen adatok statisztikai célú további felhasználását csak azzal a feltétellel szabad lehetővé tenni a Bizottság (Eurostat) számára, ha szigorúan betartja az adatvédelem és a magánélet tiszteletben tartása tekintetében az (EU) 2018/1725 európai parlamenti és tanácsi rendeletben</w:t>
      </w:r>
      <w:r w:rsidRPr="006D393C">
        <w:rPr>
          <w:szCs w:val="24"/>
          <w:vertAlign w:val="superscript"/>
          <w:lang w:eastAsia="en-US"/>
        </w:rPr>
        <w:footnoteReference w:id="20"/>
      </w:r>
      <w:r w:rsidRPr="006D393C">
        <w:t xml:space="preserve"> előírt szabályokat. </w:t>
      </w:r>
      <w:proofErr w:type="gramStart"/>
      <w:r w:rsidRPr="006D393C">
        <w:t>Ennek különösen azokra a statisztikai adatokra kell vonatkoznia, amelyeket a jelentések és statisztikák központi adattára (a továbbiakban: CRRS) tárol a CRRS-</w:t>
      </w:r>
      <w:proofErr w:type="spellStart"/>
      <w:r w:rsidRPr="006D393C">
        <w:t>nek</w:t>
      </w:r>
      <w:proofErr w:type="spellEnd"/>
      <w:r w:rsidRPr="006D393C">
        <w:t xml:space="preserve"> az (EU) 2019/817 rendelet 39. cikkének (1) bekezdésében és (EU) 2019/818 rendelet 39. cikkének (1) bekezdésében meghatározott céljával </w:t>
      </w:r>
      <w:r w:rsidRPr="006D393C">
        <w:lastRenderedPageBreak/>
        <w:t>összhangban, valamint a CRRS-</w:t>
      </w:r>
      <w:proofErr w:type="spellStart"/>
      <w:r w:rsidRPr="006D393C">
        <w:t>ben</w:t>
      </w:r>
      <w:proofErr w:type="spellEnd"/>
      <w:r w:rsidRPr="006D393C">
        <w:t xml:space="preserve"> tárolt statisztikai adatokat szolgáltató rendszerek létrehozásáról szóló rendeleteknek megfelelően.</w:t>
      </w:r>
      <w:proofErr w:type="gramEnd"/>
      <w:r w:rsidRPr="006D393C">
        <w:t xml:space="preserve"> Különös tekintettel arra, hogy a CRRS-</w:t>
      </w:r>
      <w:proofErr w:type="spellStart"/>
      <w:r w:rsidRPr="006D393C">
        <w:t>nek</w:t>
      </w:r>
      <w:proofErr w:type="spellEnd"/>
      <w:r w:rsidRPr="006D393C">
        <w:t xml:space="preserve"> rendszerek közötti statisztikai adatokat és elemzési jelentéseket kell biztosítania szakpolitikai, működési és adatminőségi célokból, a Bizottságnak (Eurostatnak) a lehetséges mértékben együtt kell működnie a szabadságon, a biztonságon és a jog érvényesülésén alapuló térség </w:t>
      </w:r>
      <w:proofErr w:type="gramStart"/>
      <w:r w:rsidRPr="006D393C">
        <w:t>nagy méretű</w:t>
      </w:r>
      <w:proofErr w:type="gramEnd"/>
      <w:r w:rsidRPr="006D393C">
        <w:t xml:space="preserve"> IT-rendszereinek üzemeltetési igazgatását végző európai uniós ügynökséggel (</w:t>
      </w:r>
      <w:proofErr w:type="spellStart"/>
      <w:r w:rsidRPr="006D393C">
        <w:t>eu</w:t>
      </w:r>
      <w:proofErr w:type="spellEnd"/>
      <w:r w:rsidRPr="006D393C">
        <w:t>-LISA-</w:t>
      </w:r>
      <w:proofErr w:type="spellStart"/>
      <w:r w:rsidRPr="006D393C">
        <w:t>val</w:t>
      </w:r>
      <w:proofErr w:type="spellEnd"/>
      <w:r w:rsidRPr="006D393C">
        <w:t>) a szükséges európai statisztikák szolgáltatása érdekében.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(23)</w:t>
      </w:r>
      <w:r w:rsidRPr="006D393C">
        <w:tab/>
      </w:r>
      <w:r w:rsidRPr="006D393C">
        <w:rPr>
          <w:b/>
          <w:bCs/>
          <w:i/>
          <w:iCs/>
        </w:rPr>
        <w:t>A magántulajdonban lévő adatok a magánszervezetek által a tevékenységük eredményeként megszerzett hatalmas mennyiségű adatot jelentenek, amelyeket a statisztikai hatóságok és a Bizottság (Eurostat) felhasználhatnának hivatalos statisztikák előállításához.</w:t>
      </w:r>
      <w:r w:rsidRPr="006D393C">
        <w:rPr>
          <w:b/>
          <w:i/>
        </w:rPr>
        <w:t xml:space="preserve"> </w:t>
      </w:r>
      <w:r w:rsidRPr="006D393C">
        <w:rPr>
          <w:b/>
          <w:bCs/>
          <w:i/>
          <w:iCs/>
        </w:rPr>
        <w:t>Az ilyen</w:t>
      </w:r>
      <w:r w:rsidRPr="006D393C">
        <w:t xml:space="preserve"> adatokkal javulás érhető el az európai népesség- és lakásstatisztikák lefedettsége, időszerűsége és válságokra való </w:t>
      </w:r>
      <w:proofErr w:type="gramStart"/>
      <w:r w:rsidRPr="006D393C">
        <w:t>reagálási</w:t>
      </w:r>
      <w:proofErr w:type="gramEnd"/>
      <w:r w:rsidRPr="006D393C">
        <w:t xml:space="preserve"> képessége tekintetében, illetve lehetőség nyílik statisztikai innovációra. Az ilyen adatok kiegészíthetik a mindenkori demográfiai és </w:t>
      </w:r>
      <w:proofErr w:type="gramStart"/>
      <w:r w:rsidRPr="006D393C">
        <w:t>migrációs</w:t>
      </w:r>
      <w:proofErr w:type="gramEnd"/>
      <w:r w:rsidRPr="006D393C">
        <w:t xml:space="preserve"> statisztikákat, statisztikai innovációt hozhatnak, és akár korai becslések készítésére is szolgálhatnak</w:t>
      </w:r>
      <w:r w:rsidRPr="006D393C">
        <w:rPr>
          <w:b/>
          <w:bCs/>
          <w:i/>
          <w:iCs/>
        </w:rPr>
        <w:t>, az érintettek jogai és szabadságai védelmének biztosítása mellett</w:t>
      </w:r>
      <w:r w:rsidRPr="006D393C">
        <w:t>. A nemzeti statisztikai hivataloknak és más nemzeti hatóságoknak, valamint a Bizottságnak (Eurostatnak) célzott adatmegosztási megállapodások alapján hozzá kell férniük ezekhez az adatokhoz, és fel kell használniuk őket</w:t>
      </w:r>
      <w:r w:rsidRPr="006D393C">
        <w:rPr>
          <w:b/>
          <w:bCs/>
          <w:i/>
          <w:iCs/>
        </w:rPr>
        <w:t>, és együtt kell működniük a magán adattulajdonosokkal a 223/2009/EK rendelettel összhangban</w:t>
      </w:r>
      <w:r w:rsidRPr="006D393C">
        <w:t>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(24)</w:t>
      </w:r>
      <w:r w:rsidRPr="006D393C">
        <w:tab/>
        <w:t xml:space="preserve">Az európai népesség- és lakásstatisztikák összehasonlíthatóságának biztosítása érdekében elengedhetetlen a népességhez kapcsolódó közös fogalommeghatározások használata és harmonizált módon történő alkalmazása. Az alapnépesség egységes, harmonizált fogalmának következetes, határozott és költséghatékony bevezetése, egyúttal időszerű eredmények biztosítása érdekében </w:t>
      </w:r>
      <w:r w:rsidRPr="006D393C">
        <w:rPr>
          <w:b/>
          <w:bCs/>
          <w:i/>
          <w:iCs/>
        </w:rPr>
        <w:t>lehetővé kell tenni adott esetben tudományosan megalapozott</w:t>
      </w:r>
      <w:r w:rsidRPr="006D393C">
        <w:t xml:space="preserve"> modellezési </w:t>
      </w:r>
      <w:r w:rsidRPr="006D393C">
        <w:rPr>
          <w:b/>
          <w:bCs/>
          <w:i/>
          <w:iCs/>
        </w:rPr>
        <w:t>technikák és statisztikai módszerek, például</w:t>
      </w:r>
      <w:r w:rsidRPr="006D393C">
        <w:t xml:space="preserve"> az „életjelek” </w:t>
      </w:r>
      <w:r w:rsidRPr="006D393C">
        <w:rPr>
          <w:b/>
          <w:bCs/>
          <w:i/>
          <w:iCs/>
        </w:rPr>
        <w:t>alkalmazását</w:t>
      </w:r>
      <w:r w:rsidRPr="006D393C">
        <w:t>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(25)</w:t>
      </w:r>
      <w:r w:rsidRPr="006D393C">
        <w:tab/>
        <w:t xml:space="preserve">A tagállamoknak a Bizottság (Eurostat) által meghatározandó, megfelelő technikai formátumban, elektronikusan kell közölniük az adataikat és a </w:t>
      </w:r>
      <w:proofErr w:type="spellStart"/>
      <w:r w:rsidRPr="006D393C">
        <w:t>metaadataikat</w:t>
      </w:r>
      <w:proofErr w:type="spellEnd"/>
      <w:r w:rsidRPr="006D393C">
        <w:t xml:space="preserve">. A nemzetközi szabványokat, például a statisztikai adat- és </w:t>
      </w:r>
      <w:proofErr w:type="spellStart"/>
      <w:r w:rsidRPr="006D393C">
        <w:t>metaadatcsere</w:t>
      </w:r>
      <w:proofErr w:type="spellEnd"/>
      <w:r w:rsidRPr="006D393C">
        <w:t xml:space="preserve">-szabványt, valamint az Unión belül kidolgozott statisztikai vagy technikai szabványokat, például </w:t>
      </w:r>
      <w:proofErr w:type="spellStart"/>
      <w:r w:rsidRPr="006D393C">
        <w:t>metaadat</w:t>
      </w:r>
      <w:proofErr w:type="spellEnd"/>
      <w:r w:rsidRPr="006D393C">
        <w:t xml:space="preserve">- és </w:t>
      </w:r>
      <w:proofErr w:type="spellStart"/>
      <w:r w:rsidRPr="006D393C">
        <w:t>validálási</w:t>
      </w:r>
      <w:proofErr w:type="spellEnd"/>
      <w:r w:rsidRPr="006D393C">
        <w:t xml:space="preserve"> szabványokat vagy az európai </w:t>
      </w:r>
      <w:proofErr w:type="spellStart"/>
      <w:r w:rsidRPr="006D393C">
        <w:t>interoperabilitási</w:t>
      </w:r>
      <w:proofErr w:type="spellEnd"/>
      <w:r w:rsidRPr="006D393C">
        <w:t xml:space="preserve"> keret elveit </w:t>
      </w:r>
      <w:r w:rsidRPr="006D393C">
        <w:lastRenderedPageBreak/>
        <w:t xml:space="preserve">alkalmazni kell, amennyiben az európai népesség- és lakásstatisztikák szempontjából lényegesek. Az ESR-bizottság a 223/2009/EK rendelet 12. cikkével összhangban ESR-szabványokat hagyott jóvá a </w:t>
      </w:r>
      <w:proofErr w:type="spellStart"/>
      <w:r w:rsidRPr="006D393C">
        <w:t>metaadatokra</w:t>
      </w:r>
      <w:proofErr w:type="spellEnd"/>
      <w:r w:rsidRPr="006D393C">
        <w:t xml:space="preserve"> és a minőségjelentésekre vonatkozóan. Az említett szabványok várhatóan előmozdítják az e rendelet szerinti minőségbiztosítást és jelentéstételt, ezért be kell vezetni őket.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(26)</w:t>
      </w:r>
      <w:r w:rsidRPr="006D393C">
        <w:tab/>
        <w:t>Az európai népesség- és lakásstatisztikáknak meg kell felelniük a 223/2009/EK rendeletben a relevancia, a pontosság, az időszerűség és időbeli pontosság, a hozzáférhetőség és egyértelműség, az összehasonlíthatóság és a koherencia tekintetében meghatározott minőségértékelési szempontoknak. E statisztikák minőségét az Unió igényeinek változásához igazodva javítani kell</w:t>
      </w:r>
      <w:r w:rsidRPr="006D393C">
        <w:rPr>
          <w:b/>
          <w:bCs/>
          <w:i/>
          <w:iCs/>
        </w:rPr>
        <w:t xml:space="preserve">, és mechanizmusokat kell létrehozni az olyan esetleges helyzetek kezelésére, amikor az adatok minősége nem </w:t>
      </w:r>
      <w:proofErr w:type="gramStart"/>
      <w:r w:rsidRPr="006D393C">
        <w:rPr>
          <w:b/>
          <w:bCs/>
          <w:i/>
          <w:iCs/>
        </w:rPr>
        <w:t>garantált</w:t>
      </w:r>
      <w:proofErr w:type="gramEnd"/>
      <w:r w:rsidRPr="006D393C">
        <w:t xml:space="preserve">. A Bizottság (Eurostat) által végzett minőségértékelés megfelelő eredményeit nyilvánosan hozzáférhetővé kell tenni a statisztikák felhasználói számára </w:t>
      </w:r>
      <w:r w:rsidRPr="006D393C">
        <w:rPr>
          <w:b/>
          <w:bCs/>
          <w:i/>
          <w:iCs/>
        </w:rPr>
        <w:t>azáltal, hogy e</w:t>
      </w:r>
      <w:r w:rsidRPr="006D393C">
        <w:t xml:space="preserve"> statisztikákhoz térítés- és akadálymentes </w:t>
      </w:r>
      <w:r w:rsidRPr="006D393C">
        <w:rPr>
          <w:b/>
          <w:bCs/>
          <w:i/>
          <w:iCs/>
        </w:rPr>
        <w:t>hozzáférést biztosítanak</w:t>
      </w:r>
      <w:r w:rsidRPr="006D393C">
        <w:t xml:space="preserve"> a Bizottság (Eurostat) honlapján és kiadványaiban található adatbázisokon keresztül.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proofErr w:type="gramStart"/>
      <w:r w:rsidRPr="006D393C">
        <w:rPr>
          <w:b/>
          <w:i/>
        </w:rPr>
        <w:t>(26a)</w:t>
      </w:r>
      <w:r w:rsidRPr="006D393C">
        <w:tab/>
      </w:r>
      <w:r w:rsidRPr="006D393C">
        <w:rPr>
          <w:b/>
          <w:i/>
        </w:rPr>
        <w:t xml:space="preserve">Az európai népesség- és lakásstatisztikáknak foglalkozniuk kell a veszélyeztetett csoportokra vonatkozó adatok tartós hiányával, ideértve a nehezen elérhető népességcsoportokat, úgymint az intézményekben (pl. katonai intézmények, javító- és büntetés-végrehajtási intézetek, iskolák és egyetemek kollégiumai, vallási intézmények, kórházak, bentlakásos gondozóközpontok, fogyatékossággal élő személyeket fogadó intézmények és árvaházak) élő személyeket, a 75 évnél idősebb személyeket, a fogyatékossággal élő személyeket, a hajléktalan személyeket, a migráns háttérrel rendelkező személyeket és </w:t>
      </w:r>
      <w:proofErr w:type="gramEnd"/>
      <w:r w:rsidRPr="006D393C">
        <w:rPr>
          <w:b/>
          <w:i/>
        </w:rPr>
        <w:t xml:space="preserve">a </w:t>
      </w:r>
      <w:proofErr w:type="gramStart"/>
      <w:r w:rsidRPr="006D393C">
        <w:rPr>
          <w:b/>
          <w:i/>
        </w:rPr>
        <w:t>hontalan</w:t>
      </w:r>
      <w:proofErr w:type="gramEnd"/>
      <w:r w:rsidRPr="006D393C">
        <w:rPr>
          <w:b/>
          <w:i/>
        </w:rPr>
        <w:t xml:space="preserve"> személyeket. Az említett adathiány áthidalása és az abból eredő társadalmi és gazdasági egyenlőtlenségek megelőzése érdekében a tagállamoknak stratégiákat és célzott megoldásokat kell kidolgozniuk a nehezen elérhető népességcsoportokra vonatkozó adatok gyűjtésére, </w:t>
      </w:r>
      <w:proofErr w:type="gramStart"/>
      <w:r w:rsidRPr="006D393C">
        <w:rPr>
          <w:b/>
          <w:i/>
        </w:rPr>
        <w:t>különösen</w:t>
      </w:r>
      <w:proofErr w:type="gramEnd"/>
      <w:r w:rsidRPr="006D393C">
        <w:rPr>
          <w:b/>
          <w:i/>
        </w:rPr>
        <w:t xml:space="preserve"> ami az ilyen csoportokba tartozók felkutatását, felkeresését, meggyőzését és a tőlük történő adatfelvételt illeti. 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rPr>
          <w:b/>
          <w:i/>
        </w:rPr>
        <w:t>(26</w:t>
      </w:r>
      <w:r w:rsidR="008708F5">
        <w:rPr>
          <w:b/>
          <w:i/>
        </w:rPr>
        <w:t>b</w:t>
      </w:r>
      <w:r w:rsidRPr="006D393C">
        <w:rPr>
          <w:b/>
          <w:i/>
        </w:rPr>
        <w:t>)</w:t>
      </w:r>
      <w:r w:rsidRPr="006D393C">
        <w:tab/>
      </w:r>
      <w:proofErr w:type="gramStart"/>
      <w:r w:rsidRPr="006D393C">
        <w:rPr>
          <w:b/>
          <w:i/>
        </w:rPr>
        <w:t>A</w:t>
      </w:r>
      <w:proofErr w:type="gramEnd"/>
      <w:r w:rsidRPr="006D393C">
        <w:rPr>
          <w:b/>
          <w:i/>
        </w:rPr>
        <w:t xml:space="preserve"> megfelelő, időszerű és hatékony szakpolitikák előfeltétele a megbízható és összehasonlítható adatok megléte, nem, életkor és adott esetben nemzetiség, társadalmi-gazdasági helyzet, földrajzi terület és egyéb jellemzők szerinti bontásban, az EUMSZ 338. cikkének (1) bekezdésében és az európai statisztika </w:t>
      </w:r>
      <w:r w:rsidRPr="006D393C">
        <w:rPr>
          <w:b/>
          <w:i/>
        </w:rPr>
        <w:lastRenderedPageBreak/>
        <w:t xml:space="preserve">gyakorlati kódexében és az ESR minőségbiztosítási keretrendszerében meghatározott statisztikai elvekkel összhangban. Ezek az adatok lényegesek a népességi és lakhatási tendenciák jobb megértéséhez, az </w:t>
      </w:r>
      <w:proofErr w:type="spellStart"/>
      <w:r w:rsidRPr="006D393C">
        <w:rPr>
          <w:b/>
          <w:i/>
        </w:rPr>
        <w:t>interszekcionális</w:t>
      </w:r>
      <w:proofErr w:type="spellEnd"/>
      <w:r w:rsidRPr="006D393C">
        <w:rPr>
          <w:b/>
          <w:i/>
        </w:rPr>
        <w:t xml:space="preserve"> megkülönböztetés elleni küzdelemhez, valamint az uniós politikák, politikai célkitűzések és intézkedések – mint például a szociális jogok európai pillérének elvei, az európai gyermekgarancia, az európai gondozási stratégia, a fogyatékossággal élő személyek jogairól szóló európai stratégia és a hajléktalanság elleni küzdelem európai platformja – végrehajtásához és értékeléséhez, amelyek mindegyike nagymértékben támaszkodik a háztartásokra és családokra vonatkozó adatokra. A statisztikák fogyatékosság szerinti bontását a meglévő és új közigazgatási adatforrások felhasználásával kell ösztönözni, amelyeket fel kell használni arra, hogy feltárják a fogyatékosságra vonatkozó adatok rögzítésének lehetőségeit. Az ilyen adatok gyűjtése és felhasználása során teljes </w:t>
      </w:r>
      <w:proofErr w:type="gramStart"/>
      <w:r w:rsidRPr="006D393C">
        <w:rPr>
          <w:b/>
          <w:i/>
        </w:rPr>
        <w:t>mértékben tiszteletben</w:t>
      </w:r>
      <w:proofErr w:type="gramEnd"/>
      <w:r w:rsidRPr="006D393C">
        <w:rPr>
          <w:b/>
          <w:i/>
        </w:rPr>
        <w:t xml:space="preserve"> kell tartani az uniós és nemzeti magánéleti és alapvető jogokra vonatkozó normákat, különösen a kiskorúakra vonatkozó adatok esetében. A nemek szerinti bontásnak tükröznie kell a tagállamokban rendelkezésre álló adatokat. Egyes tagállamokban a személyeknek jelenleg lehetőségük van egy harmadik – gyakran semleges – nem jogi bejegyzésére. Ez a rendelet nem érinti az ilyen bejegyzést lehetővé tevő vonatkozó nemzeti szabályokat.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(27)</w:t>
      </w:r>
      <w:r w:rsidRPr="006D393C">
        <w:tab/>
        <w:t>A 223/2009/EK rendelet szabályokat tartalmaz a tagállamokból származó adatok Bizottság (Eurostat) részére történő szolgáltatására és felhasználására vonatkozóan, a bizalmas adatok továbbítását és védelmét illetően is. Az e rendelet értelmében hozott intézkedéseknek biztosítaniuk kell, hogy a bizalmas adatokat azon rendelet 21. és 22. cikkével összhangban, kizárólag statisztikai célokból szolgáltassák és használják fel.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(28)</w:t>
      </w:r>
      <w:r w:rsidRPr="006D393C">
        <w:tab/>
        <w:t>A Bizottságnak (Eurostatnak) tiszteletben kell tartania a tagállamok által a 223/2009/EK rendelet szerint szolgáltatott adatok statisztikai bizalmasságát. Az e rendelet szerint gyűjtött népességstatisztikákat illetően harmonizált megközelítést kell kialakítani az európai összesítések magas színvonalának biztosítását és a bizalmas adatok statisztikai eredményekben való nyilvánosságra hozatalának kiküszöbölését illetően, messzemenőkig kerülve az adatok elrejtését.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(29)</w:t>
      </w:r>
      <w:r w:rsidRPr="006D393C">
        <w:tab/>
        <w:t xml:space="preserve">A nemzeti szinten rendelkezésre álló adatforrások nem mindig tudják pontosan megragadni a személyek Unión belüli szabad mozgásával, demográfiai népmozgalmi eseményekhez kapcsolódó, határon átnyúló szolgáltatások személyek általi </w:t>
      </w:r>
      <w:r w:rsidRPr="006D393C">
        <w:lastRenderedPageBreak/>
        <w:t xml:space="preserve">igénybevételével, valamint a személyek elsődleges, üdülési célú vagy másodlagos szálláshelyként használt lakóingatlan Unión belüli vásárlásához és tulajdonlásához való jogának gyakorlásával kapcsolatos jelenségeket. Emellett </w:t>
      </w:r>
      <w:r w:rsidRPr="006D393C">
        <w:rPr>
          <w:b/>
          <w:i/>
        </w:rPr>
        <w:t>eltérések tapasztalhatók</w:t>
      </w:r>
      <w:r w:rsidRPr="006D393C">
        <w:t xml:space="preserve"> a kétoldalú </w:t>
      </w:r>
      <w:proofErr w:type="gramStart"/>
      <w:r w:rsidRPr="006D393C">
        <w:t>migrációs</w:t>
      </w:r>
      <w:proofErr w:type="gramEnd"/>
      <w:r w:rsidRPr="006D393C">
        <w:t xml:space="preserve"> áramlásokban, és nehézségekbe ütközik a népességcsoportok mérése, például a migráns, hajléktalan vagy hontalan népesség körében. Ezért a népesség- és </w:t>
      </w:r>
      <w:proofErr w:type="gramStart"/>
      <w:r w:rsidRPr="006D393C">
        <w:t>migrációs</w:t>
      </w:r>
      <w:proofErr w:type="gramEnd"/>
      <w:r w:rsidRPr="006D393C">
        <w:t xml:space="preserve"> statisztikák összeállítása céljából történő adatmegosztást és e statisztikák minőségének biztosítását meg kell erősíteni, és szintén adatforrásnak kell tekinteni. Ez a megerősített adatmegosztás a vonatkozó adatok széles körére kiterjedhet, statisztikai egységek azonosítását egyértelműen – sem közvetlenül, sem közvetve – lehetővé nem tevő adatoktól az esetlegesen statisztikai titoktartási kötelezettségek hatálya alá tartozó adatokig. A tagállamoknak a saját érdekükben és a többi tagállam érdekében részt kell venniük az adatmegosztási tevékenységekben, köztük az innovatív, biztonságos megoldások értékelésére irányuló kísérleti projektekben. A Bizottságnak (Eurostatnak) emellett biztonságos infrastruktúrát kell kiépítenie, hogy megkönnyítse ezt az adatmegosztást, egyúttal gondoskodjon </w:t>
      </w:r>
      <w:r w:rsidRPr="006D393C">
        <w:rPr>
          <w:b/>
          <w:bCs/>
          <w:i/>
          <w:iCs/>
        </w:rPr>
        <w:t>az adatvédelemhez szükséges valamennyi</w:t>
      </w:r>
      <w:r w:rsidRPr="006D393C">
        <w:t xml:space="preserve"> óvintézkedésről.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▌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(31)</w:t>
      </w:r>
      <w:r w:rsidRPr="006D393C">
        <w:tab/>
        <w:t>Bizalmas adatok kizárólag a megosztásuk szükségességének indokolásával ellátott kérelem alapján, a 223/2009/EK rendelet V. fejezetének megfelelően oszthatók meg.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(32)</w:t>
      </w:r>
      <w:r w:rsidRPr="006D393C">
        <w:tab/>
        <w:t xml:space="preserve">A több országot érintő statisztikák minőségét befolyásoló </w:t>
      </w:r>
      <w:proofErr w:type="gramStart"/>
      <w:r w:rsidRPr="006D393C">
        <w:t>problémák</w:t>
      </w:r>
      <w:proofErr w:type="gramEnd"/>
      <w:r w:rsidRPr="006D393C">
        <w:t xml:space="preserve">, például a szabad mozgás jogával élő uniós lakosok kettős számlálásának kiküszöbölése érdekében folytatott, ESR-en belüli együttműködés </w:t>
      </w:r>
      <w:r w:rsidRPr="006D393C">
        <w:rPr>
          <w:b/>
          <w:bCs/>
          <w:i/>
          <w:iCs/>
        </w:rPr>
        <w:t xml:space="preserve">szempontjából hosszabb távon előnyt kell jelentenie például </w:t>
      </w:r>
      <w:r w:rsidRPr="006D393C">
        <w:t>a 910/2014/EU rendelettel uniós szinten létrehozott egységes digitális azonosítók használatának.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(33)</w:t>
      </w:r>
      <w:r w:rsidRPr="006D393C">
        <w:tab/>
      </w:r>
      <w:proofErr w:type="gramStart"/>
      <w:r w:rsidRPr="006D393C">
        <w:t>Ez a rendelet nem érinti az (EU) 2016/679</w:t>
      </w:r>
      <w:r w:rsidRPr="006D393C">
        <w:rPr>
          <w:szCs w:val="24"/>
          <w:vertAlign w:val="superscript"/>
          <w:lang w:eastAsia="en-US"/>
        </w:rPr>
        <w:footnoteReference w:id="21"/>
      </w:r>
      <w:r w:rsidRPr="006D393C">
        <w:t xml:space="preserve"> és az (EU) 2018/1725 rendeletet, illetve a 2002/58/EK európai parlamenti és tanácsi irányelvet</w:t>
      </w:r>
      <w:r w:rsidRPr="006D393C">
        <w:rPr>
          <w:szCs w:val="24"/>
          <w:vertAlign w:val="superscript"/>
          <w:lang w:eastAsia="en-US"/>
        </w:rPr>
        <w:footnoteReference w:id="22"/>
      </w:r>
      <w:r w:rsidRPr="006D393C">
        <w:t xml:space="preserve">. A rendeletek saját </w:t>
      </w:r>
      <w:r w:rsidRPr="006D393C">
        <w:lastRenderedPageBreak/>
        <w:t>hatályukon belül alkalmazandók a személyes adatok e rendelet szerinti kezelésére</w:t>
      </w:r>
      <w:r w:rsidRPr="006D393C">
        <w:rPr>
          <w:b/>
          <w:bCs/>
          <w:i/>
          <w:iCs/>
        </w:rPr>
        <w:t>, figyelembe véve azt is, hogy a közérdekű statisztikai célból kezelt személyes adatok – a statisztikai adatok bizalmas kezelésének elvére is figyelemmel – bizalmas statisztikai adatok</w:t>
      </w:r>
      <w:r w:rsidRPr="006D393C">
        <w:t>.</w:t>
      </w:r>
      <w:proofErr w:type="gramEnd"/>
      <w:r w:rsidRPr="006D393C">
        <w:rPr>
          <w:b/>
          <w:i/>
        </w:rPr>
        <w:t xml:space="preserve"> Ezért az ilyen adatok csak statisztikai célokra használhatók fel, és soha nem használhatók fel egy adott természetes személyre vonatkozó intézkedések vagy döntések meghozatalához. A személyes adatok e rendelet szerinti, statisztikai célú kezelésére, megosztására és archiválására lehetőség szerint </w:t>
      </w:r>
      <w:proofErr w:type="spellStart"/>
      <w:r w:rsidRPr="006D393C">
        <w:rPr>
          <w:b/>
          <w:i/>
        </w:rPr>
        <w:t>anonimizált</w:t>
      </w:r>
      <w:proofErr w:type="spellEnd"/>
      <w:r w:rsidRPr="006D393C">
        <w:rPr>
          <w:b/>
          <w:i/>
        </w:rPr>
        <w:t xml:space="preserve"> vagy álnevesített adatokat kell használni az (EU) 2016/679 rendelet 89. cikke és az (EU) 2018/1725 rendelet 13. cikke értelmében elfogadott biztosítékok </w:t>
      </w:r>
      <w:proofErr w:type="gramStart"/>
      <w:r w:rsidRPr="006D393C">
        <w:rPr>
          <w:b/>
          <w:i/>
        </w:rPr>
        <w:t>garantálása</w:t>
      </w:r>
      <w:proofErr w:type="gramEnd"/>
      <w:r w:rsidRPr="006D393C">
        <w:rPr>
          <w:b/>
          <w:i/>
        </w:rPr>
        <w:t xml:space="preserve"> érdekében. Személyes adatoknak az (EU) 2016/679 rendelet vagy az (EU) 2018/1725 rendelet értelmében vett kezelése esetén maradéktalanul alkalmazni kell a jogszerűség, a tisztességesség, az átláthatóság és a pontosság, a célhoz kötöttség, az adattakarékosság, a korlátozott tárolhatóság, valamint az </w:t>
      </w:r>
      <w:proofErr w:type="gramStart"/>
      <w:r w:rsidRPr="006D393C">
        <w:rPr>
          <w:b/>
          <w:i/>
        </w:rPr>
        <w:t>integritás</w:t>
      </w:r>
      <w:proofErr w:type="gramEnd"/>
      <w:r w:rsidRPr="006D393C">
        <w:rPr>
          <w:b/>
          <w:i/>
        </w:rPr>
        <w:t xml:space="preserve"> és bizalmas jelleg elvét. </w:t>
      </w:r>
      <w:r w:rsidRPr="006D393C">
        <w:rPr>
          <w:b/>
          <w:bCs/>
          <w:i/>
          <w:iCs/>
        </w:rPr>
        <w:t>Hasonlóképpen, a 223/2009/EK rendelet 2. cikkében meghatározott és az európai statisztika gyakorlati kódexében részletesebben kidolgozott statisztikai elveket is alkalmazni kell.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(34)</w:t>
      </w:r>
      <w:r w:rsidRPr="006D393C">
        <w:tab/>
        <w:t xml:space="preserve">Az európai népesség- és lakásstatisztikákat folyamatosan fejleszteni kell a változó szakpolitikai prioritások következtében újonnan felmerülő adatigények, valamint az Unión belüli demográfiai, </w:t>
      </w:r>
      <w:proofErr w:type="gramStart"/>
      <w:r w:rsidRPr="006D393C">
        <w:t>migrációs</w:t>
      </w:r>
      <w:proofErr w:type="gramEnd"/>
      <w:r w:rsidRPr="006D393C">
        <w:t>, társadalmi és gazdasági helyzet változásainak figyelembevétele érdekében. A Bizottságnak (Eurostat) kísérleti projekteket kell végrehajtania és megvalósíthatósági tanulmányokat kell készítenie, hogy szükség szerint értékelje az érintett kiigazítások megvalósíthatóságát, és figyelembe kell vennie olyan szempontokat, mint a tagállamok költségei és adminisztratív terhei, valamint a megfelelő adatforrások rendelkezésre állása.</w:t>
      </w:r>
      <w:r w:rsidRPr="006D393C">
        <w:rPr>
          <w:b/>
          <w:i/>
        </w:rPr>
        <w:t xml:space="preserve"> A Bizottságnak e projektek és tanulmányok előkészítése során biztosítania kell azok uniós szintű reprezentativitását, tükrözve a nemzeti különbségeket. A Bizottság (Eurostat) a tagállamokkal együttműködve értékeli a projektek és tanulmányok eredményeit.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(35)</w:t>
      </w:r>
      <w:r w:rsidRPr="006D393C">
        <w:tab/>
      </w:r>
      <w:proofErr w:type="gramStart"/>
      <w:r w:rsidRPr="006D393C">
        <w:t>A demográfiai, gazdasági és társadalmi tendenciák, valamint a technológiai fejlemények figyelembevétele érdekében</w:t>
      </w:r>
      <w:r w:rsidRPr="006D393C">
        <w:rPr>
          <w:b/>
          <w:bCs/>
          <w:i/>
          <w:iCs/>
        </w:rPr>
        <w:t>, továbbá mivel a jól célzott szakpolitikák időszerű kidolgozásához erre szükség van,</w:t>
      </w:r>
      <w:r w:rsidRPr="006D393C">
        <w:t xml:space="preserve"> a Bizottságot fel kell hatalmazni arra, hogy az EUMSZ 290. cikkének megfelelően jogi aktusokat fogadjon el az európai népesség- és lakásstatisztikák tárgyát képező részletes témák jegyzékének, leírásának, valamint a rájuk vonatkozó gyakoriságnak és referenciaidőknek a </w:t>
      </w:r>
      <w:r w:rsidRPr="006D393C">
        <w:lastRenderedPageBreak/>
        <w:t>módosításáról, az e rendelet mellékletében megjelölt gyakoriságok és referenciaidők naprakésszé tételéről, valamint a tagállamok által</w:t>
      </w:r>
      <w:proofErr w:type="gramEnd"/>
      <w:r w:rsidRPr="006D393C">
        <w:t xml:space="preserve"> eseti alapon közlendő </w:t>
      </w:r>
      <w:proofErr w:type="gramStart"/>
      <w:r w:rsidRPr="006D393C">
        <w:t>információk</w:t>
      </w:r>
      <w:proofErr w:type="gramEnd"/>
      <w:r w:rsidRPr="006D393C">
        <w:t xml:space="preserve"> meghatározásáról. Különösen fontos, hogy a Bizottság az előkészítő munkája során megfelelő </w:t>
      </w:r>
      <w:proofErr w:type="gramStart"/>
      <w:r w:rsidRPr="006D393C">
        <w:t>konzultációkat</w:t>
      </w:r>
      <w:proofErr w:type="gramEnd"/>
      <w:r w:rsidRPr="006D393C">
        <w:t xml:space="preserve"> folytasson, többek között szakértői szinten is, és hogy e konzultációkra a jogalkotás minőségének javításáról szóló, 2016. április 13-i intézményközi megállapodásnak</w:t>
      </w:r>
      <w:r w:rsidRPr="006D393C">
        <w:rPr>
          <w:szCs w:val="24"/>
          <w:vertAlign w:val="superscript"/>
          <w:lang w:eastAsia="en-US"/>
        </w:rPr>
        <w:footnoteReference w:id="23"/>
      </w:r>
      <w:r w:rsidRPr="006D393C">
        <w:t xml:space="preserve"> megfelelően kerüljön sor. A felhatalmazáson alapuló jogi </w:t>
      </w:r>
      <w:proofErr w:type="gramStart"/>
      <w:r w:rsidRPr="006D393C">
        <w:t>aktusok</w:t>
      </w:r>
      <w:proofErr w:type="gramEnd"/>
      <w:r w:rsidRPr="006D393C">
        <w:t xml:space="preserve"> előkészítésében való egyenlő részvétel biztosítása érdekében az Európai Parlament és a Tanács a tagállamok szakértőivel egyidejűleg kap kézhez minden dokumentumot, és szakértőik rendszeresen részt vehetnek a Bizottság felhatalmazáson alapuló jogi aktusok előkészítésével foglalkozó szakértői csoportjainak ülésein.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rPr>
          <w:b/>
          <w:i/>
        </w:rPr>
        <w:t>(35a)</w:t>
      </w:r>
      <w:r w:rsidRPr="006D393C">
        <w:tab/>
      </w:r>
      <w:r w:rsidRPr="006D393C">
        <w:rPr>
          <w:b/>
          <w:i/>
        </w:rPr>
        <w:t>Az európai statisztikáknak a tényeken alapuló döntéshozatal létfontosságú részeként betöltött fontos szerepét tükrözi az európai statisztikák fejlesztésére, előállítására és terjesztésére irányuló (EU) 2021/690 európai parlamenti és tanácsi rendelet</w:t>
      </w:r>
      <w:r w:rsidRPr="006D393C">
        <w:rPr>
          <w:b/>
          <w:i/>
          <w:szCs w:val="24"/>
          <w:vertAlign w:val="superscript"/>
          <w:lang w:eastAsia="en-US"/>
        </w:rPr>
        <w:footnoteReference w:id="24"/>
      </w:r>
      <w:r w:rsidRPr="006D393C">
        <w:rPr>
          <w:b/>
          <w:i/>
        </w:rPr>
        <w:t xml:space="preserve"> (Egységes piaci program) által létrehozott programozási és </w:t>
      </w:r>
      <w:proofErr w:type="gramStart"/>
      <w:r w:rsidRPr="006D393C">
        <w:rPr>
          <w:b/>
          <w:i/>
        </w:rPr>
        <w:t>finanszírozási</w:t>
      </w:r>
      <w:proofErr w:type="gramEnd"/>
      <w:r w:rsidRPr="006D393C">
        <w:rPr>
          <w:b/>
          <w:i/>
        </w:rPr>
        <w:t xml:space="preserve"> keret. A tagállamok számára lehetővé kell tenni, hogy pénzügyi támogatást kérjenek az Egységes piac programból, valamint az (EU) 2021/240 európai parlamenti és tanácsi rendelettel</w:t>
      </w:r>
      <w:r w:rsidRPr="006D393C">
        <w:rPr>
          <w:b/>
          <w:i/>
          <w:szCs w:val="24"/>
          <w:vertAlign w:val="superscript"/>
          <w:lang w:eastAsia="en-US"/>
        </w:rPr>
        <w:footnoteReference w:id="25"/>
      </w:r>
      <w:r w:rsidRPr="006D393C">
        <w:rPr>
          <w:b/>
          <w:i/>
        </w:rPr>
        <w:t xml:space="preserve"> létrehozott Technikai Támogatási Eszközből az említett eszközök célkitűzéseivel és szabályaival összhangban, nemzeti statisztikai rendszereik kiigazítása, a statisztikák módszertanának és adatminőségének javítása, valamint az e rendelet szerinti eseti adatgyűjtések tervezése és végrehajtása céljából.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lastRenderedPageBreak/>
        <w:t>(36)</w:t>
      </w:r>
      <w:r w:rsidRPr="006D393C">
        <w:tab/>
      </w:r>
      <w:proofErr w:type="gramStart"/>
      <w:r w:rsidRPr="006D393C">
        <w:t>Az (EU, Euratom) 2018/1046 rendelettel</w:t>
      </w:r>
      <w:r w:rsidRPr="006D393C">
        <w:rPr>
          <w:szCs w:val="24"/>
          <w:vertAlign w:val="superscript"/>
          <w:lang w:eastAsia="en-US"/>
        </w:rPr>
        <w:footnoteReference w:id="26"/>
      </w:r>
      <w:r w:rsidRPr="006D393C">
        <w:t>, a 883/2013/EU, Euratom európai parlamenti és tanácsi rendelettel</w:t>
      </w:r>
      <w:r w:rsidRPr="006D393C">
        <w:rPr>
          <w:szCs w:val="24"/>
          <w:vertAlign w:val="superscript"/>
          <w:lang w:eastAsia="en-US"/>
        </w:rPr>
        <w:footnoteReference w:id="27"/>
      </w:r>
      <w:r w:rsidRPr="006D393C">
        <w:t>, valamint a 2988/95/EK, Euratom</w:t>
      </w:r>
      <w:r w:rsidRPr="006D393C">
        <w:rPr>
          <w:szCs w:val="24"/>
          <w:vertAlign w:val="superscript"/>
          <w:lang w:eastAsia="en-US"/>
        </w:rPr>
        <w:footnoteReference w:id="28"/>
      </w:r>
      <w:r w:rsidRPr="006D393C">
        <w:t>, a 2185/96/Euratom, EK</w:t>
      </w:r>
      <w:r w:rsidRPr="006D393C">
        <w:rPr>
          <w:szCs w:val="24"/>
          <w:vertAlign w:val="superscript"/>
          <w:lang w:eastAsia="en-US"/>
        </w:rPr>
        <w:footnoteReference w:id="29"/>
      </w:r>
      <w:r w:rsidRPr="006D393C">
        <w:t xml:space="preserve"> és az (EU) 2017/1939 tanácsi rendelettel</w:t>
      </w:r>
      <w:r w:rsidRPr="006D393C">
        <w:rPr>
          <w:szCs w:val="24"/>
          <w:vertAlign w:val="superscript"/>
          <w:lang w:eastAsia="en-US"/>
        </w:rPr>
        <w:footnoteReference w:id="30"/>
      </w:r>
      <w:r w:rsidRPr="006D393C">
        <w:t xml:space="preserve"> összhangban az Unió pénzügyi érdekeit arányos intézkedések útján kell védeni, ideértve a szabálytalanságok – többek között a csalás – megelőzésére, feltárására, korrekciójára és kivizsgálására, az elveszített, jogalap nélkül kifizetett vagy szabálytalanul felhasznált források visszafizettetésére, valamint adott esetben közigazgatási szankciók kiszabására vonatkozó intézkedéseket.</w:t>
      </w:r>
      <w:proofErr w:type="gramEnd"/>
      <w:r w:rsidRPr="006D393C">
        <w:t xml:space="preserve"> Így különösen az Európai Csalás Elleni Hivatal (OLAF) a 2185/96/Euratom, EK és a 883/2013/EU, Euratom rendelettel összhangban hatáskörrel rendelkezik arra, hogy igazgatási vizsgálatokat – többek között helyszíni ellenőrzéseket és vizsgálatokat – végezzen annak megállapítása céljából, hogy történt-e olyan csalás, </w:t>
      </w:r>
      <w:proofErr w:type="gramStart"/>
      <w:r w:rsidRPr="006D393C">
        <w:t>korrupció</w:t>
      </w:r>
      <w:proofErr w:type="gramEnd"/>
      <w:r w:rsidRPr="006D393C">
        <w:t xml:space="preserve"> vagy bármilyen más jogellenes tevékenység, amely sérti az Unió pénzügyi érdekeit. Az Európai Ügyészség az (EU) 2017/1939 rendelettel összhangban hatáskörrel rendelkezik arra, hogy nyomozást és vádhatósági eljárást folytasson az (EU) 2017/1371 európai parlamenti és tanácsi irányelv</w:t>
      </w:r>
      <w:r w:rsidRPr="006D393C">
        <w:rPr>
          <w:szCs w:val="24"/>
          <w:vertAlign w:val="superscript"/>
          <w:lang w:eastAsia="en-US"/>
        </w:rPr>
        <w:footnoteReference w:id="31"/>
      </w:r>
      <w:r w:rsidRPr="006D393C">
        <w:t xml:space="preserve"> értelmében az Unió pénzügyi érdekeit sértő bűncselekmények esetében. </w:t>
      </w:r>
      <w:proofErr w:type="gramStart"/>
      <w:r w:rsidRPr="006D393C">
        <w:t xml:space="preserve">Az (EU, Euratom) 2018/1046 rendelettel összhangban </w:t>
      </w:r>
      <w:r w:rsidRPr="006D393C">
        <w:lastRenderedPageBreak/>
        <w:t>minden olyan személynek vagy szervezetnek, aki, illetve amely uniós forrásokban részesül, maradéktalanul együtt kell működnie az Unió pénzügyi érdekeinek védelme céljából, biztosítania kell a Bizottság, az OLAF, a Számvevőszék, valamint – az (EU) 2017/1939 rendelet szerinti megerősített együttműködésben részt vevő tagállamok esetében – az Európai Ügyészség számára a szükséges jogokat és hozzáférést, valamint gondoskodnia kell arról, hogy az uniós források felhasználásában részt vevő harmadik felek ezekkel egyenértékű jogokat biztosítsanak.</w:t>
      </w:r>
      <w:proofErr w:type="gramEnd"/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(37)</w:t>
      </w:r>
      <w:r w:rsidRPr="006D393C">
        <w:tab/>
        <w:t xml:space="preserve">E rendelet egységes végrehajtási feltételeinek az adatokra és </w:t>
      </w:r>
      <w:proofErr w:type="spellStart"/>
      <w:r w:rsidRPr="006D393C">
        <w:t>metaadatokra</w:t>
      </w:r>
      <w:proofErr w:type="spellEnd"/>
      <w:r w:rsidRPr="006D393C">
        <w:t xml:space="preserve"> vonatkozó követelményeknek, az adatok és </w:t>
      </w:r>
      <w:proofErr w:type="spellStart"/>
      <w:r w:rsidRPr="006D393C">
        <w:t>metaadatok</w:t>
      </w:r>
      <w:proofErr w:type="spellEnd"/>
      <w:r w:rsidRPr="006D393C">
        <w:t xml:space="preserve"> közlésére szolgáló technikai formátumoknak és eljárásoknak, valamint a minőségjelentések tartalmának és felépítésének meghatározására tekintettel történő biztosítása érdekében a Bizottságra végrehajtási hatásköröket kell ruházni. Ezeket a végrehajtási hatásköröket a 182/2011/EU európai parlamenti és tanácsi rendeletnek</w:t>
      </w:r>
      <w:r w:rsidRPr="006D393C">
        <w:rPr>
          <w:szCs w:val="24"/>
          <w:vertAlign w:val="superscript"/>
          <w:lang w:eastAsia="en-US"/>
        </w:rPr>
        <w:footnoteReference w:id="32"/>
      </w:r>
      <w:r w:rsidRPr="006D393C">
        <w:t xml:space="preserve"> megfelelően kell gyakorolni.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(38)</w:t>
      </w:r>
      <w:r w:rsidRPr="006D393C">
        <w:tab/>
        <w:t xml:space="preserve">Ha e rendelet vagy az </w:t>
      </w:r>
      <w:proofErr w:type="gramStart"/>
      <w:r w:rsidRPr="006D393C">
        <w:t>aszerint</w:t>
      </w:r>
      <w:proofErr w:type="gramEnd"/>
      <w:r w:rsidRPr="006D393C">
        <w:t xml:space="preserve"> elfogadott, felhatalmazáson alapuló és végrehajtási jogi aktusok végrehajtása valamely tagállam nemzeti statisztikai rendszerében jelentős kiigazításokat tenne szükségessé a tíz évnél gyakoribb adatszolgáltatás céljából, a Bizottságnak képesnek kell lennie arra, hogy kellően indokolt esetben és korlátozott időtartamra eltéréseket engedélyezzen az érintett tagállamok számára.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(39)</w:t>
      </w:r>
      <w:r w:rsidRPr="006D393C">
        <w:tab/>
        <w:t>Mivel e rendelet célkitűzését – nevezetesen az európai népesség- és lakásstatisztikák rendszeres előállítását – a tagállamok nem tudják kielégítően megvalósítani, az Unió szintjén viszont a következetesség és az összehasonlíthatóság miatt jobban megvalósítható, az Unió az EUSZ 5. cikkében foglalt szubszidiaritási elvnek megfelelően intézkedéseket hozhat. Az említett cikkben foglalt arányosság elvének megfelelően ez a rendelet nem lépi túl az e cél eléréséhez szükséges mértéket.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(40)</w:t>
      </w:r>
      <w:r w:rsidRPr="006D393C">
        <w:tab/>
        <w:t xml:space="preserve">Az európai adatvédelmi biztossal az (EU) 2018/1725 rendelet 42. cikkének (1) bekezdésével összhangban </w:t>
      </w:r>
      <w:proofErr w:type="gramStart"/>
      <w:r w:rsidRPr="006D393C">
        <w:t>konzultációra</w:t>
      </w:r>
      <w:proofErr w:type="gramEnd"/>
      <w:r w:rsidRPr="006D393C">
        <w:t xml:space="preserve"> került sor, és a biztos </w:t>
      </w:r>
      <w:r w:rsidRPr="006D393C">
        <w:rPr>
          <w:b/>
          <w:bCs/>
          <w:i/>
          <w:iCs/>
        </w:rPr>
        <w:t>2023. március 16-án</w:t>
      </w:r>
      <w:r w:rsidRPr="006D393C">
        <w:t xml:space="preserve"> véleményt nyilvánított.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lastRenderedPageBreak/>
        <w:t>(41)</w:t>
      </w:r>
      <w:r w:rsidRPr="006D393C">
        <w:tab/>
      </w:r>
      <w:proofErr w:type="gramStart"/>
      <w:r w:rsidRPr="006D393C">
        <w:t>Konzultációra</w:t>
      </w:r>
      <w:proofErr w:type="gramEnd"/>
      <w:r w:rsidRPr="006D393C">
        <w:t xml:space="preserve"> került sor az ESR-bizottsággal,</w:t>
      </w:r>
    </w:p>
    <w:p w:rsidR="002F68E5" w:rsidRPr="006D393C" w:rsidRDefault="002F68E5" w:rsidP="002F68E5">
      <w:pPr>
        <w:keepNext/>
        <w:widowControl/>
        <w:spacing w:before="120" w:after="120" w:line="360" w:lineRule="auto"/>
        <w:rPr>
          <w:szCs w:val="24"/>
        </w:rPr>
      </w:pPr>
      <w:r w:rsidRPr="006D393C">
        <w:t xml:space="preserve">ELFOGADTA EZT </w:t>
      </w:r>
      <w:proofErr w:type="gramStart"/>
      <w:r w:rsidRPr="006D393C">
        <w:t>A</w:t>
      </w:r>
      <w:proofErr w:type="gramEnd"/>
      <w:r w:rsidRPr="006D393C">
        <w:t xml:space="preserve"> RENDELETET: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br w:type="page"/>
      </w:r>
      <w:r w:rsidRPr="006D393C">
        <w:lastRenderedPageBreak/>
        <w:t>1. cikk</w:t>
      </w:r>
      <w:r w:rsidRPr="006D393C">
        <w:br/>
        <w:t>Tárgy</w:t>
      </w:r>
    </w:p>
    <w:p w:rsidR="002F68E5" w:rsidRPr="006D393C" w:rsidRDefault="002F68E5" w:rsidP="002F68E5">
      <w:pPr>
        <w:spacing w:before="120" w:after="120" w:line="360" w:lineRule="auto"/>
        <w:rPr>
          <w:szCs w:val="24"/>
        </w:rPr>
      </w:pPr>
      <w:r w:rsidRPr="006D393C">
        <w:t>E rendelet közös jogi keretet hoz létre az európai népesség- és lakásstatisztikák kidolgozásához, előállításához és közzétételéhez.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2 cikk</w:t>
      </w:r>
      <w:r w:rsidRPr="006D393C">
        <w:br/>
        <w:t>Fogalommeghatározások</w:t>
      </w:r>
    </w:p>
    <w:p w:rsidR="002F68E5" w:rsidRPr="006D393C" w:rsidRDefault="002F68E5" w:rsidP="002F68E5">
      <w:pPr>
        <w:spacing w:before="120" w:after="120" w:line="360" w:lineRule="auto"/>
        <w:rPr>
          <w:szCs w:val="24"/>
        </w:rPr>
      </w:pPr>
      <w:r w:rsidRPr="006D393C">
        <w:t>E rendelet alkalmazásában: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1.</w:t>
      </w:r>
      <w:r w:rsidRPr="006D393C">
        <w:tab/>
        <w:t>„állampolgárság”: a természetes személy és állama közötti sajátos jogi kötelék, amelyet születés vagy honosítás útján szerez meg, akár nyilatkozat, választás, örökbefogadás vagy házasságkötés révén, illetve a nemzeti jognak megfelelően más módon;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2.</w:t>
      </w:r>
      <w:r w:rsidRPr="006D393C">
        <w:tab/>
        <w:t xml:space="preserve">„szokásos lakóhely”: az a hely, ahol az egyén rendszerint napi </w:t>
      </w:r>
      <w:proofErr w:type="spellStart"/>
      <w:r w:rsidRPr="006D393C">
        <w:t>pihenőidejét</w:t>
      </w:r>
      <w:proofErr w:type="spellEnd"/>
      <w:r w:rsidRPr="006D393C">
        <w:t xml:space="preserve"> tölti, tekintet nélkül a kikapcsolódás, nyaralás, barát- és rokonlátogatás, üzleti tevékenység, orvosi kezelés vagy vallásos zarándoklat céljából való ideiglenes távollétekre. Kizárólag azok a személyek tekinthetők egy adott földrajzi területen szokásos lakóhellyel rendelkezőnek, akik: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a</w:t>
      </w:r>
      <w:proofErr w:type="gramEnd"/>
      <w:r w:rsidRPr="006D393C">
        <w:t>)</w:t>
      </w:r>
      <w:r w:rsidRPr="006D393C">
        <w:tab/>
        <w:t>a referencia-időpontig bezárólag tartó 12 hónapos időszak nagy részében a szokásos lakóhelyükön éltek; vagy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b)</w:t>
      </w:r>
      <w:r w:rsidRPr="006D393C">
        <w:tab/>
        <w:t>a referencia-időpontig bezárólag tartó 12 hónapos időszak során érkeztek szokásos lakóhelyükre, és szándékuk szerint vagy várhatóan az érkezésüktől számított legalább 12 hónapos időszak nagy részében ott tartózkodnak;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3.</w:t>
      </w:r>
      <w:r w:rsidRPr="006D393C">
        <w:tab/>
        <w:t xml:space="preserve">„életjelek”: bármilyen </w:t>
      </w:r>
      <w:proofErr w:type="gramStart"/>
      <w:r w:rsidRPr="006D393C">
        <w:t>információ</w:t>
      </w:r>
      <w:proofErr w:type="gramEnd"/>
      <w:r w:rsidRPr="006D393C">
        <w:t>, amely arra utal, hogy egy személy ténylegesen az adott területen tartózkodik, és ott szokásos lakóhellyel rendelkezik, beleértve a megfelelő forrásból vagy ezek kombinációjából származó információkat, beleértve az adott személyre vonatkozó digitális nyomokat is;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4.</w:t>
      </w:r>
      <w:r w:rsidRPr="006D393C">
        <w:tab/>
        <w:t>▌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5.</w:t>
      </w:r>
      <w:r w:rsidRPr="006D393C">
        <w:tab/>
        <w:t xml:space="preserve">„nemzetközi </w:t>
      </w:r>
      <w:proofErr w:type="gramStart"/>
      <w:r w:rsidRPr="006D393C">
        <w:t>migráció</w:t>
      </w:r>
      <w:proofErr w:type="gramEnd"/>
      <w:r w:rsidRPr="006D393C">
        <w:t>”: az az esemény, amely során egy személy – akinek a korábbi szokásos lakóhelye másik tagállamban vagy harmadik országban volt – az egyik tagállam vagy harmadik ország területén szokásos lakóhelyet létesít;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6.</w:t>
      </w:r>
      <w:r w:rsidRPr="006D393C">
        <w:tab/>
        <w:t xml:space="preserve">„bevándorló”: az a személy, aki a referencia-időszakban nemzetközi </w:t>
      </w:r>
      <w:proofErr w:type="gramStart"/>
      <w:r w:rsidRPr="006D393C">
        <w:t>migráció</w:t>
      </w:r>
      <w:proofErr w:type="gramEnd"/>
      <w:r w:rsidRPr="006D393C">
        <w:t xml:space="preserve"> </w:t>
      </w:r>
      <w:r w:rsidRPr="006D393C">
        <w:lastRenderedPageBreak/>
        <w:t>következtében új szokásos lakóhelyet létesített az adatszolgáltató országban;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7.</w:t>
      </w:r>
      <w:r w:rsidRPr="006D393C">
        <w:tab/>
        <w:t xml:space="preserve">„kivándorló”: az a személy, aki a referencia-időszakban nemzetközi </w:t>
      </w:r>
      <w:proofErr w:type="gramStart"/>
      <w:r w:rsidRPr="006D393C">
        <w:t>migráció</w:t>
      </w:r>
      <w:proofErr w:type="gramEnd"/>
      <w:r w:rsidRPr="006D393C">
        <w:t xml:space="preserve"> következtében új szokásos lakóhelyet létesített az adatszolgáltató országon kívül, miután előzőleg az adatszolgáltató országban rendelkezett szokásos lakóhellyel;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8.</w:t>
      </w:r>
      <w:r w:rsidRPr="006D393C">
        <w:tab/>
        <w:t xml:space="preserve">„belső </w:t>
      </w:r>
      <w:proofErr w:type="gramStart"/>
      <w:r w:rsidRPr="006D393C">
        <w:t>migráció</w:t>
      </w:r>
      <w:proofErr w:type="gramEnd"/>
      <w:r w:rsidRPr="006D393C">
        <w:t>”: az az esemény, amely során egy személy az adatszolgáltató ország területén belül változtatja meg szokásos lakóhelyét;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rPr>
          <w:b/>
          <w:i/>
        </w:rPr>
        <w:t>8a.</w:t>
      </w:r>
      <w:r w:rsidRPr="006D393C">
        <w:tab/>
      </w:r>
      <w:r w:rsidRPr="006D393C">
        <w:rPr>
          <w:b/>
          <w:i/>
        </w:rPr>
        <w:t>„nehezen elérhető népességcsoportok”: olyan személyekből álló csoportok, akiknek a statisztikai adatgyűjtésbe történő teljes és reprezentatív jellegű bevonását vagy annak keretében történő azonosítását valós vagy vélt akadályok gátolják, vagy a szóban forgó csoportok lefedettségének hiánya, vagy az olyan sajátos jellemzők hiánya miatt, amelyek alapján azonosítani lehetne őket;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9.</w:t>
      </w:r>
      <w:r w:rsidRPr="006D393C">
        <w:tab/>
        <w:t>„lakóegység”: egy vagy több személy lakóhelyéül szolgáló ideiglenes vagy állandó építmény, menedék vagy szálláshely, függetlenül attól, hogy emberi tartózkodásra tervezték vagy szánták-e;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b/>
          <w:i/>
          <w:szCs w:val="24"/>
        </w:rPr>
      </w:pPr>
      <w:r w:rsidRPr="006D393C">
        <w:t>10.</w:t>
      </w:r>
      <w:r w:rsidRPr="006D393C">
        <w:tab/>
        <w:t>„hagyományos lakások”: helyhez kötött</w:t>
      </w:r>
      <w:r w:rsidRPr="006D393C">
        <w:rPr>
          <w:b/>
          <w:bCs/>
          <w:i/>
          <w:iCs/>
        </w:rPr>
        <w:t>, szerkezetileg elkülönülő és független helyiségek, amelyeket</w:t>
      </w:r>
      <w:r w:rsidRPr="006D393C">
        <w:t xml:space="preserve"> állandó emberi tartózkodás céljára </w:t>
      </w:r>
      <w:r w:rsidRPr="006D393C">
        <w:rPr>
          <w:b/>
          <w:bCs/>
          <w:i/>
          <w:iCs/>
        </w:rPr>
        <w:t>terveztek, és amelyek a referencia-időpontban:</w:t>
      </w:r>
      <w:r w:rsidRPr="006D393C">
        <w:rPr>
          <w:b/>
          <w:i/>
        </w:rPr>
        <w:t xml:space="preserve"> </w:t>
      </w:r>
    </w:p>
    <w:p w:rsidR="002F68E5" w:rsidRPr="006D393C" w:rsidRDefault="002F68E5" w:rsidP="006D393C">
      <w:pPr>
        <w:spacing w:before="120" w:after="120" w:line="360" w:lineRule="auto"/>
        <w:ind w:left="1418" w:hanging="568"/>
        <w:rPr>
          <w:b/>
          <w:i/>
          <w:szCs w:val="24"/>
        </w:rPr>
      </w:pPr>
      <w:proofErr w:type="gramStart"/>
      <w:r w:rsidRPr="006D393C">
        <w:rPr>
          <w:b/>
          <w:i/>
        </w:rPr>
        <w:t>a</w:t>
      </w:r>
      <w:proofErr w:type="gramEnd"/>
      <w:r w:rsidRPr="006D393C">
        <w:rPr>
          <w:b/>
          <w:i/>
        </w:rPr>
        <w:t xml:space="preserve">) </w:t>
      </w:r>
      <w:r w:rsidRPr="006D393C">
        <w:rPr>
          <w:b/>
          <w:i/>
        </w:rPr>
        <w:tab/>
        <w:t xml:space="preserve">szokásos lakóhelyül szolgálnak; </w:t>
      </w:r>
    </w:p>
    <w:p w:rsidR="002F68E5" w:rsidRPr="006D393C" w:rsidRDefault="002F68E5" w:rsidP="006D393C">
      <w:pPr>
        <w:spacing w:before="120" w:after="120" w:line="360" w:lineRule="auto"/>
        <w:ind w:left="1418" w:hanging="568"/>
        <w:rPr>
          <w:b/>
          <w:i/>
          <w:szCs w:val="24"/>
        </w:rPr>
      </w:pPr>
      <w:r w:rsidRPr="006D393C">
        <w:rPr>
          <w:b/>
          <w:i/>
        </w:rPr>
        <w:t xml:space="preserve">b) </w:t>
      </w:r>
      <w:r w:rsidRPr="006D393C">
        <w:rPr>
          <w:b/>
          <w:i/>
        </w:rPr>
        <w:tab/>
        <w:t xml:space="preserve">használaton kívül vannak; vagy </w:t>
      </w:r>
    </w:p>
    <w:p w:rsidR="002F68E5" w:rsidRPr="006D393C" w:rsidRDefault="002F68E5" w:rsidP="006D393C">
      <w:pPr>
        <w:spacing w:before="120" w:after="120" w:line="360" w:lineRule="auto"/>
        <w:ind w:left="1418" w:hanging="568"/>
        <w:rPr>
          <w:b/>
          <w:i/>
          <w:szCs w:val="24"/>
        </w:rPr>
      </w:pPr>
      <w:r w:rsidRPr="006D393C">
        <w:rPr>
          <w:b/>
          <w:i/>
        </w:rPr>
        <w:t xml:space="preserve">c) </w:t>
      </w:r>
      <w:r w:rsidRPr="006D393C">
        <w:rPr>
          <w:b/>
          <w:i/>
        </w:rPr>
        <w:tab/>
        <w:t xml:space="preserve">másodlagos vagy </w:t>
      </w:r>
      <w:proofErr w:type="gramStart"/>
      <w:r w:rsidRPr="006D393C">
        <w:rPr>
          <w:b/>
          <w:i/>
        </w:rPr>
        <w:t>szezonális</w:t>
      </w:r>
      <w:proofErr w:type="gramEnd"/>
      <w:r w:rsidRPr="006D393C">
        <w:rPr>
          <w:b/>
          <w:i/>
        </w:rPr>
        <w:t xml:space="preserve"> lakóhelyül szolgálnak; </w:t>
      </w:r>
    </w:p>
    <w:p w:rsidR="002F68E5" w:rsidRPr="006D393C" w:rsidRDefault="002F68E5" w:rsidP="002F68E5">
      <w:pPr>
        <w:spacing w:before="120" w:after="120" w:line="360" w:lineRule="auto"/>
        <w:ind w:left="851" w:hanging="851"/>
        <w:rPr>
          <w:b/>
          <w:i/>
          <w:szCs w:val="24"/>
        </w:rPr>
      </w:pPr>
      <w:r w:rsidRPr="006D393C">
        <w:rPr>
          <w:b/>
          <w:i/>
        </w:rPr>
        <w:t>x)</w:t>
      </w:r>
      <w:r w:rsidRPr="006D393C">
        <w:rPr>
          <w:b/>
          <w:i/>
        </w:rPr>
        <w:tab/>
        <w:t>„különálló helyiségek”: falakkal körülvett, tető vagy mennyezet által fedett helyiségek, ahol egy vagy több személy is tartózkodhat másoktól elkülönülve;</w:t>
      </w:r>
    </w:p>
    <w:p w:rsidR="002F68E5" w:rsidRPr="006D393C" w:rsidRDefault="002F68E5" w:rsidP="002F68E5">
      <w:pPr>
        <w:spacing w:before="120" w:after="120" w:line="360" w:lineRule="auto"/>
        <w:ind w:left="851" w:hanging="851"/>
        <w:rPr>
          <w:szCs w:val="24"/>
        </w:rPr>
      </w:pPr>
      <w:r w:rsidRPr="006D393C">
        <w:rPr>
          <w:b/>
          <w:i/>
        </w:rPr>
        <w:t>xx)</w:t>
      </w:r>
      <w:r w:rsidRPr="006D393C">
        <w:rPr>
          <w:b/>
          <w:i/>
        </w:rPr>
        <w:tab/>
      </w:r>
      <w:r w:rsidRPr="006D393C">
        <w:rPr>
          <w:b/>
          <w:bCs/>
          <w:i/>
          <w:iCs/>
        </w:rPr>
        <w:t>„önálló helyiségek”: az utcáról vagy egy lépcsőházból, egy átjárón keresztül, egy folyosóról vagy egy telekről közvetlenül megközelíthető helyiségek;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11.</w:t>
      </w:r>
      <w:r w:rsidRPr="006D393C">
        <w:tab/>
        <w:t xml:space="preserve">„lakhatásra szánt épület”: egy vagy több hagyományos lakásból álló, illetve intézményi vagy </w:t>
      </w:r>
      <w:proofErr w:type="gramStart"/>
      <w:r w:rsidRPr="006D393C">
        <w:t>kollektív</w:t>
      </w:r>
      <w:proofErr w:type="gramEnd"/>
      <w:r w:rsidRPr="006D393C">
        <w:t xml:space="preserve"> lakhatásra szánt, állandó építmény;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12.</w:t>
      </w:r>
      <w:r w:rsidRPr="006D393C">
        <w:tab/>
        <w:t>„háztartás”: a lakóegységen ▌osztozó két vagy több személyből álló csoport, illetve olyan önálló személy, aki másik háztartásnak nem tagja;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rPr>
          <w:b/>
          <w:i/>
        </w:rPr>
        <w:t>12a.</w:t>
      </w:r>
      <w:r w:rsidRPr="006D393C">
        <w:tab/>
      </w:r>
      <w:r w:rsidRPr="006D393C">
        <w:rPr>
          <w:b/>
          <w:i/>
        </w:rPr>
        <w:t xml:space="preserve">„intézmény”: olyan </w:t>
      </w:r>
      <w:proofErr w:type="gramStart"/>
      <w:r w:rsidRPr="006D393C">
        <w:rPr>
          <w:b/>
          <w:i/>
        </w:rPr>
        <w:t>kollektív</w:t>
      </w:r>
      <w:proofErr w:type="gramEnd"/>
      <w:r w:rsidRPr="006D393C">
        <w:rPr>
          <w:b/>
          <w:i/>
        </w:rPr>
        <w:t xml:space="preserve"> lakóegység, amelynek célja hosszú távú lakhatás és a mindennapi élethez szükséges szolgáltatások nyújtása személyek egy csoportja </w:t>
      </w:r>
      <w:r w:rsidRPr="006D393C">
        <w:rPr>
          <w:b/>
          <w:i/>
        </w:rPr>
        <w:lastRenderedPageBreak/>
        <w:t>számára;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13.</w:t>
      </w:r>
      <w:r w:rsidRPr="006D393C">
        <w:tab/>
        <w:t xml:space="preserve">„család”: </w:t>
      </w:r>
      <w:r w:rsidRPr="006D393C">
        <w:rPr>
          <w:b/>
          <w:bCs/>
          <w:i/>
          <w:iCs/>
        </w:rPr>
        <w:t>az idő legnagyobb részében</w:t>
      </w:r>
      <w:r w:rsidRPr="006D393C">
        <w:t xml:space="preserve"> közös háztartásban élő, anyasági vagy apasági kapcsolat, illetve házasság, bejegyzett vagy nem bejegyzett élettársi kapcsolat révén egymáshoz kötődő két vagy több személyből álló csoport;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14.</w:t>
      </w:r>
      <w:r w:rsidRPr="006D393C">
        <w:tab/>
        <w:t>„közigazgatási nyilvántartás”: nem statisztikai forrás – általában közjogi szerv által vezetett nyilvántartás – által elsősorban nem statisztika készítése céljából létrehozott adatok összessége;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15.</w:t>
      </w:r>
      <w:r w:rsidRPr="006D393C">
        <w:tab/>
        <w:t>„tárgykör”: adott témákra vonatkozó egy vagy több adatállomány;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16.</w:t>
      </w:r>
      <w:r w:rsidRPr="006D393C">
        <w:tab/>
        <w:t xml:space="preserve">„téma”: a statisztikai egységekről gyűjtendő </w:t>
      </w:r>
      <w:proofErr w:type="gramStart"/>
      <w:r w:rsidRPr="006D393C">
        <w:t>információk</w:t>
      </w:r>
      <w:proofErr w:type="gramEnd"/>
      <w:r w:rsidRPr="006D393C">
        <w:t xml:space="preserve"> tartalma; mindegyik téma több részletes témát foglal magában;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17.</w:t>
      </w:r>
      <w:r w:rsidRPr="006D393C">
        <w:tab/>
        <w:t xml:space="preserve">„részletes téma”: a statisztikai egységekről egy adott témához kapcsolódóan gyűjtendő </w:t>
      </w:r>
      <w:proofErr w:type="gramStart"/>
      <w:r w:rsidRPr="006D393C">
        <w:t>információk</w:t>
      </w:r>
      <w:proofErr w:type="gramEnd"/>
      <w:r w:rsidRPr="006D393C">
        <w:t xml:space="preserve"> részletes tartalma, ahol minden részletes téma egy vagy több változót fed le;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18.</w:t>
      </w:r>
      <w:r w:rsidRPr="006D393C">
        <w:tab/>
        <w:t>„adatállomány”: ▌egy vagy több, strukturált formába rendezett változó ▌;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19.</w:t>
      </w:r>
      <w:r w:rsidRPr="006D393C">
        <w:tab/>
        <w:t xml:space="preserve">„nép- és lakásszámlálás”: az e rendelet alapján tízévente szolgáltatandó részletes adatkészletek és </w:t>
      </w:r>
      <w:proofErr w:type="spellStart"/>
      <w:r w:rsidRPr="006D393C">
        <w:t>metaadatok</w:t>
      </w:r>
      <w:proofErr w:type="spellEnd"/>
      <w:r w:rsidRPr="006D393C">
        <w:t>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20.</w:t>
      </w:r>
      <w:r w:rsidRPr="006D393C">
        <w:tab/>
        <w:t xml:space="preserve">„statisztikai egység”: olyan </w:t>
      </w:r>
      <w:proofErr w:type="spellStart"/>
      <w:r w:rsidRPr="006D393C">
        <w:t>egyedekből</w:t>
      </w:r>
      <w:proofErr w:type="spellEnd"/>
      <w:r w:rsidRPr="006D393C">
        <w:t xml:space="preserve"> – nevezetesen személyekből, tárgyakból vagy eseményekből – álló sokaság egy tagja, amelyekről adatokat gyűjtenek ▌és ▌statisztikákat állítanak össze;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21.</w:t>
      </w:r>
      <w:r w:rsidRPr="006D393C">
        <w:tab/>
        <w:t>„változó”: egy adott statisztikai egység olyan jellemzője, amely egynél több értéket vehet fel;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22.</w:t>
      </w:r>
      <w:r w:rsidRPr="006D393C">
        <w:tab/>
        <w:t>„bontás”: előre meghatározott, különálló, kimerítő és egymást kölcsönösen kizáró értékkészletek, amelyek a statisztikai egységeket jellemző változókhoz rendelhetők;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23.</w:t>
      </w:r>
      <w:r w:rsidRPr="006D393C">
        <w:tab/>
        <w:t>„nemzeti szint”: valamely tagállam területe;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24.</w:t>
      </w:r>
      <w:r w:rsidRPr="006D393C">
        <w:tab/>
        <w:t>„regionális szint”: az 1059/2003/EK rendeletben meghatározott NUTS 3 szint;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25.</w:t>
      </w:r>
      <w:r w:rsidRPr="006D393C">
        <w:tab/>
        <w:t>„helyi szint”: az 1059/2003/EK rendeletben meghatározott helyi közigazgatási egységek szintje;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26.</w:t>
      </w:r>
      <w:r w:rsidRPr="006D393C">
        <w:tab/>
        <w:t>„rácsszint”: az 1059/2003/EK rendeletben meghatározott statisztikai rács;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27.</w:t>
      </w:r>
      <w:r w:rsidRPr="006D393C">
        <w:tab/>
        <w:t xml:space="preserve">„keret”: bármilyen jegyzék, anyag vagy eszköz, amely </w:t>
      </w:r>
      <w:proofErr w:type="spellStart"/>
      <w:r w:rsidRPr="006D393C">
        <w:t>körülhatárolja</w:t>
      </w:r>
      <w:proofErr w:type="spellEnd"/>
      <w:r w:rsidRPr="006D393C">
        <w:t xml:space="preserve"> és azonosítja a </w:t>
      </w:r>
      <w:r w:rsidRPr="006D393C">
        <w:lastRenderedPageBreak/>
        <w:t>célsokaság elemeit, és amely felhasználásától függően hozzáférést biztosíthat az elemekhez, illetve megadhatja kiegészítő jellemzőiket;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28.</w:t>
      </w:r>
      <w:r w:rsidRPr="006D393C">
        <w:tab/>
        <w:t>„referencia-időpont”: az az időpont, amelyre a statisztika vonatkozik;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29.</w:t>
      </w:r>
      <w:r w:rsidRPr="006D393C">
        <w:tab/>
        <w:t>„referencia-időszak”: az az időtartam, amelyre az eseményekről szóló statisztika vonatkozik;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30.</w:t>
      </w:r>
      <w:r w:rsidRPr="006D393C">
        <w:tab/>
        <w:t>„referenciaidő”: referencia-időpont vagy referencia-időszak attól függően, hogy a statisztika eseményekre vagy egyéb statisztikai egységekre vonatkozik-e;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31.</w:t>
      </w:r>
      <w:r w:rsidRPr="006D393C">
        <w:tab/>
        <w:t>„</w:t>
      </w:r>
      <w:proofErr w:type="spellStart"/>
      <w:r w:rsidRPr="006D393C">
        <w:t>metaadatok</w:t>
      </w:r>
      <w:proofErr w:type="spellEnd"/>
      <w:r w:rsidRPr="006D393C">
        <w:t xml:space="preserve">”: olyan </w:t>
      </w:r>
      <w:proofErr w:type="gramStart"/>
      <w:r w:rsidRPr="006D393C">
        <w:t>információk</w:t>
      </w:r>
      <w:proofErr w:type="gramEnd"/>
      <w:r w:rsidRPr="006D393C">
        <w:t>, amelyek a statisztikák felhasználásához és értelmezéséhez szükségesek, és amelyek strukturált módon írnak le adatkészleteket;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32.</w:t>
      </w:r>
      <w:r w:rsidRPr="006D393C">
        <w:tab/>
        <w:t xml:space="preserve">„előzetesen ellenőrzött adatkészletek”: a tagállamok által közös </w:t>
      </w:r>
      <w:proofErr w:type="spellStart"/>
      <w:r w:rsidRPr="006D393C">
        <w:t>validálási</w:t>
      </w:r>
      <w:proofErr w:type="spellEnd"/>
      <w:r w:rsidRPr="006D393C">
        <w:t xml:space="preserve"> szabályok alapján ellenőrzött adatkészletek;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33.</w:t>
      </w:r>
      <w:r w:rsidRPr="006D393C">
        <w:tab/>
        <w:t xml:space="preserve">„minőségjelentés”: olyan jelentés, amely </w:t>
      </w:r>
      <w:proofErr w:type="gramStart"/>
      <w:r w:rsidRPr="006D393C">
        <w:t>információkat</w:t>
      </w:r>
      <w:proofErr w:type="gramEnd"/>
      <w:r w:rsidRPr="006D393C">
        <w:t xml:space="preserve"> közöl egy adott statisztikai termék vagy folyamat minőségéről.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3. cikk</w:t>
      </w:r>
      <w:r w:rsidRPr="006D393C">
        <w:br/>
        <w:t xml:space="preserve">Alapnépesség 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  <w:t>E rendelet alkalmazásában az alapnépesség a referencia-időpontban az Unión belül valamely tagállam nemzeti, regionális, helyi vagy rácsszintű területi egységében szokásos lakóhellyel rendelkező összes személyből áll.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>Az alapnépesség magában foglal minden, szokásos lakóhellyel rendelkező személyt, függetlenül az állampolgárságától és attól, hogy hontalan vagy korábban az volt-e ▌.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(3)</w:t>
      </w:r>
      <w:r w:rsidRPr="006D393C">
        <w:tab/>
        <w:t>Nem tartoznak az alapnépességbe azok a személyek, akiknek a szokásos lakóhelye a születési helyükre és állampolgárságukra való tekintet nélkül a tagállam területén kívül található, tekintet nélkül arra, hogy esetleg családi, társadalmi, gazdasági vagy tulajdoni kapcsolatok fűzik őket a tagállamhoz.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(4)</w:t>
      </w:r>
      <w:r w:rsidRPr="006D393C">
        <w:tab/>
        <w:t>A szokásos lakóhellyel nem rendelkező személyeket szokásos lakóhelyként ahhoz a helyhez kell rendelni, ahol a referencia-időpontban tartózkodnak.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(5)</w:t>
      </w:r>
      <w:r w:rsidRPr="006D393C">
        <w:tab/>
        <w:t>A tagállamok a szokásos lakóhely e rendeletben rögzített fogalommeghatározását alkalmazzák az e rendelet alapján a Bizottság (Eurostat) részére szolgáltatott összes adatkészlet esetében, nemzeti, regionális, helyi és rácsszinten egyaránt.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(6)</w:t>
      </w:r>
      <w:r w:rsidRPr="006D393C">
        <w:tab/>
        <w:t xml:space="preserve">A szokásos lakóhely fogalommeghatározásának alkalmazásakor a tagállamoknak az </w:t>
      </w:r>
      <w:r w:rsidRPr="006D393C">
        <w:lastRenderedPageBreak/>
        <w:t>alábbiakat kell használniuk: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a</w:t>
      </w:r>
      <w:proofErr w:type="gramEnd"/>
      <w:r w:rsidRPr="006D393C">
        <w:t>)</w:t>
      </w:r>
      <w:r w:rsidRPr="006D393C">
        <w:tab/>
        <w:t>a 9. cikk (1) bekezdésében említett adatforrások egyike vagy együttese;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b)</w:t>
      </w:r>
      <w:r w:rsidRPr="006D393C">
        <w:tab/>
        <w:t>becslési módszerek, például „életjelek”</w:t>
      </w:r>
      <w:r w:rsidRPr="006D393C">
        <w:rPr>
          <w:b/>
          <w:bCs/>
          <w:i/>
          <w:iCs/>
        </w:rPr>
        <w:t>, valamint más, tudományosan megalapozott, jól dokumentált és nyilvánosan elérhető statisztikai becslési módszerek</w:t>
      </w:r>
      <w:r w:rsidRPr="006D393C">
        <w:t xml:space="preserve"> a referencia-időponttal végződő 12 hónapos időszak nagy részében a feltételezett szokásos lakóhelyen való tényleges tartózkodás tekintetében történő kiigazításhoz, valamint ▌azon személyek számának megbecsléséhez, akik szándékuk szerint vagy várhatóan az érkezésüktől számított 12 hónapos időszak nagy részében az adott helyen tartózkodnak.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rPr>
          <w:b/>
          <w:i/>
        </w:rPr>
        <w:t>(6a)</w:t>
      </w:r>
      <w:r w:rsidRPr="006D393C">
        <w:tab/>
      </w:r>
      <w:proofErr w:type="gramStart"/>
      <w:r w:rsidRPr="006D393C">
        <w:rPr>
          <w:b/>
          <w:i/>
        </w:rPr>
        <w:t>A</w:t>
      </w:r>
      <w:proofErr w:type="gramEnd"/>
      <w:r w:rsidRPr="006D393C">
        <w:rPr>
          <w:b/>
          <w:i/>
        </w:rPr>
        <w:t xml:space="preserve"> Tanácson belüli minősített többségi szavazás céljából a Bizottság minden referenciaév végén tájékoztatja a Tanácsot a tagállamok teljes népességéről, amint az a referenciaévet követő naptári év augusztus 31-én a Bizottság (Eurostat) rendelkezésére áll.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4. cikk</w:t>
      </w:r>
      <w:r w:rsidRPr="006D393C">
        <w:br/>
        <w:t>Statisztikai egységek</w:t>
      </w:r>
    </w:p>
    <w:p w:rsidR="002F68E5" w:rsidRPr="006D393C" w:rsidRDefault="002F68E5" w:rsidP="002F68E5">
      <w:pPr>
        <w:spacing w:before="120" w:after="120" w:line="360" w:lineRule="auto"/>
        <w:rPr>
          <w:szCs w:val="24"/>
        </w:rPr>
      </w:pPr>
      <w:r w:rsidRPr="006D393C">
        <w:t>Az e rendelet szerinti statisztikákat az alábbi statisztikai egységekre kell összeállítani: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proofErr w:type="gramStart"/>
      <w:r w:rsidRPr="006D393C">
        <w:t>a</w:t>
      </w:r>
      <w:proofErr w:type="gramEnd"/>
      <w:r w:rsidRPr="006D393C">
        <w:t>)</w:t>
      </w:r>
      <w:r w:rsidRPr="006D393C">
        <w:tab/>
        <w:t>személyek;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b)</w:t>
      </w:r>
      <w:r w:rsidRPr="006D393C">
        <w:tab/>
        <w:t>népmozgalmi események;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c)</w:t>
      </w:r>
      <w:r w:rsidRPr="006D393C">
        <w:tab/>
        <w:t>családok;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d)</w:t>
      </w:r>
      <w:r w:rsidRPr="006D393C">
        <w:tab/>
        <w:t>háztartások;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proofErr w:type="gramStart"/>
      <w:r w:rsidRPr="006D393C">
        <w:t>e</w:t>
      </w:r>
      <w:proofErr w:type="gramEnd"/>
      <w:r w:rsidRPr="006D393C">
        <w:t>)</w:t>
      </w:r>
      <w:r w:rsidRPr="006D393C">
        <w:tab/>
        <w:t xml:space="preserve">tartózkodásra szánt épületek, lakóegységek </w:t>
      </w:r>
      <w:r w:rsidRPr="006D393C">
        <w:rPr>
          <w:b/>
          <w:bCs/>
          <w:i/>
          <w:iCs/>
        </w:rPr>
        <w:t>– beleértve az intézményeket is –</w:t>
      </w:r>
      <w:r w:rsidRPr="006D393C">
        <w:t xml:space="preserve"> és hagyományos lakások.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5. cikk</w:t>
      </w:r>
      <w:r w:rsidRPr="006D393C">
        <w:br/>
      </w:r>
      <w:proofErr w:type="gramStart"/>
      <w:r w:rsidRPr="006D393C">
        <w:t>A</w:t>
      </w:r>
      <w:proofErr w:type="gramEnd"/>
      <w:r w:rsidRPr="006D393C">
        <w:t xml:space="preserve"> statisztikákra vonatkozó követelmények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  <w:t>Az európai népesség- és lakásstatisztikáknak az alábbi tárgykörökre kell kiterjedniük: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a</w:t>
      </w:r>
      <w:proofErr w:type="gramEnd"/>
      <w:r w:rsidRPr="006D393C">
        <w:t>)</w:t>
      </w:r>
      <w:r w:rsidRPr="006D393C">
        <w:tab/>
        <w:t>demográfia;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b)</w:t>
      </w:r>
      <w:r w:rsidRPr="006D393C">
        <w:tab/>
        <w:t>lakáskörülmények;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c)</w:t>
      </w:r>
      <w:r w:rsidRPr="006D393C">
        <w:tab/>
        <w:t>családok és háztartások.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lastRenderedPageBreak/>
        <w:t>(2)</w:t>
      </w:r>
      <w:r w:rsidRPr="006D393C">
        <w:tab/>
        <w:t>Az e cikk (1) bekezdésében felsorolt tárgykörökre vonatkozó statisztikákat adatkészletekbe kell rendezni a mellékletben meghatározott témáknak és részletes témáknak megfelelően.</w:t>
      </w:r>
      <w:r w:rsidRPr="006D393C">
        <w:rPr>
          <w:b/>
          <w:i/>
        </w:rPr>
        <w:t xml:space="preserve"> Amennyiben a statisztikai egység személy, az adatkészleteket nem és életkor, valamint adott esetben egyéb jellemzők szerint le kell bontani.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(3)</w:t>
      </w:r>
      <w:r w:rsidRPr="006D393C">
        <w:tab/>
        <w:t xml:space="preserve">A Bizottság felhatalmazást kap arra, hogy a 17. cikk szerint felhatalmazáson alapuló jogi </w:t>
      </w:r>
      <w:proofErr w:type="gramStart"/>
      <w:r w:rsidRPr="006D393C">
        <w:t>aktusokat</w:t>
      </w:r>
      <w:proofErr w:type="gramEnd"/>
      <w:r w:rsidRPr="006D393C">
        <w:t xml:space="preserve"> fogadjon el a részletes témák mellékletben foglalt jegyzékének módosítása céljából. Ezeket a felhatalmazáson alapuló jogi </w:t>
      </w:r>
      <w:proofErr w:type="gramStart"/>
      <w:r w:rsidRPr="006D393C">
        <w:t>aktusokat</w:t>
      </w:r>
      <w:proofErr w:type="gramEnd"/>
      <w:r w:rsidRPr="006D393C">
        <w:t xml:space="preserve"> az adott referencia-időszak kezdetét megelőzően legalább 12 hónappal kell elfogadni.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(4)</w:t>
      </w:r>
      <w:r w:rsidRPr="006D393C">
        <w:tab/>
        <w:t xml:space="preserve">Az e cikk (3) bekezdése szerint felhatalmazáson alapuló jogi </w:t>
      </w:r>
      <w:proofErr w:type="gramStart"/>
      <w:r w:rsidRPr="006D393C">
        <w:t>aktusok</w:t>
      </w:r>
      <w:proofErr w:type="gramEnd"/>
      <w:r w:rsidRPr="006D393C">
        <w:t xml:space="preserve"> elfogadására kapott felhatalmazás gyakorlása során a Bizottság gondoskodik arról, hogy ezek az aktusok ne rójanak jelentős és aránytalan terhet a tagállamokra és a felmérések válaszadóira. Új részletes téma esetében a Bizottság (Eurostat) és a tagállamok által a 14. cikk szerint végzett kísérleti projektek útján kell értékelni annak megvalósíthatóságát.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(5)</w:t>
      </w:r>
      <w:r w:rsidRPr="006D393C">
        <w:tab/>
        <w:t xml:space="preserve">A Bizottság végrehajtási jogi </w:t>
      </w:r>
      <w:proofErr w:type="gramStart"/>
      <w:r w:rsidRPr="006D393C">
        <w:t>aktusokat</w:t>
      </w:r>
      <w:proofErr w:type="gramEnd"/>
      <w:r w:rsidRPr="006D393C">
        <w:t xml:space="preserve"> fogad el a Bizottság (Eurostat) részére szolgáltatandó adatkészletek és </w:t>
      </w:r>
      <w:proofErr w:type="spellStart"/>
      <w:r w:rsidRPr="006D393C">
        <w:t>metaadatok</w:t>
      </w:r>
      <w:proofErr w:type="spellEnd"/>
      <w:r w:rsidRPr="006D393C">
        <w:t xml:space="preserve"> technikai jellemzőinek meghatározása céljából. E végrehajtási jogi </w:t>
      </w:r>
      <w:proofErr w:type="gramStart"/>
      <w:r w:rsidRPr="006D393C">
        <w:t>aktusokkal</w:t>
      </w:r>
      <w:proofErr w:type="gramEnd"/>
      <w:r w:rsidRPr="006D393C">
        <w:t xml:space="preserve"> adott esetben az alábbi technikai elemeket kell meghatározni: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a</w:t>
      </w:r>
      <w:proofErr w:type="gramEnd"/>
      <w:r w:rsidRPr="006D393C">
        <w:t>)</w:t>
      </w:r>
      <w:r w:rsidRPr="006D393C">
        <w:tab/>
        <w:t>a változók neve, technikai előírásai és bontása;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b)</w:t>
      </w:r>
      <w:r w:rsidRPr="006D393C">
        <w:tab/>
        <w:t xml:space="preserve">a statisztikai egységek és a </w:t>
      </w:r>
      <w:proofErr w:type="spellStart"/>
      <w:r w:rsidRPr="006D393C">
        <w:t>metaadatok</w:t>
      </w:r>
      <w:proofErr w:type="spellEnd"/>
      <w:r w:rsidRPr="006D393C">
        <w:t xml:space="preserve"> részletes leírása;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c)</w:t>
      </w:r>
      <w:r w:rsidRPr="006D393C">
        <w:tab/>
        <w:t>az alkalmazandó statisztikai osztályozások;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d)</w:t>
      </w:r>
      <w:r w:rsidRPr="006D393C">
        <w:tab/>
        <w:t>adatszolgáltatási határidők;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e</w:t>
      </w:r>
      <w:proofErr w:type="gramEnd"/>
      <w:r w:rsidRPr="006D393C">
        <w:t>)</w:t>
      </w:r>
      <w:r w:rsidRPr="006D393C">
        <w:tab/>
        <w:t xml:space="preserve">az adatkészletek és a </w:t>
      </w:r>
      <w:proofErr w:type="spellStart"/>
      <w:r w:rsidRPr="006D393C">
        <w:t>metaadatok</w:t>
      </w:r>
      <w:proofErr w:type="spellEnd"/>
      <w:r w:rsidRPr="006D393C">
        <w:t xml:space="preserve"> szolgáltatásának technikai formátuma;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f</w:t>
      </w:r>
      <w:proofErr w:type="gramEnd"/>
      <w:r w:rsidRPr="006D393C">
        <w:t>)</w:t>
      </w:r>
      <w:r w:rsidRPr="006D393C">
        <w:tab/>
        <w:t>a minőségjelentések tartalma, felépítése, gyakorisága, módozatai és benyújtási határideje, valamint további előírások, ha szükséges és indokolt.</w:t>
      </w:r>
    </w:p>
    <w:p w:rsidR="002F68E5" w:rsidRPr="006D393C" w:rsidRDefault="002F68E5" w:rsidP="002F68E5">
      <w:pPr>
        <w:spacing w:before="120" w:after="120" w:line="360" w:lineRule="auto"/>
        <w:ind w:left="850"/>
        <w:rPr>
          <w:szCs w:val="24"/>
        </w:rPr>
      </w:pPr>
      <w:r w:rsidRPr="006D393C">
        <w:t xml:space="preserve">E végrehajtási jogi </w:t>
      </w:r>
      <w:proofErr w:type="gramStart"/>
      <w:r w:rsidRPr="006D393C">
        <w:t>aktusokat</w:t>
      </w:r>
      <w:proofErr w:type="gramEnd"/>
      <w:r w:rsidRPr="006D393C">
        <w:t xml:space="preserve"> legalább 12 hónappal az adott referenciaidő előtt, a 18. cikk (2) bekezdésében említett vizsgálóbizottsági eljárás keretében kell elfogadni, a nép- és lakásszámlálás kivételével, amely esetében a végrehajtási jogi aktusokat legalább 24 hónappal a referencia-időpont évének kezdete előtt kell elfogadni.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lastRenderedPageBreak/>
        <w:t>6. cikk</w:t>
      </w:r>
      <w:r w:rsidRPr="006D393C">
        <w:br/>
        <w:t>Gyakoriság és referenciaidők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  <w:t>A tagállamok negyedévente, félévente, évente és többévente, valamint a nép- és lakásszámlálás keretében tízévente állítanak elő európai népesség- és lakásstatisztikákat.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>Az 1-re végződő évek lesznek a tízévenkénti nép- és lakásszámlálás referenciaévei.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(3)</w:t>
      </w:r>
      <w:r w:rsidRPr="006D393C">
        <w:tab/>
        <w:t>Az 1-re, 5-re és 8-ra végződő évek lesznek a tízévenkénti nép- és lakásszámlálás referenciaévei.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(4)</w:t>
      </w:r>
      <w:r w:rsidRPr="006D393C">
        <w:tab/>
        <w:t>A gyakoriságot és a referenciaidőt ▌mindegyik részletes téma esetében a melléklet tartalmazza.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(5)</w:t>
      </w:r>
      <w:r w:rsidRPr="006D393C">
        <w:tab/>
        <w:t>2025. december 31. az első referencia-időpont, amelyre vonatkozóan éves statisztikákat kell szolgáltatni a „népességállomány” témában. 2026-ban lesz az első referenciaidő, amelyre vonatkozóan statisztikákat kell szolgáltatni e rendelet alapján.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(6)</w:t>
      </w:r>
      <w:r w:rsidRPr="006D393C">
        <w:tab/>
        <w:t xml:space="preserve">A Bizottság felhatalmazást kap arra, hogy a 17. cikk szerint felhatalmazáson alapuló jogi </w:t>
      </w:r>
      <w:proofErr w:type="gramStart"/>
      <w:r w:rsidRPr="006D393C">
        <w:t>aktusokat</w:t>
      </w:r>
      <w:proofErr w:type="gramEnd"/>
      <w:r w:rsidRPr="006D393C">
        <w:t xml:space="preserve"> fogadjon el a mellékletnek a gyakoriságok és a referenciaidők naprakésszé tételével történő módosítása céljából.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7. cikk</w:t>
      </w:r>
      <w:r w:rsidRPr="006D393C">
        <w:br/>
        <w:t>Az eseti statisztikákra vonatkozó követelmények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  <w:t xml:space="preserve">A tagállamok eseti adatkészleteket és </w:t>
      </w:r>
      <w:proofErr w:type="spellStart"/>
      <w:r w:rsidRPr="006D393C">
        <w:t>metaadatokat</w:t>
      </w:r>
      <w:proofErr w:type="spellEnd"/>
      <w:r w:rsidRPr="006D393C">
        <w:t xml:space="preserve"> szolgáltatnak a Bizottság (Eurostat) részére.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 xml:space="preserve">A Bizottság felhatalmazást kap arra, hogy a 17. cikk szerint felhatalmazáson alapuló jogi </w:t>
      </w:r>
      <w:proofErr w:type="gramStart"/>
      <w:r w:rsidRPr="006D393C">
        <w:t>aktusokat</w:t>
      </w:r>
      <w:proofErr w:type="gramEnd"/>
      <w:r w:rsidRPr="006D393C">
        <w:t xml:space="preserve"> fogadjon el e rendelet kiegészítése céljából a tagállamok által eseti alapon szolgáltatandó adatkészletek és </w:t>
      </w:r>
      <w:proofErr w:type="spellStart"/>
      <w:r w:rsidRPr="006D393C">
        <w:t>metaadatok</w:t>
      </w:r>
      <w:proofErr w:type="spellEnd"/>
      <w:r w:rsidRPr="006D393C">
        <w:t xml:space="preserve"> meghatározásáról, amennyiben az e rendelet alapján felmerülő kiegészítő statisztikai igények kielégítéséhez szükségesnek ítéli a kiegészítő statisztikák gyűjtését</w:t>
      </w:r>
      <w:r w:rsidRPr="006D393C">
        <w:rPr>
          <w:b/>
          <w:bCs/>
          <w:i/>
          <w:iCs/>
        </w:rPr>
        <w:t>, és egyúttal rangsorolja a kért adatok gyűjtéséhez felhasználandó közigazgatási adatforrásokat és nyilvántartásokat</w:t>
      </w:r>
      <w:r w:rsidRPr="006D393C">
        <w:t>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(3)</w:t>
      </w:r>
      <w:r w:rsidRPr="006D393C">
        <w:tab/>
        <w:t xml:space="preserve">A (2) bekezdésben említett felhatalmazáson alapuló jogi </w:t>
      </w:r>
      <w:proofErr w:type="gramStart"/>
      <w:r w:rsidRPr="006D393C">
        <w:t>aktusokban</w:t>
      </w:r>
      <w:proofErr w:type="gramEnd"/>
      <w:r w:rsidRPr="006D393C">
        <w:t xml:space="preserve"> az alábbiakat kell meghatározni: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a</w:t>
      </w:r>
      <w:proofErr w:type="gramEnd"/>
      <w:r w:rsidRPr="006D393C">
        <w:t>)</w:t>
      </w:r>
      <w:r w:rsidRPr="006D393C">
        <w:tab/>
        <w:t xml:space="preserve">az eseti adatkészletek tárgyát képező részletes témák, valamint a kiegészítő </w:t>
      </w:r>
      <w:r w:rsidRPr="006D393C">
        <w:lastRenderedPageBreak/>
        <w:t>statisztikai igények indokolása;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b)</w:t>
      </w:r>
      <w:r w:rsidRPr="006D393C">
        <w:tab/>
        <w:t>a referenciaidők.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(4)</w:t>
      </w:r>
      <w:r w:rsidRPr="006D393C">
        <w:tab/>
        <w:t xml:space="preserve">A Bizottság felhatalmazást kap arra, hogy a (2) bekezdés szerint felhatalmazáson alapuló jogi </w:t>
      </w:r>
      <w:proofErr w:type="gramStart"/>
      <w:r w:rsidRPr="006D393C">
        <w:t>aktusokat</w:t>
      </w:r>
      <w:proofErr w:type="gramEnd"/>
      <w:r w:rsidRPr="006D393C">
        <w:t xml:space="preserve"> fogadjon el a 2027-es referenciaévtől kezdődően, az egyes eseti adatgyűjtések között legalább kétéves időközökkel.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(5)</w:t>
      </w:r>
      <w:r w:rsidRPr="006D393C">
        <w:tab/>
        <w:t xml:space="preserve">A Bizottság végrehajtási jogi </w:t>
      </w:r>
      <w:proofErr w:type="gramStart"/>
      <w:r w:rsidRPr="006D393C">
        <w:t>aktusokat</w:t>
      </w:r>
      <w:proofErr w:type="gramEnd"/>
      <w:r w:rsidRPr="006D393C">
        <w:t xml:space="preserve"> fogad el a (2) bekezdésben említett eseti adatkészletek és </w:t>
      </w:r>
      <w:proofErr w:type="spellStart"/>
      <w:r w:rsidRPr="006D393C">
        <w:t>metaadatok</w:t>
      </w:r>
      <w:proofErr w:type="spellEnd"/>
      <w:r w:rsidRPr="006D393C">
        <w:t xml:space="preserve"> technikai jellemzőinek meghatározása céljából. E végrehajtási jogi </w:t>
      </w:r>
      <w:proofErr w:type="gramStart"/>
      <w:r w:rsidRPr="006D393C">
        <w:t>aktusokkal</w:t>
      </w:r>
      <w:proofErr w:type="gramEnd"/>
      <w:r w:rsidRPr="006D393C">
        <w:t xml:space="preserve"> adott esetben az alábbi technikai elemeket kell meghatározni: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a</w:t>
      </w:r>
      <w:proofErr w:type="gramEnd"/>
      <w:r w:rsidRPr="006D393C">
        <w:t>)</w:t>
      </w:r>
      <w:r w:rsidRPr="006D393C">
        <w:tab/>
        <w:t>a változók neve, technikai előírásai és bontása;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b)</w:t>
      </w:r>
      <w:r w:rsidRPr="006D393C">
        <w:tab/>
        <w:t xml:space="preserve">a statisztikai egységek és a </w:t>
      </w:r>
      <w:proofErr w:type="spellStart"/>
      <w:r w:rsidRPr="006D393C">
        <w:t>metaadatok</w:t>
      </w:r>
      <w:proofErr w:type="spellEnd"/>
      <w:r w:rsidRPr="006D393C">
        <w:t xml:space="preserve"> részletes leírása;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c)</w:t>
      </w:r>
      <w:r w:rsidRPr="006D393C">
        <w:tab/>
        <w:t>az alkalmazandó statisztikai osztályozások;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d)</w:t>
      </w:r>
      <w:r w:rsidRPr="006D393C">
        <w:tab/>
        <w:t>adatszolgáltatási határidők.</w:t>
      </w:r>
    </w:p>
    <w:p w:rsidR="002F68E5" w:rsidRPr="006D393C" w:rsidRDefault="002F68E5" w:rsidP="002F68E5">
      <w:pPr>
        <w:spacing w:before="120" w:after="120" w:line="360" w:lineRule="auto"/>
        <w:ind w:left="850"/>
        <w:rPr>
          <w:szCs w:val="24"/>
        </w:rPr>
      </w:pPr>
      <w:r w:rsidRPr="006D393C">
        <w:t xml:space="preserve">E végrehajtási jogi </w:t>
      </w:r>
      <w:proofErr w:type="gramStart"/>
      <w:r w:rsidRPr="006D393C">
        <w:t>aktusokat</w:t>
      </w:r>
      <w:proofErr w:type="gramEnd"/>
      <w:r w:rsidRPr="006D393C">
        <w:t xml:space="preserve"> a 18. cikk (2) bekezdésében említett vizsgálóbizottsági eljárás keretében, legkésőbb a referenciaidő kezdete előtt 12 hónappal kell elfogadni.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8. cikk</w:t>
      </w:r>
      <w:r w:rsidRPr="006D393C">
        <w:br/>
      </w:r>
      <w:proofErr w:type="gramStart"/>
      <w:r w:rsidRPr="006D393C">
        <w:t>A</w:t>
      </w:r>
      <w:proofErr w:type="gramEnd"/>
      <w:r w:rsidRPr="006D393C">
        <w:t xml:space="preserve"> Bizottság részére </w:t>
      </w:r>
      <w:r w:rsidRPr="006D393C">
        <w:rPr>
          <w:b/>
          <w:bCs/>
          <w:i/>
          <w:iCs/>
        </w:rPr>
        <w:t>továbbítandó</w:t>
      </w:r>
      <w:r w:rsidRPr="006D393C">
        <w:t xml:space="preserve"> adatkészletek és </w:t>
      </w:r>
      <w:proofErr w:type="spellStart"/>
      <w:r w:rsidRPr="006D393C">
        <w:t>metaadatok</w:t>
      </w:r>
      <w:proofErr w:type="spellEnd"/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  <w:t xml:space="preserve">A tagállamok </w:t>
      </w:r>
      <w:r w:rsidRPr="006D393C">
        <w:rPr>
          <w:b/>
          <w:bCs/>
          <w:i/>
          <w:iCs/>
        </w:rPr>
        <w:t xml:space="preserve">a mellékletnek megfelelően </w:t>
      </w:r>
      <w:r w:rsidRPr="006D393C">
        <w:t xml:space="preserve">a Bizottság (Eurostat) által meghatározott technikai formátumot használva előzetesen ellenőrzött adatkészleteket és </w:t>
      </w:r>
      <w:proofErr w:type="spellStart"/>
      <w:r w:rsidRPr="006D393C">
        <w:t>metaadatokat</w:t>
      </w:r>
      <w:proofErr w:type="spellEnd"/>
      <w:r w:rsidRPr="006D393C">
        <w:t xml:space="preserve"> </w:t>
      </w:r>
      <w:r w:rsidRPr="006D393C">
        <w:rPr>
          <w:b/>
          <w:bCs/>
          <w:i/>
          <w:iCs/>
        </w:rPr>
        <w:t>továbbítanak a Bizottság (Eurostat) részére</w:t>
      </w:r>
      <w:r w:rsidRPr="006D393C">
        <w:t xml:space="preserve">. Az adatkészleteket és a </w:t>
      </w:r>
      <w:proofErr w:type="spellStart"/>
      <w:r w:rsidRPr="006D393C">
        <w:t>metaadatokat</w:t>
      </w:r>
      <w:proofErr w:type="spellEnd"/>
      <w:r w:rsidRPr="006D393C">
        <w:t xml:space="preserve"> egyablakos ügyintézési szolgáltatáson keresztül kell </w:t>
      </w:r>
      <w:r w:rsidRPr="006D393C">
        <w:rPr>
          <w:b/>
          <w:bCs/>
          <w:i/>
          <w:iCs/>
        </w:rPr>
        <w:t>továbbítani</w:t>
      </w:r>
      <w:r w:rsidRPr="006D393C">
        <w:rPr>
          <w:b/>
          <w:bCs/>
        </w:rPr>
        <w:t xml:space="preserve"> </w:t>
      </w:r>
      <w:r w:rsidRPr="006D393C">
        <w:t>a Bizottság (Eurostat) részére.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 xml:space="preserve">Ha a tagállamok az e rendeletben előírt </w:t>
      </w:r>
      <w:r w:rsidRPr="006D393C">
        <w:rPr>
          <w:b/>
          <w:bCs/>
          <w:i/>
          <w:iCs/>
        </w:rPr>
        <w:t>adatokat</w:t>
      </w:r>
      <w:r w:rsidRPr="006D393C">
        <w:rPr>
          <w:b/>
          <w:bCs/>
        </w:rPr>
        <w:t xml:space="preserve"> </w:t>
      </w:r>
      <w:r w:rsidRPr="006D393C">
        <w:t xml:space="preserve">nemzeti szinten az 5. cikk (5) bekezdésének d) pontja és a 7. cikk (5) bekezdésének d) pontja szerint megállapított </w:t>
      </w:r>
      <w:r w:rsidRPr="006D393C">
        <w:rPr>
          <w:b/>
          <w:bCs/>
          <w:i/>
          <w:iCs/>
        </w:rPr>
        <w:t>továbbítási</w:t>
      </w:r>
      <w:r w:rsidRPr="006D393C">
        <w:t xml:space="preserve"> határidők előtt teszik közzé, akkor </w:t>
      </w:r>
      <w:r w:rsidRPr="006D393C">
        <w:rPr>
          <w:b/>
          <w:bCs/>
          <w:i/>
          <w:iCs/>
        </w:rPr>
        <w:t>azokat</w:t>
      </w:r>
      <w:r w:rsidRPr="006D393C">
        <w:t xml:space="preserve"> </w:t>
      </w:r>
      <w:r w:rsidRPr="006D393C">
        <w:rPr>
          <w:b/>
          <w:bCs/>
          <w:i/>
          <w:iCs/>
        </w:rPr>
        <w:t>indokolatlan késedelem nélkül, de legkésőbb a nemzeti közzétételtől számított 21 naptári napon belül a Bizottság (Eurostat) rendelkezésére kell bocsátaniuk.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(3)</w:t>
      </w:r>
      <w:r w:rsidRPr="006D393C">
        <w:tab/>
        <w:t xml:space="preserve">A tagállamok az alábbiakat </w:t>
      </w:r>
      <w:r w:rsidRPr="006D393C">
        <w:rPr>
          <w:b/>
          <w:bCs/>
          <w:i/>
          <w:iCs/>
        </w:rPr>
        <w:t>továbbítják</w:t>
      </w:r>
      <w:r w:rsidRPr="006D393C">
        <w:rPr>
          <w:b/>
          <w:bCs/>
        </w:rPr>
        <w:t xml:space="preserve"> </w:t>
      </w:r>
      <w:r w:rsidRPr="006D393C">
        <w:t>a Bizottság (Eurostat) részére: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a</w:t>
      </w:r>
      <w:proofErr w:type="gramEnd"/>
      <w:r w:rsidRPr="006D393C">
        <w:t>)</w:t>
      </w:r>
      <w:r w:rsidRPr="006D393C">
        <w:tab/>
        <w:t xml:space="preserve">felülvizsgált adatkészletek és </w:t>
      </w:r>
      <w:proofErr w:type="spellStart"/>
      <w:r w:rsidRPr="006D393C">
        <w:t>metaadatok</w:t>
      </w:r>
      <w:proofErr w:type="spellEnd"/>
      <w:r w:rsidRPr="006D393C">
        <w:t>, ha az e rendeletben előírt adatkészletek eredeti közlése után felülvizsgálatot végeznek;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lastRenderedPageBreak/>
        <w:t>b)</w:t>
      </w:r>
      <w:r w:rsidRPr="006D393C">
        <w:tab/>
        <w:t xml:space="preserve">az érintett idősorra vonatkozóan felülvizsgált adatkészletek és </w:t>
      </w:r>
      <w:proofErr w:type="spellStart"/>
      <w:r w:rsidRPr="006D393C">
        <w:t>metaadatok</w:t>
      </w:r>
      <w:proofErr w:type="spellEnd"/>
      <w:r w:rsidRPr="006D393C">
        <w:t xml:space="preserve">, ha az e rendelet alkalmazása előtt a Bizottság (Eurostat) részére szolgáltatott adatkészleteken felülvizsgálatot végeznek. </w:t>
      </w:r>
    </w:p>
    <w:p w:rsidR="002F68E5" w:rsidRPr="006D393C" w:rsidRDefault="002F68E5" w:rsidP="002F68E5">
      <w:pPr>
        <w:spacing w:before="120" w:after="120" w:line="360" w:lineRule="auto"/>
        <w:ind w:left="850"/>
        <w:rPr>
          <w:szCs w:val="24"/>
        </w:rPr>
      </w:pPr>
      <w:r w:rsidRPr="006D393C">
        <w:t xml:space="preserve">A felülvizsgált adatkészleteket és </w:t>
      </w:r>
      <w:proofErr w:type="spellStart"/>
      <w:r w:rsidRPr="006D393C">
        <w:t>metaadatokat</w:t>
      </w:r>
      <w:proofErr w:type="spellEnd"/>
      <w:r w:rsidRPr="006D393C">
        <w:t xml:space="preserve"> </w:t>
      </w:r>
      <w:r w:rsidRPr="006D393C">
        <w:rPr>
          <w:b/>
          <w:bCs/>
          <w:i/>
          <w:iCs/>
        </w:rPr>
        <w:t>a felülvizsgálattól számított 14 naptári napon</w:t>
      </w:r>
      <w:r w:rsidRPr="006D393C">
        <w:rPr>
          <w:b/>
          <w:bCs/>
        </w:rPr>
        <w:t xml:space="preserve"> </w:t>
      </w:r>
      <w:r w:rsidRPr="006D393C">
        <w:t xml:space="preserve">belül kell </w:t>
      </w:r>
      <w:r w:rsidRPr="006D393C">
        <w:rPr>
          <w:b/>
          <w:bCs/>
          <w:i/>
          <w:iCs/>
        </w:rPr>
        <w:t>továbbítani</w:t>
      </w:r>
      <w:r w:rsidRPr="006D393C">
        <w:t>, és a 12. cikk szerinti minőségjelentéssel kell kiegészíteni.</w:t>
      </w:r>
    </w:p>
    <w:p w:rsidR="002F68E5" w:rsidRPr="006D393C" w:rsidRDefault="002F68E5" w:rsidP="002F68E5">
      <w:pPr>
        <w:spacing w:before="120" w:after="120" w:line="360" w:lineRule="auto"/>
        <w:ind w:left="850" w:hanging="130"/>
        <w:rPr>
          <w:szCs w:val="24"/>
        </w:rPr>
      </w:pPr>
      <w:r w:rsidRPr="006D393C">
        <w:rPr>
          <w:b/>
          <w:i/>
        </w:rPr>
        <w:t xml:space="preserve">A tagállamok indokolatlan késedelem nélkül tájékoztatják a Bizottságot az adatkészletek és </w:t>
      </w:r>
      <w:proofErr w:type="spellStart"/>
      <w:r w:rsidRPr="006D393C">
        <w:rPr>
          <w:b/>
          <w:i/>
        </w:rPr>
        <w:t>metaadatok</w:t>
      </w:r>
      <w:proofErr w:type="spellEnd"/>
      <w:r w:rsidRPr="006D393C">
        <w:rPr>
          <w:b/>
          <w:i/>
        </w:rPr>
        <w:t xml:space="preserve"> felülvizsgálatára vonatkozó valamennyi döntésről.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9. cikk</w:t>
      </w:r>
      <w:r w:rsidRPr="006D393C">
        <w:br/>
        <w:t>Adatforrások és módszerek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  <w:t>A tagállamok és a Bizottság (Eurostat) az alábbi források egyikét vagy azok együttesét használják, amennyiben azok lehetővé teszik a 12. cikkben előírt minőségi követelményeknek megfelelő statisztikák előállítását: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a</w:t>
      </w:r>
      <w:proofErr w:type="gramEnd"/>
      <w:r w:rsidRPr="006D393C">
        <w:t>)</w:t>
      </w:r>
      <w:r w:rsidRPr="006D393C">
        <w:tab/>
        <w:t>adminisztratív adatforrások;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b)</w:t>
      </w:r>
      <w:r w:rsidRPr="006D393C">
        <w:tab/>
        <w:t>statisztikai felmérések vagy egyéb statisztikai adatgyűjtések;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c)</w:t>
      </w:r>
      <w:r w:rsidRPr="006D393C">
        <w:tab/>
        <w:t>egyéb források, ideértve a magántulajdonban lévő adatokat is;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d)</w:t>
      </w:r>
      <w:r w:rsidRPr="006D393C">
        <w:tab/>
        <w:t>az ESR-</w:t>
      </w:r>
      <w:proofErr w:type="spellStart"/>
      <w:r w:rsidRPr="006D393C">
        <w:t>ben</w:t>
      </w:r>
      <w:proofErr w:type="spellEnd"/>
      <w:r w:rsidRPr="006D393C">
        <w:t xml:space="preserve"> a nemzeti statisztikai hivatalok és a Bizottság (Eurostat) közötti adatmegosztásból származó adatok további felhasználása.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>A tagállamok értékelik és ellenőrzik az adatforrásaik – köztük a közigazgatási nyilvántartások és a felhasznált egyéb megfelelő források – minőségét.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(3)</w:t>
      </w:r>
      <w:r w:rsidRPr="006D393C">
        <w:tab/>
      </w:r>
      <w:r w:rsidRPr="006D393C">
        <w:rPr>
          <w:b/>
          <w:i/>
        </w:rPr>
        <w:t xml:space="preserve">A tagállamok törekszenek innovatív források és módszerek folyamatos fejlesztésére, és felhasználják őket az e rendelet szerint összeállított statisztikák javításához, feltéve, hogy ezek lehetővé teszik a 12. cikkben előírt minőségi követelményeknek megfelelő statisztikák előállítását. </w:t>
      </w:r>
      <w:r w:rsidRPr="006D393C">
        <w:t>▌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(4)</w:t>
      </w:r>
      <w:r w:rsidRPr="006D393C">
        <w:tab/>
        <w:t>Az e rendelet szerint összeállított statisztikáknak statisztikailag megbízható és alaposan dokumentált módszereken kell alapulnia, figyelembe véve a nemzetközi ajánlásokat és bevált gyakorlatot, például az „életjeleket” ▌és a szokásos lakóhellyel rendelkező népesség tagállamokban történő összeállításához alkalmazott egyéb, tudományosan megalapozott statisztikai becslési módszereket.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(5)</w:t>
      </w:r>
      <w:r w:rsidRPr="006D393C">
        <w:tab/>
        <w:t>A tagállamok</w:t>
      </w:r>
      <w:r w:rsidRPr="006D393C">
        <w:rPr>
          <w:b/>
          <w:bCs/>
          <w:i/>
          <w:iCs/>
        </w:rPr>
        <w:t xml:space="preserve"> a Bizottság (Eurostat) kellően indokolt kérésére</w:t>
      </w:r>
      <w:r w:rsidRPr="006D393C">
        <w:t xml:space="preserve"> közlik a Bizottsággal </w:t>
      </w:r>
      <w:r w:rsidRPr="006D393C">
        <w:lastRenderedPageBreak/>
        <w:t xml:space="preserve">(Eurostattal) az adatok értékelésének eredményeit, a módszerek dokumentációját és a szükséges </w:t>
      </w:r>
      <w:proofErr w:type="spellStart"/>
      <w:r w:rsidRPr="006D393C">
        <w:t>pontosításokat</w:t>
      </w:r>
      <w:proofErr w:type="spellEnd"/>
      <w:r w:rsidRPr="006D393C">
        <w:t>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10. cikk</w:t>
      </w:r>
      <w:r w:rsidRPr="006D393C">
        <w:br/>
      </w:r>
      <w:proofErr w:type="gramStart"/>
      <w:r w:rsidRPr="006D393C">
        <w:t>A</w:t>
      </w:r>
      <w:proofErr w:type="gramEnd"/>
      <w:r w:rsidRPr="006D393C">
        <w:t xml:space="preserve"> közigazgatási adatokhoz való időben történő hozzáférés és azok további felhasználása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</w:r>
      <w:r w:rsidRPr="006D393C">
        <w:rPr>
          <w:b/>
          <w:bCs/>
          <w:i/>
          <w:iCs/>
        </w:rPr>
        <w:t>A 223/2009/EK rendelet 17a. cikkével összhangban</w:t>
      </w:r>
      <w:r w:rsidRPr="006D393C">
        <w:t xml:space="preserve"> az e rendelet alkalmazása szempontjából lényeges közigazgatási adatforrásokért felelő nemzeti hatóságok kellő időben és gyakorisággal lehetővé teszik ezeknek az adatoknak a további felhasználását a statisztikák e rendelet szerinti határidőn belül és egyedi minőségi követelményeknek megfelelően történő előállítása és benyújtása érdekében. </w:t>
      </w:r>
      <w:r w:rsidRPr="006D393C">
        <w:rPr>
          <w:b/>
          <w:bCs/>
          <w:i/>
          <w:iCs/>
        </w:rPr>
        <w:t>A nemzeti statisztikai hatóságok és</w:t>
      </w:r>
      <w:r w:rsidRPr="006D393C">
        <w:t xml:space="preserve"> a közigazgatási </w:t>
      </w:r>
      <w:r w:rsidRPr="006D393C">
        <w:rPr>
          <w:b/>
          <w:bCs/>
          <w:i/>
          <w:iCs/>
        </w:rPr>
        <w:t>nyilvántartásokért felelős nemzeti hatóságok létrehozzák az e nyilvántartásokhoz való időben történő és térítésmentes hozzáféréshez szükséges</w:t>
      </w:r>
      <w:r w:rsidRPr="006D393C">
        <w:t xml:space="preserve"> együttműködési </w:t>
      </w:r>
      <w:r w:rsidRPr="006D393C">
        <w:rPr>
          <w:b/>
          <w:bCs/>
          <w:i/>
          <w:iCs/>
        </w:rPr>
        <w:t>mechanizmusokat</w:t>
      </w:r>
      <w:r w:rsidRPr="006D393C">
        <w:t>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rPr>
          <w:b/>
          <w:i/>
        </w:rPr>
        <w:t>(1a)</w:t>
      </w:r>
      <w:r w:rsidRPr="006D393C">
        <w:tab/>
      </w:r>
      <w:r w:rsidRPr="006D393C">
        <w:rPr>
          <w:b/>
          <w:i/>
        </w:rPr>
        <w:t>Az épületek energiával kapcsolatos jellemzőinek részletes témájára vonatkozó statisztikák előállítása céljából a</w:t>
      </w:r>
      <w:r w:rsidR="008708F5">
        <w:rPr>
          <w:b/>
          <w:i/>
        </w:rPr>
        <w:t>z (EU)</w:t>
      </w:r>
      <w:r w:rsidRPr="006D393C">
        <w:rPr>
          <w:b/>
          <w:i/>
        </w:rPr>
        <w:t xml:space="preserve"> </w:t>
      </w:r>
      <w:r w:rsidR="008708F5">
        <w:rPr>
          <w:b/>
          <w:i/>
        </w:rPr>
        <w:t>2024/1275</w:t>
      </w:r>
      <w:r w:rsidRPr="006D393C">
        <w:rPr>
          <w:b/>
          <w:i/>
        </w:rPr>
        <w:t xml:space="preserve"> irányelvvel összhangban a nemzeti statisztikai hatóságok számára időben és rendszeresen hozzáférést kell biztosítani az épületek energiahatékonyságára vonatkozó nemzeti adatbázisokhoz, és lehetővé kell tenni számukra az említett adatbázisokból származó adminisztratív adatok </w:t>
      </w:r>
      <w:proofErr w:type="spellStart"/>
      <w:r w:rsidRPr="006D393C">
        <w:rPr>
          <w:b/>
          <w:i/>
        </w:rPr>
        <w:t>újrafelhasználását</w:t>
      </w:r>
      <w:proofErr w:type="spellEnd"/>
      <w:r w:rsidRPr="006D393C">
        <w:rPr>
          <w:b/>
          <w:i/>
        </w:rPr>
        <w:t>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rPr>
          <w:b/>
          <w:i/>
        </w:rPr>
        <w:t>(1b)</w:t>
      </w:r>
      <w:r w:rsidRPr="006D393C">
        <w:tab/>
      </w:r>
      <w:r w:rsidRPr="006D393C">
        <w:rPr>
          <w:b/>
          <w:i/>
        </w:rPr>
        <w:t xml:space="preserve">A népesség nemek szerinti bontása céljából a nemzeti statisztikai hivatalok felhasználják a nemzeti közigazgatási adatforrásokban rendelkezésre álló </w:t>
      </w:r>
      <w:proofErr w:type="gramStart"/>
      <w:r w:rsidRPr="006D393C">
        <w:rPr>
          <w:b/>
          <w:i/>
        </w:rPr>
        <w:t>információkat</w:t>
      </w:r>
      <w:proofErr w:type="gramEnd"/>
      <w:r w:rsidRPr="006D393C">
        <w:rPr>
          <w:b/>
          <w:i/>
        </w:rPr>
        <w:t>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 xml:space="preserve">E rendelet alkalmazásában a Bizottság (Eurostat) számára lehetőséget kell biztosítani, hogy kérésre időben hozzáférjen az uniós szervek és ügynökségek által többek között a 910/2014/EU és az (EU) 2018/1724 rendelet szerint fenntartott adatbázisokból és </w:t>
      </w:r>
      <w:proofErr w:type="spellStart"/>
      <w:r w:rsidRPr="006D393C">
        <w:t>interoperabilitási</w:t>
      </w:r>
      <w:proofErr w:type="spellEnd"/>
      <w:r w:rsidRPr="006D393C">
        <w:t xml:space="preserve"> rendszerekből származó lényeges adatokhoz és </w:t>
      </w:r>
      <w:proofErr w:type="spellStart"/>
      <w:r w:rsidRPr="006D393C">
        <w:t>metaadatokhoz</w:t>
      </w:r>
      <w:proofErr w:type="spellEnd"/>
      <w:r w:rsidRPr="006D393C">
        <w:t>, ▌valamint a jelentések és statisztikák központi adattárában (CRRS) ▌tárolt statisztikai adatokhoz, és tovább felhasználja őket.</w:t>
      </w:r>
      <w:r w:rsidRPr="006D393C">
        <w:rPr>
          <w:b/>
          <w:i/>
        </w:rPr>
        <w:t xml:space="preserve"> </w:t>
      </w:r>
      <w:r w:rsidRPr="006D393C">
        <w:rPr>
          <w:b/>
          <w:bCs/>
          <w:i/>
          <w:iCs/>
        </w:rPr>
        <w:t>A CRSS-</w:t>
      </w:r>
      <w:proofErr w:type="spellStart"/>
      <w:r w:rsidRPr="006D393C">
        <w:rPr>
          <w:b/>
          <w:bCs/>
          <w:i/>
          <w:iCs/>
        </w:rPr>
        <w:t>ből</w:t>
      </w:r>
      <w:proofErr w:type="spellEnd"/>
      <w:r w:rsidRPr="006D393C">
        <w:rPr>
          <w:b/>
          <w:bCs/>
          <w:i/>
          <w:iCs/>
        </w:rPr>
        <w:t xml:space="preserve"> a Bizottság (Eurostat) hozzáféréssel rendelkezik különösen a szabadságon, a biztonságon és a jog érvényesülésén alapuló térség nagyméretű, </w:t>
      </w:r>
      <w:proofErr w:type="spellStart"/>
      <w:r w:rsidRPr="006D393C">
        <w:rPr>
          <w:b/>
          <w:bCs/>
          <w:i/>
          <w:iCs/>
        </w:rPr>
        <w:t>interoperábilis</w:t>
      </w:r>
      <w:proofErr w:type="spellEnd"/>
      <w:r w:rsidRPr="006D393C">
        <w:rPr>
          <w:b/>
          <w:bCs/>
          <w:i/>
          <w:iCs/>
        </w:rPr>
        <w:t xml:space="preserve"> IT-rendszereiből (LSIT-</w:t>
      </w:r>
      <w:proofErr w:type="spellStart"/>
      <w:r w:rsidRPr="006D393C">
        <w:rPr>
          <w:b/>
          <w:bCs/>
          <w:i/>
          <w:iCs/>
        </w:rPr>
        <w:t>ek</w:t>
      </w:r>
      <w:proofErr w:type="spellEnd"/>
      <w:r w:rsidRPr="006D393C">
        <w:rPr>
          <w:b/>
          <w:bCs/>
          <w:i/>
          <w:iCs/>
        </w:rPr>
        <w:t>) származó adatokhoz az (EU) 2019/817 és az (EU) 2019/818 rendelet, valamint a CRRS-</w:t>
      </w:r>
      <w:proofErr w:type="spellStart"/>
      <w:r w:rsidRPr="006D393C">
        <w:rPr>
          <w:b/>
          <w:bCs/>
          <w:i/>
          <w:iCs/>
        </w:rPr>
        <w:t>ben</w:t>
      </w:r>
      <w:proofErr w:type="spellEnd"/>
      <w:r w:rsidRPr="006D393C">
        <w:rPr>
          <w:b/>
          <w:bCs/>
          <w:i/>
          <w:iCs/>
        </w:rPr>
        <w:t xml:space="preserve"> tárolt statisztikai adatokat szolgáltató rendszerek létrehozásáról szóló rendeletek szerint.</w:t>
      </w:r>
      <w:r w:rsidRPr="006D393C">
        <w:t xml:space="preserve"> E célból a Bizottság (Eurostat) további </w:t>
      </w:r>
      <w:r w:rsidRPr="006D393C">
        <w:lastRenderedPageBreak/>
        <w:t xml:space="preserve">együttműködést folytat az érintett uniós szervekkel és ügynökségekkel, hogy meghatározzák az európai népesség- és lakásstatisztikákhoz szükséges egyedi statisztikai adatokat és </w:t>
      </w:r>
      <w:proofErr w:type="spellStart"/>
      <w:r w:rsidRPr="006D393C">
        <w:t>metaadatokat</w:t>
      </w:r>
      <w:proofErr w:type="spellEnd"/>
      <w:r w:rsidRPr="006D393C">
        <w:t xml:space="preserve"> (lehetőség szerint az uniós jog alapján), a szolgáltatásuk működési módozatait és a szükséges kísérő fizikai és logikai óvintézkedéseket.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11. cikk</w:t>
      </w:r>
      <w:r w:rsidRPr="006D393C">
        <w:br/>
        <w:t>Az országok és a területek jegyzéke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  <w:t xml:space="preserve">Ha az </w:t>
      </w:r>
      <w:proofErr w:type="gramStart"/>
      <w:r w:rsidRPr="006D393C">
        <w:t>adatkészletek</w:t>
      </w:r>
      <w:proofErr w:type="gramEnd"/>
      <w:r w:rsidRPr="006D393C">
        <w:t xml:space="preserve"> országok vagy területek szerinti információkat tartalmaznak, a tagállamok külön bontást használnak e rendelet és a 862/2007/EK rendelet alkalmazásában.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 xml:space="preserve">A Bizottság végrehajtási jogi </w:t>
      </w:r>
      <w:proofErr w:type="gramStart"/>
      <w:r w:rsidRPr="006D393C">
        <w:t>aktusokat</w:t>
      </w:r>
      <w:proofErr w:type="gramEnd"/>
      <w:r w:rsidRPr="006D393C">
        <w:t xml:space="preserve"> fogad el, hogy meghatározza vagy naprakésszé tegye az országok és </w:t>
      </w:r>
      <w:r w:rsidRPr="006D393C">
        <w:rPr>
          <w:b/>
          <w:bCs/>
          <w:i/>
          <w:iCs/>
        </w:rPr>
        <w:t>területek</w:t>
      </w:r>
      <w:r w:rsidRPr="006D393C">
        <w:rPr>
          <w:b/>
          <w:bCs/>
        </w:rPr>
        <w:t xml:space="preserve"> </w:t>
      </w:r>
      <w:r w:rsidRPr="006D393C">
        <w:t xml:space="preserve">jegyzékeit, amelyek az e rendelet szerint összeállított statisztikák bontásaira vonatkoznak. Ezeket a végrehajtási jogi </w:t>
      </w:r>
      <w:proofErr w:type="gramStart"/>
      <w:r w:rsidRPr="006D393C">
        <w:t>aktusokat</w:t>
      </w:r>
      <w:proofErr w:type="gramEnd"/>
      <w:r w:rsidRPr="006D393C">
        <w:t xml:space="preserve"> az e rendelet 18. cikkének (2) bekezdésében említett vizsgálóbizottsági eljárás keretében kell elfogadni. ▌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(3)</w:t>
      </w:r>
      <w:r w:rsidRPr="006D393C">
        <w:tab/>
        <w:t xml:space="preserve">Az országok vagy területek bontási </w:t>
      </w:r>
      <w:proofErr w:type="gramStart"/>
      <w:r w:rsidRPr="006D393C">
        <w:t>kategóriáinak</w:t>
      </w:r>
      <w:proofErr w:type="gramEnd"/>
      <w:r w:rsidRPr="006D393C">
        <w:t xml:space="preserve"> több mint egyharmadát módosító végrehajtási jogi aktusok legkorábban a hatálybalépésüktől számított 12 hónap elteltével alkalmazhatók.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12. cikk</w:t>
      </w:r>
      <w:r w:rsidRPr="006D393C">
        <w:br/>
        <w:t>Minőségi követelmények és minőségjelentések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  <w:t xml:space="preserve">A tagállamok megteszik a </w:t>
      </w:r>
      <w:r w:rsidRPr="006D393C">
        <w:rPr>
          <w:b/>
          <w:bCs/>
          <w:i/>
          <w:iCs/>
        </w:rPr>
        <w:t>továbbított</w:t>
      </w:r>
      <w:r w:rsidRPr="006D393C">
        <w:rPr>
          <w:b/>
          <w:bCs/>
        </w:rPr>
        <w:t xml:space="preserve"> </w:t>
      </w:r>
      <w:r w:rsidRPr="006D393C">
        <w:t xml:space="preserve">adatkészletek és </w:t>
      </w:r>
      <w:proofErr w:type="spellStart"/>
      <w:r w:rsidRPr="006D393C">
        <w:t>metaadatok</w:t>
      </w:r>
      <w:proofErr w:type="spellEnd"/>
      <w:r w:rsidRPr="006D393C">
        <w:t xml:space="preserve"> minőségének biztosításához szükséges intézkedéseket.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>A tagállamok megfelelő és eredményes intézkedéseket hoznak az alábbiak érdekében: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a</w:t>
      </w:r>
      <w:proofErr w:type="gramEnd"/>
      <w:r w:rsidRPr="006D393C">
        <w:t>)</w:t>
      </w:r>
      <w:r w:rsidRPr="006D393C">
        <w:tab/>
        <w:t xml:space="preserve">egységesen és a felhasznált adatforrásoktól függetlenül </w:t>
      </w:r>
      <w:proofErr w:type="spellStart"/>
      <w:r w:rsidRPr="006D393C">
        <w:t>végrehajtsák</w:t>
      </w:r>
      <w:proofErr w:type="spellEnd"/>
      <w:r w:rsidRPr="006D393C">
        <w:t xml:space="preserve"> az alapnépességgel kapcsolatosan a 3. cikkben rögzített szabályokat;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b)</w:t>
      </w:r>
      <w:r w:rsidRPr="006D393C">
        <w:tab/>
        <w:t>felmérjék vagy megbecsüljék a nehezen elérhető népességcsoportokat;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c)</w:t>
      </w:r>
      <w:r w:rsidRPr="006D393C">
        <w:tab/>
        <w:t>ellenőrizzék a 3. cikk hatálya alá tartozó népesség teljeskörűségét és pontosságát;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d)</w:t>
      </w:r>
      <w:r w:rsidRPr="006D393C">
        <w:tab/>
        <w:t xml:space="preserve">az e rendeletnek és az (EU) 2019/1700 rendelet 12. cikkének a céljaira </w:t>
      </w:r>
      <w:r w:rsidRPr="006D393C">
        <w:lastRenderedPageBreak/>
        <w:t>alkalmas keretet határozzanak meg;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e</w:t>
      </w:r>
      <w:proofErr w:type="gramEnd"/>
      <w:r w:rsidRPr="006D393C">
        <w:t>)</w:t>
      </w:r>
      <w:r w:rsidRPr="006D393C">
        <w:tab/>
      </w:r>
      <w:r w:rsidRPr="006D393C">
        <w:rPr>
          <w:b/>
          <w:bCs/>
          <w:i/>
          <w:iCs/>
        </w:rPr>
        <w:t>például egységes azonosítók bevezetése révén</w:t>
      </w:r>
      <w:r w:rsidRPr="006D393C">
        <w:rPr>
          <w:b/>
          <w:bCs/>
        </w:rPr>
        <w:t xml:space="preserve"> </w:t>
      </w:r>
      <w:r w:rsidRPr="006D393C">
        <w:t xml:space="preserve">elkerüljék a személyek Unión belüli szabad mozgásával, népmozgalmi eseményekhez kapcsolódó, határon átnyúló szolgáltatások személyek általi igénybevételével, valamint a személyek lakóingatlan Unión belüli, másik tagállamban történő vásárlásához, tulajdonlásához és használatához való jogával kapcsolatosan felmerülő esetleges </w:t>
      </w:r>
      <w:proofErr w:type="spellStart"/>
      <w:r w:rsidRPr="006D393C">
        <w:t>alulszámlálási</w:t>
      </w:r>
      <w:proofErr w:type="spellEnd"/>
      <w:r w:rsidRPr="006D393C">
        <w:t xml:space="preserve"> vagy kettős számlálási kockázatokat;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f)</w:t>
      </w:r>
      <w:r w:rsidRPr="006D393C">
        <w:tab/>
      </w:r>
      <w:r w:rsidRPr="006D393C">
        <w:rPr>
          <w:b/>
          <w:bCs/>
          <w:i/>
          <w:iCs/>
        </w:rPr>
        <w:t xml:space="preserve">elkerüljék az </w:t>
      </w:r>
      <w:proofErr w:type="spellStart"/>
      <w:r w:rsidRPr="006D393C">
        <w:rPr>
          <w:b/>
          <w:bCs/>
          <w:i/>
          <w:iCs/>
        </w:rPr>
        <w:t>alulszámlálás</w:t>
      </w:r>
      <w:proofErr w:type="spellEnd"/>
      <w:r w:rsidRPr="006D393C">
        <w:rPr>
          <w:b/>
          <w:bCs/>
          <w:i/>
          <w:iCs/>
        </w:rPr>
        <w:t xml:space="preserve"> vagy a kettős számlálás esetleges kockázatát, és biztosítsák</w:t>
      </w:r>
      <w:r w:rsidRPr="006D393C">
        <w:t xml:space="preserve"> a </w:t>
      </w:r>
      <w:proofErr w:type="gramStart"/>
      <w:r w:rsidRPr="006D393C">
        <w:t>migrációs</w:t>
      </w:r>
      <w:proofErr w:type="gramEnd"/>
      <w:r w:rsidRPr="006D393C">
        <w:t xml:space="preserve"> </w:t>
      </w:r>
      <w:r w:rsidRPr="006D393C">
        <w:rPr>
          <w:b/>
          <w:bCs/>
          <w:i/>
          <w:iCs/>
        </w:rPr>
        <w:t>áramlások jobb összehasonlíthatóságát</w:t>
      </w:r>
      <w:r w:rsidRPr="006D393C">
        <w:t>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g</w:t>
      </w:r>
      <w:proofErr w:type="gramEnd"/>
      <w:r w:rsidRPr="006D393C">
        <w:t>)</w:t>
      </w:r>
      <w:r w:rsidRPr="006D393C">
        <w:tab/>
        <w:t>a közzétett európai statisztikák hiánytalanságának biztosításához szükséges összes adatot közöljék a Bizottsággal (Eurostattal).</w:t>
      </w:r>
    </w:p>
    <w:p w:rsidR="002F68E5" w:rsidRPr="006D393C" w:rsidRDefault="002F68E5" w:rsidP="002F68E5">
      <w:pPr>
        <w:spacing w:before="120" w:after="120" w:line="360" w:lineRule="auto"/>
        <w:ind w:left="851" w:hanging="851"/>
        <w:rPr>
          <w:szCs w:val="24"/>
        </w:rPr>
      </w:pPr>
      <w:r w:rsidRPr="006D393C">
        <w:rPr>
          <w:b/>
          <w:i/>
        </w:rPr>
        <w:t>(2a)</w:t>
      </w:r>
      <w:r w:rsidRPr="006D393C">
        <w:tab/>
      </w:r>
      <w:r w:rsidRPr="006D393C">
        <w:rPr>
          <w:b/>
          <w:i/>
        </w:rPr>
        <w:t xml:space="preserve">A Bizottság (Eurostat) értékeli a </w:t>
      </w:r>
      <w:proofErr w:type="gramStart"/>
      <w:r w:rsidRPr="006D393C">
        <w:rPr>
          <w:b/>
          <w:i/>
        </w:rPr>
        <w:t>specifikációkra</w:t>
      </w:r>
      <w:proofErr w:type="gramEnd"/>
      <w:r w:rsidRPr="006D393C">
        <w:rPr>
          <w:b/>
          <w:i/>
        </w:rPr>
        <w:t xml:space="preserve"> vonatkozó </w:t>
      </w:r>
      <w:proofErr w:type="spellStart"/>
      <w:r w:rsidRPr="006D393C">
        <w:rPr>
          <w:b/>
          <w:i/>
        </w:rPr>
        <w:t>metaadatok</w:t>
      </w:r>
      <w:proofErr w:type="spellEnd"/>
      <w:r w:rsidRPr="006D393C">
        <w:rPr>
          <w:b/>
          <w:i/>
        </w:rPr>
        <w:t xml:space="preserve"> és az adatok minőségét, többek között abból a célból, hogy felhasználóbarát módon </w:t>
      </w:r>
      <w:proofErr w:type="spellStart"/>
      <w:r w:rsidRPr="006D393C">
        <w:rPr>
          <w:b/>
          <w:i/>
        </w:rPr>
        <w:t>közzétegye</w:t>
      </w:r>
      <w:proofErr w:type="spellEnd"/>
      <w:r w:rsidRPr="006D393C">
        <w:rPr>
          <w:b/>
          <w:i/>
        </w:rPr>
        <w:t xml:space="preserve"> azokat a Bizottság (Eurostat) honlapján.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(3)</w:t>
      </w:r>
      <w:r w:rsidRPr="006D393C">
        <w:tab/>
        <w:t>A tagállamok első alkalommal 2027. március 31-ig, azt követően pedig minden 0-ra, 3-ra és 7-re végződő évben minőségjelentést nyújtanak be a Bizottság (Eurostat) részére. A minőségjelentésben ismertetik a szolgáltatott statisztikák minőségét és az időszak során szolgáltatott adatkészletekhez alkalmazott statisztikai folyamatokat</w:t>
      </w:r>
      <w:r w:rsidRPr="006D393C">
        <w:rPr>
          <w:b/>
          <w:bCs/>
          <w:i/>
          <w:iCs/>
        </w:rPr>
        <w:t>.</w:t>
      </w:r>
      <w:r w:rsidRPr="006D393C">
        <w:rPr>
          <w:b/>
          <w:i/>
        </w:rPr>
        <w:t xml:space="preserve"> </w:t>
      </w:r>
      <w:r w:rsidRPr="006D393C">
        <w:rPr>
          <w:b/>
          <w:bCs/>
          <w:i/>
          <w:iCs/>
        </w:rPr>
        <w:t xml:space="preserve">E minőségjelentések </w:t>
      </w:r>
      <w:proofErr w:type="gramStart"/>
      <w:r w:rsidRPr="006D393C">
        <w:rPr>
          <w:b/>
          <w:bCs/>
          <w:i/>
          <w:iCs/>
        </w:rPr>
        <w:t>információkat</w:t>
      </w:r>
      <w:proofErr w:type="gramEnd"/>
      <w:r w:rsidRPr="006D393C">
        <w:rPr>
          <w:b/>
          <w:bCs/>
          <w:i/>
          <w:iCs/>
        </w:rPr>
        <w:t xml:space="preserve"> tartalmaznak</w:t>
      </w:r>
      <w:r w:rsidRPr="006D393C">
        <w:t xml:space="preserve"> a felhasznált </w:t>
      </w:r>
      <w:r w:rsidRPr="006D393C">
        <w:rPr>
          <w:b/>
          <w:bCs/>
          <w:i/>
          <w:iCs/>
        </w:rPr>
        <w:t>adatforrásokról</w:t>
      </w:r>
      <w:r w:rsidRPr="006D393C">
        <w:t xml:space="preserve"> és </w:t>
      </w:r>
      <w:r w:rsidRPr="006D393C">
        <w:rPr>
          <w:b/>
          <w:bCs/>
          <w:i/>
          <w:iCs/>
        </w:rPr>
        <w:t>módszerekről</w:t>
      </w:r>
      <w:r w:rsidRPr="006D393C">
        <w:t xml:space="preserve">, a fogalmak és fogalommeghatározások </w:t>
      </w:r>
      <w:r w:rsidRPr="006D393C">
        <w:rPr>
          <w:b/>
          <w:bCs/>
          <w:i/>
          <w:iCs/>
        </w:rPr>
        <w:t>alkalmazásáról</w:t>
      </w:r>
      <w:r w:rsidRPr="006D393C">
        <w:t xml:space="preserve"> és ezzel összefüggésben a kiválasztott adatforrások minőségére gyakorolt esetleges </w:t>
      </w:r>
      <w:r w:rsidRPr="006D393C">
        <w:rPr>
          <w:b/>
          <w:bCs/>
          <w:i/>
          <w:iCs/>
        </w:rPr>
        <w:t>hatásokról</w:t>
      </w:r>
      <w:r w:rsidRPr="006D393C">
        <w:t xml:space="preserve">, az adatok </w:t>
      </w:r>
      <w:r w:rsidRPr="006D393C">
        <w:rPr>
          <w:b/>
          <w:bCs/>
          <w:i/>
          <w:iCs/>
        </w:rPr>
        <w:t>felülvizsgálatáról</w:t>
      </w:r>
      <w:r w:rsidRPr="006D393C">
        <w:t xml:space="preserve"> és annak </w:t>
      </w:r>
      <w:r w:rsidRPr="006D393C">
        <w:rPr>
          <w:b/>
          <w:bCs/>
          <w:i/>
          <w:iCs/>
        </w:rPr>
        <w:t>okairól</w:t>
      </w:r>
      <w:r w:rsidRPr="006D393C">
        <w:t xml:space="preserve"> és </w:t>
      </w:r>
      <w:r w:rsidRPr="006D393C">
        <w:rPr>
          <w:b/>
          <w:bCs/>
          <w:i/>
          <w:iCs/>
        </w:rPr>
        <w:t>hatásairól</w:t>
      </w:r>
      <w:r w:rsidRPr="006D393C">
        <w:t xml:space="preserve">, </w:t>
      </w:r>
      <w:r w:rsidRPr="006D393C">
        <w:rPr>
          <w:b/>
          <w:bCs/>
          <w:i/>
          <w:iCs/>
        </w:rPr>
        <w:t>valamint</w:t>
      </w:r>
      <w:r w:rsidRPr="006D393C">
        <w:rPr>
          <w:b/>
          <w:bCs/>
        </w:rPr>
        <w:t xml:space="preserve"> </w:t>
      </w:r>
      <w:r w:rsidRPr="006D393C">
        <w:t xml:space="preserve">az adatfelfedés elleni védelem </w:t>
      </w:r>
      <w:r w:rsidRPr="006D393C">
        <w:rPr>
          <w:b/>
          <w:bCs/>
          <w:i/>
          <w:iCs/>
        </w:rPr>
        <w:t>módszereiről</w:t>
      </w:r>
      <w:r w:rsidRPr="006D393C">
        <w:t>.</w:t>
      </w:r>
      <w:r w:rsidRPr="006D393C">
        <w:rPr>
          <w:b/>
          <w:i/>
        </w:rPr>
        <w:t xml:space="preserve"> </w:t>
      </w:r>
      <w:r w:rsidRPr="006D393C">
        <w:rPr>
          <w:b/>
          <w:bCs/>
          <w:i/>
          <w:iCs/>
        </w:rPr>
        <w:t>A minőségjelentések részletezik továbbá, hogy a tagállamok miként alkalmazták</w:t>
      </w:r>
      <w:r w:rsidRPr="006D393C">
        <w:t xml:space="preserve"> az </w:t>
      </w:r>
      <w:r w:rsidRPr="006D393C">
        <w:rPr>
          <w:b/>
          <w:bCs/>
          <w:i/>
          <w:iCs/>
        </w:rPr>
        <w:t>(1)</w:t>
      </w:r>
      <w:r w:rsidRPr="006D393C">
        <w:t xml:space="preserve"> bekezdésben említett </w:t>
      </w:r>
      <w:r w:rsidRPr="006D393C">
        <w:rPr>
          <w:b/>
          <w:bCs/>
          <w:i/>
          <w:iCs/>
        </w:rPr>
        <w:t>intézkedéseket, és hogyan teljesültek</w:t>
      </w:r>
      <w:r w:rsidRPr="006D393C">
        <w:t xml:space="preserve"> a (2) bekezdésben említett </w:t>
      </w:r>
      <w:r w:rsidRPr="006D393C">
        <w:rPr>
          <w:b/>
          <w:bCs/>
          <w:i/>
          <w:iCs/>
        </w:rPr>
        <w:t xml:space="preserve">minőségi </w:t>
      </w:r>
      <w:proofErr w:type="gramStart"/>
      <w:r w:rsidRPr="006D393C">
        <w:rPr>
          <w:b/>
          <w:bCs/>
          <w:i/>
          <w:iCs/>
        </w:rPr>
        <w:t>kritériumok</w:t>
      </w:r>
      <w:proofErr w:type="gramEnd"/>
      <w:r w:rsidRPr="006D393C">
        <w:t>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(4)</w:t>
      </w:r>
      <w:r w:rsidRPr="006D393C">
        <w:tab/>
        <w:t xml:space="preserve">A Bizottság végrehajtási jogi </w:t>
      </w:r>
      <w:proofErr w:type="gramStart"/>
      <w:r w:rsidRPr="006D393C">
        <w:t>aktusokat</w:t>
      </w:r>
      <w:proofErr w:type="gramEnd"/>
      <w:r w:rsidRPr="006D393C">
        <w:t xml:space="preserve"> fogad el a minőségjelentésekkel és azok tartalmával kapcsolatos gyakorlati intézkedések meghatározásáról. </w:t>
      </w:r>
    </w:p>
    <w:p w:rsidR="002F68E5" w:rsidRPr="006D393C" w:rsidRDefault="002F68E5" w:rsidP="002F68E5">
      <w:pPr>
        <w:spacing w:before="120" w:after="120" w:line="360" w:lineRule="auto"/>
        <w:ind w:left="850" w:hanging="130"/>
        <w:rPr>
          <w:szCs w:val="24"/>
        </w:rPr>
      </w:pPr>
      <w:r w:rsidRPr="006D393C">
        <w:rPr>
          <w:b/>
          <w:bCs/>
          <w:i/>
          <w:iCs/>
        </w:rPr>
        <w:t>E</w:t>
      </w:r>
      <w:r w:rsidRPr="006D393C">
        <w:t xml:space="preserve"> végrehajtási jogi </w:t>
      </w:r>
      <w:proofErr w:type="gramStart"/>
      <w:r w:rsidRPr="006D393C">
        <w:rPr>
          <w:b/>
          <w:bCs/>
          <w:i/>
          <w:iCs/>
        </w:rPr>
        <w:t>aktusok</w:t>
      </w:r>
      <w:proofErr w:type="gramEnd"/>
      <w:r w:rsidRPr="006D393C">
        <w:rPr>
          <w:b/>
          <w:bCs/>
          <w:i/>
          <w:iCs/>
        </w:rPr>
        <w:t xml:space="preserve"> nem róhatnak jelentős további terhet vagy költséget a tagállamokra</w:t>
      </w:r>
      <w:r w:rsidRPr="006D393C">
        <w:t xml:space="preserve">. </w:t>
      </w:r>
    </w:p>
    <w:p w:rsidR="002F68E5" w:rsidRPr="006D393C" w:rsidRDefault="002F68E5" w:rsidP="002F68E5">
      <w:pPr>
        <w:spacing w:before="120" w:after="120" w:line="360" w:lineRule="auto"/>
        <w:ind w:left="850" w:hanging="130"/>
        <w:rPr>
          <w:szCs w:val="24"/>
        </w:rPr>
      </w:pPr>
      <w:r w:rsidRPr="006D393C">
        <w:t xml:space="preserve">Ezeket a végrehajtási jogi </w:t>
      </w:r>
      <w:proofErr w:type="gramStart"/>
      <w:r w:rsidRPr="006D393C">
        <w:t>aktusokat</w:t>
      </w:r>
      <w:proofErr w:type="gramEnd"/>
      <w:r w:rsidRPr="006D393C">
        <w:t xml:space="preserve"> a 18. cikk (2) bekezdésében említett vizsgálóbizottsági eljárás keretében kell elfogadni.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rPr>
          <w:b/>
          <w:i/>
        </w:rPr>
        <w:lastRenderedPageBreak/>
        <w:t>(4a)</w:t>
      </w:r>
      <w:r w:rsidRPr="006D393C">
        <w:tab/>
      </w:r>
      <w:r w:rsidRPr="006D393C">
        <w:rPr>
          <w:b/>
          <w:i/>
        </w:rPr>
        <w:t xml:space="preserve">Az említett végrehajtási jogi </w:t>
      </w:r>
      <w:proofErr w:type="gramStart"/>
      <w:r w:rsidRPr="006D393C">
        <w:rPr>
          <w:b/>
          <w:i/>
        </w:rPr>
        <w:t>aktusokban</w:t>
      </w:r>
      <w:proofErr w:type="gramEnd"/>
      <w:r w:rsidRPr="006D393C">
        <w:rPr>
          <w:b/>
          <w:i/>
        </w:rPr>
        <w:t xml:space="preserve"> előírt jelentős kiigazítások a 15. cikk szerinti pénzügyi és technikai támogatás, illetve a 19. cikk (1a) bekezdése szerinti eltérés tárgyát képezhetik.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(5)</w:t>
      </w:r>
      <w:r w:rsidRPr="006D393C">
        <w:tab/>
        <w:t xml:space="preserve">A tagállamok a lehető leghamarabb tájékoztatják a Bizottságot (Eurostatot) minden olyan lényeges </w:t>
      </w:r>
      <w:proofErr w:type="gramStart"/>
      <w:r w:rsidRPr="006D393C">
        <w:t>információról</w:t>
      </w:r>
      <w:proofErr w:type="gramEnd"/>
      <w:r w:rsidRPr="006D393C">
        <w:t xml:space="preserve"> vagy az e rendelet végrehajtásával kapcsolatos olyan változásról, amely befolyásolhatja a szolgáltatott statisztikák minőségét</w:t>
      </w:r>
      <w:r w:rsidRPr="006D393C">
        <w:rPr>
          <w:b/>
          <w:bCs/>
          <w:i/>
          <w:iCs/>
        </w:rPr>
        <w:t>, és indokolatlan késedelem nélkül intézkedéseket hoznak a probléma megoldása érdekében</w:t>
      </w:r>
      <w:r w:rsidRPr="006D393C">
        <w:t>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(6)</w:t>
      </w:r>
      <w:r w:rsidRPr="006D393C">
        <w:tab/>
        <w:t xml:space="preserve">A Bizottság (Eurostat) </w:t>
      </w:r>
      <w:r w:rsidRPr="006D393C">
        <w:rPr>
          <w:b/>
          <w:bCs/>
          <w:i/>
          <w:iCs/>
        </w:rPr>
        <w:t>megfelelően indokolt</w:t>
      </w:r>
      <w:r w:rsidRPr="006D393C">
        <w:rPr>
          <w:b/>
          <w:bCs/>
        </w:rPr>
        <w:t xml:space="preserve"> </w:t>
      </w:r>
      <w:r w:rsidRPr="006D393C">
        <w:t xml:space="preserve">kérésére a tagállamok indokolatlan késedelem nélkül közölnek minden további pontosítást </w:t>
      </w:r>
      <w:r w:rsidRPr="006D393C">
        <w:rPr>
          <w:b/>
          <w:bCs/>
          <w:i/>
          <w:iCs/>
        </w:rPr>
        <w:t>– például az adatforrások értékelési eredményeit és a módszerek dokumentációját –</w:t>
      </w:r>
      <w:r w:rsidRPr="006D393C">
        <w:t xml:space="preserve">, amely a </w:t>
      </w:r>
      <w:r w:rsidRPr="006D393C">
        <w:rPr>
          <w:b/>
          <w:bCs/>
          <w:i/>
          <w:iCs/>
        </w:rPr>
        <w:t xml:space="preserve">statisztikai </w:t>
      </w:r>
      <w:proofErr w:type="gramStart"/>
      <w:r w:rsidRPr="006D393C">
        <w:rPr>
          <w:b/>
          <w:bCs/>
          <w:i/>
          <w:iCs/>
        </w:rPr>
        <w:t>információk</w:t>
      </w:r>
      <w:proofErr w:type="gramEnd"/>
      <w:r w:rsidRPr="006D393C">
        <w:t xml:space="preserve"> minőségének értékeléséhez szükséges.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13. cikk</w:t>
      </w:r>
      <w:r w:rsidRPr="006D393C">
        <w:br/>
        <w:t>Adatmegosztás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</w:r>
      <w:r w:rsidRPr="006D393C">
        <w:rPr>
          <w:b/>
          <w:bCs/>
          <w:i/>
          <w:iCs/>
        </w:rPr>
        <w:t>A 223/2009/EK rendelet 5. cikkének (2) bekezdésében említett listában szereplő nemzeti statisztikai hivatalok és más nemzeti hatóságok (nemzeti statisztikai hatóságok), illetve e nemzeti statisztikai hatóságok és a Bizottság (Eurostat) közötti adatmegosztás célja kizárólag</w:t>
      </w:r>
      <w:r w:rsidRPr="006D393C">
        <w:t xml:space="preserve"> az e rendelet </w:t>
      </w:r>
      <w:r w:rsidRPr="006D393C">
        <w:rPr>
          <w:b/>
          <w:bCs/>
          <w:i/>
          <w:iCs/>
        </w:rPr>
        <w:t>hatálya alá tartozó</w:t>
      </w:r>
      <w:r w:rsidRPr="006D393C">
        <w:rPr>
          <w:b/>
          <w:bCs/>
        </w:rPr>
        <w:t xml:space="preserve"> </w:t>
      </w:r>
      <w:r w:rsidRPr="006D393C">
        <w:t>európai statisztikák kidolgozása és előállítása, valamint azok színvonalának emelése.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 xml:space="preserve">Az ESR-en belüli biztonságos adatmegosztás érdekében az összes szükséges óvintézkedést </w:t>
      </w:r>
      <w:r w:rsidRPr="006D393C">
        <w:rPr>
          <w:b/>
          <w:bCs/>
          <w:i/>
          <w:iCs/>
        </w:rPr>
        <w:t>– beleértve a biztonságos adatmegosztási infrastruktúrát is –</w:t>
      </w:r>
      <w:r w:rsidRPr="006D393C">
        <w:rPr>
          <w:b/>
          <w:bCs/>
        </w:rPr>
        <w:t xml:space="preserve"> </w:t>
      </w:r>
      <w:r w:rsidRPr="006D393C">
        <w:t xml:space="preserve">meg kell hozni az adatok fizikai, </w:t>
      </w:r>
      <w:r w:rsidRPr="006D393C">
        <w:rPr>
          <w:b/>
          <w:bCs/>
          <w:i/>
          <w:iCs/>
        </w:rPr>
        <w:t>technikai</w:t>
      </w:r>
      <w:r w:rsidRPr="006D393C">
        <w:t xml:space="preserve"> és logikai védelmére tekintettel. A Bizottság (Eurostat) biztonságos infrastruktúrát hoz létre az (1) bekezdésben említett adatmegosztás megkönnyítése érdekében. </w:t>
      </w:r>
      <w:r w:rsidRPr="006D393C">
        <w:rPr>
          <w:b/>
          <w:bCs/>
          <w:i/>
          <w:iCs/>
        </w:rPr>
        <w:t>A</w:t>
      </w:r>
      <w:r w:rsidRPr="006D393C">
        <w:t xml:space="preserve"> ▌ nemzeti </w:t>
      </w:r>
      <w:r w:rsidRPr="006D393C">
        <w:rPr>
          <w:b/>
          <w:bCs/>
          <w:i/>
          <w:iCs/>
        </w:rPr>
        <w:t>statisztikai</w:t>
      </w:r>
      <w:r w:rsidRPr="006D393C">
        <w:rPr>
          <w:b/>
          <w:bCs/>
        </w:rPr>
        <w:t xml:space="preserve"> </w:t>
      </w:r>
      <w:r w:rsidRPr="006D393C">
        <w:t>hatóságok az (1) bekezdésben meghatározott célra használhatják ezt a biztonságos adatmegosztási infrastruktúrát.</w:t>
      </w:r>
      <w:r w:rsidRPr="006D393C">
        <w:rPr>
          <w:b/>
          <w:i/>
        </w:rPr>
        <w:t xml:space="preserve"> </w:t>
      </w:r>
      <w:r w:rsidRPr="006D393C">
        <w:rPr>
          <w:b/>
          <w:bCs/>
          <w:i/>
          <w:iCs/>
        </w:rPr>
        <w:t>A Bizottság (Eurostat) és az említett biztonságos adatmegosztási infrastruktúrát a személyes adatok (3) bekezdéssel összhangban történő kezelésére használó nemzeti statisztikai hatóságok a személyes adatok biztonságos adatmegosztási infrastruktúrában történő kezelése tekintetében közös adatkezelőknek tekintendők.</w:t>
      </w:r>
      <w:r w:rsidRPr="006D393C">
        <w:rPr>
          <w:b/>
          <w:i/>
        </w:rPr>
        <w:t xml:space="preserve"> </w:t>
      </w:r>
      <w:r w:rsidRPr="006D393C">
        <w:rPr>
          <w:b/>
          <w:bCs/>
          <w:i/>
          <w:iCs/>
        </w:rPr>
        <w:t xml:space="preserve">Abban az esetben, ha a nemzeti statisztikai hatóságok más adatmegosztási infrastruktúrát használnak, biztosítaniuk kell, hogy ez az infrastruktúra legalább a Bizottság (Eurostat) által </w:t>
      </w:r>
      <w:proofErr w:type="spellStart"/>
      <w:r w:rsidRPr="006D393C">
        <w:rPr>
          <w:b/>
          <w:bCs/>
          <w:i/>
          <w:iCs/>
        </w:rPr>
        <w:t>létrehozottal</w:t>
      </w:r>
      <w:proofErr w:type="spellEnd"/>
      <w:r w:rsidRPr="006D393C">
        <w:rPr>
          <w:b/>
          <w:bCs/>
          <w:i/>
          <w:iCs/>
        </w:rPr>
        <w:t xml:space="preserve"> egyenértékű </w:t>
      </w:r>
      <w:r w:rsidRPr="006D393C">
        <w:rPr>
          <w:b/>
          <w:bCs/>
          <w:i/>
          <w:iCs/>
        </w:rPr>
        <w:lastRenderedPageBreak/>
        <w:t>biztonságot nyújtson.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(3)</w:t>
      </w:r>
      <w:r w:rsidRPr="006D393C">
        <w:tab/>
        <w:t xml:space="preserve">Ha az érintett adatok a 223/2009/EK rendelet 3. cikke 7. pontjának értelében vett bizalmas adatok vagy az (EU) 2016/679 és az (EU) 2018/1725 rendelet szerinti személyes adatok, ezen adatok </w:t>
      </w:r>
      <w:r w:rsidRPr="006D393C">
        <w:rPr>
          <w:b/>
          <w:bCs/>
          <w:i/>
          <w:iCs/>
        </w:rPr>
        <w:t>megosztására</w:t>
      </w:r>
      <w:r w:rsidRPr="006D393C">
        <w:rPr>
          <w:b/>
          <w:bCs/>
        </w:rPr>
        <w:t xml:space="preserve"> </w:t>
      </w:r>
      <w:r w:rsidRPr="006D393C">
        <w:t xml:space="preserve">önkéntes alapon, az alábbi feltételekkel </w:t>
      </w:r>
      <w:r w:rsidRPr="006D393C">
        <w:rPr>
          <w:b/>
          <w:bCs/>
          <w:i/>
          <w:iCs/>
        </w:rPr>
        <w:t>kerülhet sor</w:t>
      </w:r>
      <w:r w:rsidRPr="006D393C">
        <w:t>: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a</w:t>
      </w:r>
      <w:proofErr w:type="gramEnd"/>
      <w:r w:rsidRPr="006D393C">
        <w:t>)</w:t>
      </w:r>
      <w:r w:rsidRPr="006D393C">
        <w:tab/>
        <w:t>mindegyik esetben az adatmegosztás szükségességének indokolásával ellátott kérelem alapján, külön kitérve a kifejezetten kezelendő minőségügyi kérdésekre;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b)</w:t>
      </w:r>
      <w:r w:rsidRPr="006D393C">
        <w:tab/>
        <w:t xml:space="preserve">▌ az (EU) 2016/679 és az (EU) 2018/1725 rendelet elveinek – különösképpen célhoz kötöttségnek, az adattakarékosságnak, a korlátozott tárolhatóságnak, az </w:t>
      </w:r>
      <w:proofErr w:type="gramStart"/>
      <w:r w:rsidRPr="006D393C">
        <w:t>integritásnak</w:t>
      </w:r>
      <w:proofErr w:type="gramEnd"/>
      <w:r w:rsidRPr="006D393C">
        <w:t xml:space="preserve"> és a bizalmas jellegnek – a végrehajtására tervezett, a magánélet védelmét erősítő technológiák alapján, különös tekintettel;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c)</w:t>
      </w:r>
      <w:r w:rsidRPr="006D393C">
        <w:tab/>
        <w:t>a 223/2009/EK rendelet V. fejezetének sérelme nélkül.</w:t>
      </w:r>
    </w:p>
    <w:p w:rsidR="002F68E5" w:rsidRPr="006D393C" w:rsidRDefault="002F68E5" w:rsidP="006D393C">
      <w:pPr>
        <w:spacing w:before="120" w:after="120" w:line="360" w:lineRule="auto"/>
        <w:ind w:left="851" w:hanging="851"/>
        <w:rPr>
          <w:szCs w:val="24"/>
        </w:rPr>
      </w:pPr>
      <w:r w:rsidRPr="006D393C">
        <w:rPr>
          <w:b/>
          <w:i/>
        </w:rPr>
        <w:t>(3a)</w:t>
      </w:r>
      <w:r w:rsidRPr="006D393C">
        <w:tab/>
      </w:r>
      <w:r w:rsidRPr="006D393C">
        <w:rPr>
          <w:b/>
          <w:i/>
        </w:rPr>
        <w:t>Az (1) bekezdésben említett adatmegosztás céljából a nem bizalmas adatokat meg kell osztani a különböző tagállamok nemzeti statisztikai hivatalai és más nemzeti hatóságai, illetve e nemzeti statisztikai hatóságok és a Bizottság (Eurostat) között.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(4)</w:t>
      </w:r>
      <w:r w:rsidRPr="006D393C">
        <w:tab/>
        <w:t xml:space="preserve">A Bizottság (Eurostat) és a tagállamok kísérleti projektek útján kipróbálják az érintett, magánélet védelmét erősítő </w:t>
      </w:r>
      <w:r w:rsidRPr="006D393C">
        <w:rPr>
          <w:b/>
          <w:bCs/>
          <w:i/>
          <w:iCs/>
        </w:rPr>
        <w:t>infrastruktúrát és</w:t>
      </w:r>
      <w:r w:rsidRPr="006D393C">
        <w:rPr>
          <w:b/>
          <w:bCs/>
        </w:rPr>
        <w:t xml:space="preserve"> </w:t>
      </w:r>
      <w:r w:rsidRPr="006D393C">
        <w:t xml:space="preserve">technológiákat, és értékelik az adatmegosztásra való </w:t>
      </w:r>
      <w:proofErr w:type="spellStart"/>
      <w:r w:rsidRPr="006D393C">
        <w:t>alkalmasságukat</w:t>
      </w:r>
      <w:proofErr w:type="spellEnd"/>
      <w:r w:rsidRPr="006D393C">
        <w:t>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(5)</w:t>
      </w:r>
      <w:r w:rsidRPr="006D393C">
        <w:tab/>
        <w:t xml:space="preserve">Amennyiben az e cikk (4) bekezdése szerint elvégzett kísérleti projektek eredményes és biztonságos adatmegosztási megoldásokat azonosítanak az e cikk (1) bekezdésében említett célokra, a Bizottság végrehajtási jogi </w:t>
      </w:r>
      <w:proofErr w:type="gramStart"/>
      <w:r w:rsidRPr="006D393C">
        <w:t>aktusokat</w:t>
      </w:r>
      <w:proofErr w:type="gramEnd"/>
      <w:r w:rsidRPr="006D393C">
        <w:t xml:space="preserve"> fogadhat el az adatmegosztásra vonatkozó műszaki előírások és az információk bizalmas jellegét és biztonságát szavatoló intézkedések meghatározásáról. Ezeket a végrehajtási jogi </w:t>
      </w:r>
      <w:proofErr w:type="gramStart"/>
      <w:r w:rsidRPr="006D393C">
        <w:t>aktusokat</w:t>
      </w:r>
      <w:proofErr w:type="gramEnd"/>
      <w:r w:rsidRPr="006D393C">
        <w:t xml:space="preserve"> a 18. cikk (2) bekezdésében említett vizsgálóbizottsági eljárás keretében kell elfogadni.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14. cikk</w:t>
      </w:r>
      <w:r w:rsidRPr="006D393C">
        <w:br/>
        <w:t>Kísérleti projektek és megvalósíthatósági tanulmányok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  <w:t xml:space="preserve">Amennyiben e rendelet alkalmazásában szükséges és helyénvaló, a Bizottság (Eurostat) kísérleti projekteket </w:t>
      </w:r>
      <w:proofErr w:type="gramStart"/>
      <w:r w:rsidRPr="006D393C">
        <w:t>indít</w:t>
      </w:r>
      <w:proofErr w:type="gramEnd"/>
      <w:r w:rsidRPr="006D393C">
        <w:t xml:space="preserve"> és megvalósíthatósági tanulmányokat készít az alábbi célokból: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lastRenderedPageBreak/>
        <w:t>a</w:t>
      </w:r>
      <w:proofErr w:type="gramEnd"/>
      <w:r w:rsidRPr="006D393C">
        <w:t>)</w:t>
      </w:r>
      <w:r w:rsidRPr="006D393C">
        <w:tab/>
        <w:t>az adatforrások – köztük a tagállamokban és uniós szinten köz- és magántulajdonban lévő adatok – rendelkezésre állásának és minőségének értékelése;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b)</w:t>
      </w:r>
      <w:r w:rsidRPr="006D393C">
        <w:tab/>
        <w:t>új ▌ részletes témák, statisztikai egységek, változók és bontásaik kidolgozása és bevezetésük megvalósíthatóságának értékelése;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spellStart"/>
      <w:r w:rsidRPr="006D393C">
        <w:rPr>
          <w:b/>
          <w:i/>
        </w:rPr>
        <w:t>ba</w:t>
      </w:r>
      <w:proofErr w:type="spellEnd"/>
      <w:r w:rsidRPr="006D393C">
        <w:rPr>
          <w:b/>
          <w:i/>
        </w:rPr>
        <w:t>)</w:t>
      </w:r>
      <w:r w:rsidRPr="006D393C">
        <w:tab/>
      </w:r>
      <w:r w:rsidRPr="006D393C">
        <w:rPr>
          <w:b/>
          <w:i/>
        </w:rPr>
        <w:t>az adatvédelemre és az adatfelfedés elleni védelemre vonatkozó nemzeti joggal és gyakorlattal összhangban az adatforrások rendelkezésre állásának értékelése, a személyek fogyatékosságára vonatkozó statisztikák szolgáltatására irányuló módszerek fejlesztése és a lebontott statisztikák tesztelése, beleértve azok összehasonlíthatóságát is;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c)</w:t>
      </w:r>
      <w:r w:rsidRPr="006D393C">
        <w:tab/>
        <w:t>új módszerek és statisztikai technikák kidolgozása a minőség megerősítése</w:t>
      </w:r>
      <w:r w:rsidRPr="006D393C">
        <w:rPr>
          <w:b/>
          <w:bCs/>
          <w:i/>
          <w:iCs/>
        </w:rPr>
        <w:t xml:space="preserve">, valamint a nehezen elérhető népességcsoportokra vonatkozó </w:t>
      </w:r>
      <w:proofErr w:type="gramStart"/>
      <w:r w:rsidRPr="006D393C">
        <w:rPr>
          <w:b/>
          <w:bCs/>
          <w:i/>
          <w:iCs/>
        </w:rPr>
        <w:t>információk</w:t>
      </w:r>
      <w:proofErr w:type="gramEnd"/>
      <w:r w:rsidRPr="006D393C">
        <w:rPr>
          <w:b/>
          <w:bCs/>
          <w:i/>
          <w:iCs/>
        </w:rPr>
        <w:t xml:space="preserve"> javítása</w:t>
      </w:r>
      <w:r w:rsidRPr="006D393C">
        <w:t xml:space="preserve"> érdekében;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d)</w:t>
      </w:r>
      <w:r w:rsidRPr="006D393C">
        <w:tab/>
      </w:r>
      <w:r w:rsidRPr="006D393C">
        <w:rPr>
          <w:b/>
          <w:bCs/>
          <w:i/>
          <w:iCs/>
        </w:rPr>
        <w:t xml:space="preserve">a </w:t>
      </w:r>
      <w:proofErr w:type="gramStart"/>
      <w:r w:rsidRPr="006D393C">
        <w:rPr>
          <w:b/>
          <w:bCs/>
          <w:i/>
          <w:iCs/>
        </w:rPr>
        <w:t>migrációs</w:t>
      </w:r>
      <w:proofErr w:type="gramEnd"/>
      <w:r w:rsidRPr="006D393C">
        <w:rPr>
          <w:b/>
          <w:bCs/>
          <w:i/>
          <w:iCs/>
        </w:rPr>
        <w:t xml:space="preserve"> áramlásokra vonatkozó adatok közötti eltérések</w:t>
      </w:r>
      <w:r w:rsidRPr="006D393C">
        <w:t xml:space="preserve"> csökkentése </w:t>
      </w:r>
      <w:r w:rsidRPr="006D393C">
        <w:rPr>
          <w:b/>
          <w:bCs/>
          <w:i/>
          <w:iCs/>
        </w:rPr>
        <w:t>és az adatok jobb összehasonlíthatóságának biztosítása</w:t>
      </w:r>
      <w:r w:rsidRPr="006D393C">
        <w:t>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rPr>
          <w:b/>
          <w:i/>
        </w:rPr>
        <w:t>da)</w:t>
      </w:r>
      <w:r w:rsidRPr="006D393C">
        <w:tab/>
      </w:r>
      <w:r w:rsidRPr="006D393C">
        <w:rPr>
          <w:b/>
          <w:i/>
        </w:rPr>
        <w:t xml:space="preserve">a személyek </w:t>
      </w:r>
      <w:proofErr w:type="spellStart"/>
      <w:r w:rsidRPr="006D393C">
        <w:rPr>
          <w:b/>
          <w:i/>
        </w:rPr>
        <w:t>alulszámlálása</w:t>
      </w:r>
      <w:proofErr w:type="spellEnd"/>
      <w:r w:rsidRPr="006D393C">
        <w:rPr>
          <w:b/>
          <w:i/>
        </w:rPr>
        <w:t xml:space="preserve"> vagy kettős számlálása lehetőségének mérséklése;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t>e</w:t>
      </w:r>
      <w:proofErr w:type="gramEnd"/>
      <w:r w:rsidRPr="006D393C">
        <w:t>)</w:t>
      </w:r>
      <w:r w:rsidRPr="006D393C">
        <w:tab/>
        <w:t xml:space="preserve">az érintett, magánélet védelmét erősítő </w:t>
      </w:r>
      <w:r w:rsidRPr="006D393C">
        <w:rPr>
          <w:b/>
          <w:bCs/>
          <w:i/>
          <w:iCs/>
        </w:rPr>
        <w:t>infrastruktúra és</w:t>
      </w:r>
      <w:r w:rsidRPr="006D393C">
        <w:rPr>
          <w:b/>
          <w:bCs/>
        </w:rPr>
        <w:t xml:space="preserve"> </w:t>
      </w:r>
      <w:r w:rsidRPr="006D393C">
        <w:t xml:space="preserve">technológiák kipróbálása és az ESR-en belüli adatmegosztásra való </w:t>
      </w:r>
      <w:proofErr w:type="spellStart"/>
      <w:r w:rsidRPr="006D393C">
        <w:t>alkalmasságának</w:t>
      </w:r>
      <w:proofErr w:type="spellEnd"/>
      <w:r w:rsidRPr="006D393C">
        <w:t xml:space="preserve"> értékelése a 13. cikk (4) bekezdése szerint.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>A tagállamok részt vehetnek az említett projektekben, de a Bizottsággal (Eurostat) együtt gondoskodnak azok uniós szintű reprezentativitásáról.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(3)</w:t>
      </w:r>
      <w:r w:rsidRPr="006D393C">
        <w:tab/>
        <w:t>A Bizottság (Eurostat) tagállamokkal együttműködve értékeli e projektek eredményeit. Bizottság (Eurostat) a tagállamokkal együttműködve jelentést készít a projektek megállapításairól.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15 cikk</w:t>
      </w:r>
      <w:r w:rsidRPr="006D393C">
        <w:br/>
        <w:t>Finanszírozás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</w:r>
      <w:r w:rsidRPr="006D393C">
        <w:rPr>
          <w:b/>
          <w:bCs/>
          <w:i/>
          <w:iCs/>
        </w:rPr>
        <w:t xml:space="preserve">E rendelet végrehajtása tekintetében az (EU) 2021/690 rendelettel létrehozott Egységes piac programból az (EU, Euratom) 2018/1046 rendelettel összhangban </w:t>
      </w:r>
      <w:r w:rsidRPr="006D393C">
        <w:t>pénzügyi</w:t>
      </w:r>
      <w:r w:rsidRPr="006D393C">
        <w:rPr>
          <w:b/>
          <w:bCs/>
          <w:i/>
          <w:iCs/>
        </w:rPr>
        <w:t xml:space="preserve"> hozzájárulást kell nyújtani</w:t>
      </w:r>
      <w:r w:rsidRPr="006D393C">
        <w:t xml:space="preserve"> a 223/2009/EK rendelet 5. cikkének (2) bekezdésében említett nemzeti statisztikai ▌hatóságoknak a következőkhöz: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gramStart"/>
      <w:r w:rsidRPr="006D393C">
        <w:lastRenderedPageBreak/>
        <w:t>a</w:t>
      </w:r>
      <w:proofErr w:type="gramEnd"/>
      <w:r w:rsidRPr="006D393C">
        <w:t>)</w:t>
      </w:r>
      <w:r w:rsidRPr="006D393C">
        <w:tab/>
        <w:t xml:space="preserve">új vagy továbbfejlesztett adatforrások, módszerek, adatmegosztás, statisztikai egységek, témák, részletes témák, változók és bontásaik </w:t>
      </w:r>
      <w:r w:rsidRPr="006D393C">
        <w:rPr>
          <w:b/>
          <w:bCs/>
          <w:i/>
          <w:iCs/>
        </w:rPr>
        <w:t>kidolgozásához</w:t>
      </w:r>
      <w:r w:rsidRPr="006D393C">
        <w:rPr>
          <w:b/>
          <w:bCs/>
        </w:rPr>
        <w:t xml:space="preserve"> </w:t>
      </w:r>
      <w:r w:rsidRPr="006D393C">
        <w:t xml:space="preserve">és </w:t>
      </w:r>
      <w:r w:rsidRPr="006D393C">
        <w:rPr>
          <w:b/>
          <w:bCs/>
          <w:i/>
          <w:iCs/>
        </w:rPr>
        <w:t>bevezetéséhez szükséges infrastrukturális és képzést érintő kiigazítások a nemzeti statisztikai rendszerben</w:t>
      </w:r>
      <w:r w:rsidRPr="006D393C">
        <w:t>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proofErr w:type="spellStart"/>
      <w:r w:rsidRPr="006D393C">
        <w:rPr>
          <w:b/>
          <w:i/>
        </w:rPr>
        <w:t>aa</w:t>
      </w:r>
      <w:proofErr w:type="spellEnd"/>
      <w:r w:rsidRPr="006D393C">
        <w:rPr>
          <w:b/>
          <w:i/>
        </w:rPr>
        <w:t>)</w:t>
      </w:r>
      <w:r w:rsidRPr="006D393C">
        <w:tab/>
      </w:r>
      <w:r w:rsidRPr="006D393C">
        <w:rPr>
          <w:b/>
          <w:bCs/>
          <w:i/>
          <w:iCs/>
        </w:rPr>
        <w:t>a 7. cikkben említett eseti adatgyűjtés előkészítése és végrehajtása;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b)</w:t>
      </w:r>
      <w:r w:rsidRPr="006D393C">
        <w:tab/>
        <w:t>a tagállamok részvétele a 14. cikk szerinti reprezentatív kísérleti projektek végrehajtásában és megvalósíthatósági tanulmányok készítésében.</w:t>
      </w:r>
    </w:p>
    <w:p w:rsidR="002F68E5" w:rsidRPr="006D393C" w:rsidRDefault="002F68E5" w:rsidP="002F68E5">
      <w:pPr>
        <w:spacing w:before="120" w:after="120" w:line="360" w:lineRule="auto"/>
        <w:ind w:left="851" w:hanging="851"/>
        <w:rPr>
          <w:szCs w:val="24"/>
        </w:rPr>
      </w:pPr>
      <w:r w:rsidRPr="006D393C">
        <w:rPr>
          <w:b/>
          <w:i/>
        </w:rPr>
        <w:t>(1a)</w:t>
      </w:r>
      <w:r w:rsidRPr="006D393C">
        <w:tab/>
      </w:r>
      <w:r w:rsidRPr="006D393C">
        <w:rPr>
          <w:b/>
          <w:i/>
        </w:rPr>
        <w:t xml:space="preserve">Az e cikk értelmében rendelkezésre bocsátott uniós pénzügyi hozzájárulás összegét az Egységes piac program szabályaival összhangban, az éves költségvetési eljárás részeként kell megállapítani, a rendelkezésre álló </w:t>
      </w:r>
      <w:proofErr w:type="gramStart"/>
      <w:r w:rsidRPr="006D393C">
        <w:rPr>
          <w:b/>
          <w:i/>
        </w:rPr>
        <w:t>finanszírozás</w:t>
      </w:r>
      <w:proofErr w:type="gramEnd"/>
      <w:r w:rsidRPr="006D393C">
        <w:rPr>
          <w:b/>
          <w:i/>
        </w:rPr>
        <w:t xml:space="preserve"> függvényében.</w:t>
      </w:r>
    </w:p>
    <w:p w:rsidR="002F68E5" w:rsidRPr="006D393C" w:rsidRDefault="002F68E5" w:rsidP="002F68E5">
      <w:pPr>
        <w:spacing w:before="120" w:after="120" w:line="360" w:lineRule="auto"/>
        <w:ind w:left="850"/>
        <w:rPr>
          <w:szCs w:val="24"/>
        </w:rPr>
      </w:pPr>
      <w:r w:rsidRPr="006D393C">
        <w:rPr>
          <w:b/>
          <w:i/>
        </w:rPr>
        <w:t>Ezen túlmenően a 223/2009/EK rendelet 5. cikkének (2) bekezdésében említett nemzeti statisztikai hatóságok más alkalmazandó uniós pénzügyi programokból is kérhetnek támogatást az adott programok szabályaival összhangban. A tagállamok – a Technikai Támogatási Eszköz szabályaival és annak az adatok és statisztikák előállításának, szolgáltatásának és minőségellenőrzésének előmozdítására irányuló célkitűzésével összhangban – a Technikai Támogatási Eszközből is kérhetnek támogatást a statisztikák minőségének javításához és az e rendelet követelményeinek megfelelő módszertanok kidolgozásához.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>Az uniós pénzügyi hozzájárulás nem haladhatja meg az elszámolható költségek 90 %-át.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16. cikk</w:t>
      </w:r>
      <w:r w:rsidRPr="006D393C">
        <w:br/>
        <w:t>Az Unió pénzügyi érdekeinek védelme</w:t>
      </w:r>
    </w:p>
    <w:p w:rsidR="002F68E5" w:rsidRPr="006D393C" w:rsidRDefault="002F68E5" w:rsidP="002F68E5">
      <w:pPr>
        <w:spacing w:before="120" w:after="120" w:line="360" w:lineRule="auto"/>
        <w:rPr>
          <w:szCs w:val="24"/>
        </w:rPr>
      </w:pPr>
      <w:r w:rsidRPr="006D393C">
        <w:t xml:space="preserve">Amennyiben valamely harmadik ország nemzetközi megállapodás alapján elfogadott határozat vagy bármely más jogi eszköz alapján részt vesz a jelen rendelet alapján </w:t>
      </w:r>
      <w:proofErr w:type="gramStart"/>
      <w:r w:rsidRPr="006D393C">
        <w:t>finanszírozott</w:t>
      </w:r>
      <w:proofErr w:type="gramEnd"/>
      <w:r w:rsidRPr="006D393C">
        <w:t xml:space="preserve"> tevékenységekben, a harmadik országnak biztosítania kell az illetékes engedélyezésre jogosult tisztviselő, az Európai Csalás Elleni Hivatal (OLAF), a Számvevőszék és az Európai Ügyészség (EPPO) számára a hatáskörük teljes körű gyakorlásához szükséges jogokat és hozzáférést. Az OLAF esetében az ilyen jogok közé tartozik a 883/2013/EU, Euratom rendelet szerinti vizsgálatok – többek között helyszíni ellenőrzések és vizsgálatok – lefolytatásához való jog is.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17. cikk</w:t>
      </w:r>
      <w:r w:rsidRPr="006D393C">
        <w:br/>
      </w:r>
      <w:proofErr w:type="gramStart"/>
      <w:r w:rsidRPr="006D393C">
        <w:lastRenderedPageBreak/>
        <w:t>A</w:t>
      </w:r>
      <w:proofErr w:type="gramEnd"/>
      <w:r w:rsidRPr="006D393C">
        <w:t xml:space="preserve"> felhatalmazás gyakorlása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  <w:t xml:space="preserve">A Bizottság az e cikkben meghatározott feltételek mellett felhatalmazást kap felhatalmazáson alapuló jogi </w:t>
      </w:r>
      <w:proofErr w:type="gramStart"/>
      <w:r w:rsidRPr="006D393C">
        <w:t>aktus</w:t>
      </w:r>
      <w:proofErr w:type="gramEnd"/>
      <w:r w:rsidRPr="006D393C">
        <w:t xml:space="preserve"> elfogadására.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 xml:space="preserve">Az 5. cikk (3) bekezdésében, a 6. cikk (6) bekezdésében és a 7. cikk (2) bekezdésében említett, felhatalmazáson alapuló jogi </w:t>
      </w:r>
      <w:proofErr w:type="gramStart"/>
      <w:r w:rsidRPr="006D393C">
        <w:t>aktusok</w:t>
      </w:r>
      <w:proofErr w:type="gramEnd"/>
      <w:r w:rsidRPr="006D393C">
        <w:t xml:space="preserve"> elfogadására a Bizottságnak adott felhatalmazás határozatlan időre szól, [HL: kérjük, illesszék be a rendelet hatálybalépésének dátumát]-</w:t>
      </w:r>
      <w:proofErr w:type="spellStart"/>
      <w:r w:rsidRPr="006D393C">
        <w:t>tól</w:t>
      </w:r>
      <w:proofErr w:type="spellEnd"/>
      <w:r w:rsidRPr="006D393C">
        <w:t>/-</w:t>
      </w:r>
      <w:proofErr w:type="spellStart"/>
      <w:r w:rsidRPr="006D393C">
        <w:t>től</w:t>
      </w:r>
      <w:proofErr w:type="spellEnd"/>
      <w:r w:rsidRPr="006D393C">
        <w:t xml:space="preserve"> kezdődő hatállyal.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(3)</w:t>
      </w:r>
      <w:r w:rsidRPr="006D393C">
        <w:tab/>
        <w:t xml:space="preserve">Az Európai Parlament vagy a Tanács bármikor visszavonhatja az 5. cikk (3) bekezdésében, a 6. cikk (6) bekezdésében és a 7. cikk (2) bekezdésében említett felhatalmazást. A visszavonásról szóló határozat megszünteti az abban meghatározott felhatalmazást. A határozat az </w:t>
      </w:r>
      <w:r w:rsidRPr="00101AFF">
        <w:rPr>
          <w:i/>
        </w:rPr>
        <w:t>Európai Unió Hivatalos Lapjában</w:t>
      </w:r>
      <w:r w:rsidRPr="006D393C">
        <w:t xml:space="preserve"> való kihirdetését követő napon, vagy a benne megjelölt későbbi időpontban lép hatályba. A határozat nem érinti a már hatályban lévő, felhatalmazáson alapuló jogi </w:t>
      </w:r>
      <w:proofErr w:type="gramStart"/>
      <w:r w:rsidRPr="006D393C">
        <w:t>aktusok</w:t>
      </w:r>
      <w:proofErr w:type="gramEnd"/>
      <w:r w:rsidRPr="006D393C">
        <w:t xml:space="preserve"> érvényességét.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(4)</w:t>
      </w:r>
      <w:r w:rsidRPr="006D393C">
        <w:tab/>
        <w:t xml:space="preserve">A felhatalmazáson alapuló jogi </w:t>
      </w:r>
      <w:proofErr w:type="gramStart"/>
      <w:r w:rsidRPr="006D393C">
        <w:t>aktus</w:t>
      </w:r>
      <w:proofErr w:type="gramEnd"/>
      <w:r w:rsidRPr="006D393C">
        <w:t xml:space="preserve"> elfogadása előtt a Bizottság a jogalkotás minőségének javításáról szóló, 2016. április 13-i intézményközi megállapodásban foglalt elveknek megfelelően konzultál az egyes tagállamok által kijelölt szakértőkkel</w:t>
      </w:r>
      <w:r w:rsidRPr="006D393C">
        <w:rPr>
          <w:b/>
          <w:bCs/>
          <w:i/>
          <w:iCs/>
        </w:rPr>
        <w:t>, és folyamatosan tájékoztatja az Európai Parlamentet előkészítő munkájáról</w:t>
      </w:r>
      <w:r w:rsidRPr="006D393C">
        <w:t>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(5)</w:t>
      </w:r>
      <w:r w:rsidRPr="006D393C">
        <w:tab/>
        <w:t xml:space="preserve">A Bizottság a felhatalmazáson alapuló jogi </w:t>
      </w:r>
      <w:proofErr w:type="gramStart"/>
      <w:r w:rsidRPr="006D393C">
        <w:t>aktus</w:t>
      </w:r>
      <w:proofErr w:type="gramEnd"/>
      <w:r w:rsidRPr="006D393C">
        <w:t xml:space="preserve"> elfogadását követően haladéktalanul és egyidejűleg értesíti arról az Európai Parlamentet és a Tanácsot.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(6)</w:t>
      </w:r>
      <w:r w:rsidRPr="006D393C">
        <w:tab/>
      </w:r>
      <w:proofErr w:type="gramStart"/>
      <w:r w:rsidRPr="006D393C">
        <w:t>Az 5. cikk (3) bekezdése, 6. cikk (6) bekezdése és a 7. cikk (2) bekezdése értelmében elfogadott, felhatalmazáson alapuló jogi aktus csak akkor lép hatályba, ha az Európai Parlamentnek és a Tanácsnak a jogi aktusról való értesítését követő két hónapon belül sem az Európai Parlament, sem a Tanács nem emelt ellene kifogást, illetve ha az említett időtartam lejártát megelőzően mind az Európai Parlament, mind a Tanács arról tájékoztatta a Bizottságot, hogy nem fog kifogást emelni.</w:t>
      </w:r>
      <w:proofErr w:type="gramEnd"/>
      <w:r w:rsidRPr="006D393C">
        <w:t xml:space="preserve"> Az Európai Parlament vagy a Tanács kezdeményezésére ez az időtartam két hónappal meghosszabbodik.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18. cikk</w:t>
      </w:r>
      <w:r w:rsidRPr="006D393C">
        <w:br/>
        <w:t>Bizottsági eljárás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  <w:t xml:space="preserve">A Bizottságot a 223/2009/EK rendelet 7. cikkével létrehozott Európai Statisztikai Rendszer Bizottsága (ESR-bizottság) segíti. Ez a bizottság a 182/2011/EU rendelet </w:t>
      </w:r>
      <w:r w:rsidRPr="006D393C">
        <w:lastRenderedPageBreak/>
        <w:t>értelmében vett bizottságnak minősül.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>Az e bekezdésre történő hivatkozáskor a 182/2011/EU rendelet 5. cikke alkalmazandó.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19 cikk</w:t>
      </w:r>
      <w:r w:rsidRPr="006D393C">
        <w:br/>
        <w:t>Eltérések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(1)</w:t>
      </w:r>
      <w:r w:rsidRPr="006D393C">
        <w:tab/>
        <w:t xml:space="preserve">Ha e rendelet ▌jelentős kiigazításokat </w:t>
      </w:r>
      <w:r w:rsidRPr="006D393C">
        <w:rPr>
          <w:b/>
          <w:bCs/>
          <w:i/>
          <w:iCs/>
        </w:rPr>
        <w:t>tesz</w:t>
      </w:r>
      <w:r w:rsidRPr="006D393C">
        <w:t xml:space="preserve"> szükségessé valamely tagállam nemzeti statisztikai rendszerében, a Bizottság végrehajtási jogi </w:t>
      </w:r>
      <w:proofErr w:type="gramStart"/>
      <w:r w:rsidRPr="006D393C">
        <w:t>aktusok</w:t>
      </w:r>
      <w:proofErr w:type="gramEnd"/>
      <w:r w:rsidRPr="006D393C">
        <w:t xml:space="preserve"> útján legfeljebb </w:t>
      </w:r>
      <w:r w:rsidRPr="006D393C">
        <w:rPr>
          <w:b/>
          <w:bCs/>
          <w:i/>
          <w:iCs/>
        </w:rPr>
        <w:t>hétéves</w:t>
      </w:r>
      <w:r w:rsidRPr="006D393C">
        <w:t xml:space="preserve"> időszakra eltérést engedélyezhet </w:t>
      </w:r>
      <w:r w:rsidRPr="006D393C">
        <w:rPr>
          <w:b/>
          <w:bCs/>
          <w:i/>
          <w:iCs/>
        </w:rPr>
        <w:t>az adott</w:t>
      </w:r>
      <w:r w:rsidRPr="006D393C">
        <w:t xml:space="preserve"> tagállam számára.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rPr>
          <w:b/>
          <w:i/>
        </w:rPr>
        <w:t>(1a)</w:t>
      </w:r>
      <w:r w:rsidRPr="006D393C">
        <w:tab/>
      </w:r>
      <w:r w:rsidRPr="006D393C">
        <w:rPr>
          <w:b/>
          <w:i/>
        </w:rPr>
        <w:t xml:space="preserve">Ha az e rendelet alapján elfogadott, felhatalmazáson alapuló vagy végrehajtási jogi </w:t>
      </w:r>
      <w:proofErr w:type="gramStart"/>
      <w:r w:rsidRPr="006D393C">
        <w:rPr>
          <w:b/>
          <w:i/>
        </w:rPr>
        <w:t>aktusok</w:t>
      </w:r>
      <w:proofErr w:type="gramEnd"/>
      <w:r w:rsidRPr="006D393C">
        <w:rPr>
          <w:b/>
          <w:i/>
        </w:rPr>
        <w:t xml:space="preserve"> jelentős kiigazításokat tesznek szükségessé valamely tagállam nemzeti statisztikai rendszerében, a Bizottság végrehajtási jogi aktusok útján legfeljebb hároméves időszakra eltéréseket engedélyezhet a tagállam számára. 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(2)</w:t>
      </w:r>
      <w:r w:rsidRPr="006D393C">
        <w:tab/>
        <w:t xml:space="preserve">Az eltérések e cikk (1) bekezdése szerint történő engedélyezése esetén a Bizottság figyelembe veszi a tagállami statisztikák összehasonlíthatóságát, valamint a szükséges reprezentatív és megbízható európai összesítések időben történő kiszámítását. Az említett eltérések engedélyezése esetén a Bizottság arról is gondoskodik, hogy az e rendeletnek – és korábban az 1260/2013/EU rendeletnek – vagy a 862/2007/EK rendelet 3. cikkének hatálya alá tartozó statisztikákkal, </w:t>
      </w:r>
      <w:proofErr w:type="spellStart"/>
      <w:r w:rsidRPr="006D393C">
        <w:t>metaadatokkal</w:t>
      </w:r>
      <w:proofErr w:type="spellEnd"/>
      <w:r w:rsidRPr="006D393C">
        <w:t xml:space="preserve"> és minőséggel kapcsolatos követelmények megszakítás nélkül fennálljanak.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(3)</w:t>
      </w:r>
      <w:r w:rsidRPr="006D393C">
        <w:tab/>
        <w:t xml:space="preserve">A tagállam a vonatkozó </w:t>
      </w:r>
      <w:proofErr w:type="gramStart"/>
      <w:r w:rsidRPr="006D393C">
        <w:t>aktus</w:t>
      </w:r>
      <w:proofErr w:type="gramEnd"/>
      <w:r w:rsidRPr="006D393C">
        <w:t xml:space="preserve"> hatálybalépését követő három hónapon belül az eltérés iránti, indokolással ellátott kérelmet nyújt be a Bizottságnak.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(4)</w:t>
      </w:r>
      <w:r w:rsidRPr="006D393C">
        <w:tab/>
        <w:t>A Bizottság az e cikk (1)</w:t>
      </w:r>
      <w:r w:rsidRPr="006D393C">
        <w:rPr>
          <w:b/>
          <w:bCs/>
          <w:i/>
          <w:iCs/>
        </w:rPr>
        <w:t>, (1a) és (3)</w:t>
      </w:r>
      <w:r w:rsidRPr="006D393C">
        <w:t xml:space="preserve"> bekezdésében említett végrehajtási jogi </w:t>
      </w:r>
      <w:proofErr w:type="gramStart"/>
      <w:r w:rsidRPr="006D393C">
        <w:t>aktusokat</w:t>
      </w:r>
      <w:proofErr w:type="gramEnd"/>
      <w:r w:rsidRPr="006D393C">
        <w:t xml:space="preserve"> a 18. cikk (2) bekezdésében említett vizsgálóbizottsági eljárás keretében fogadja el.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20. cikk</w:t>
      </w:r>
      <w:r w:rsidRPr="006D393C">
        <w:br/>
      </w:r>
      <w:proofErr w:type="gramStart"/>
      <w:r w:rsidRPr="006D393C">
        <w:t>A</w:t>
      </w:r>
      <w:proofErr w:type="gramEnd"/>
      <w:r w:rsidRPr="006D393C">
        <w:t xml:space="preserve"> 862/2007/EK rendelet módosításai</w:t>
      </w:r>
    </w:p>
    <w:p w:rsidR="002F68E5" w:rsidRPr="006D393C" w:rsidRDefault="002F68E5" w:rsidP="002F68E5">
      <w:pPr>
        <w:spacing w:before="120" w:after="120" w:line="360" w:lineRule="auto"/>
        <w:rPr>
          <w:szCs w:val="24"/>
        </w:rPr>
      </w:pPr>
      <w:r w:rsidRPr="006D393C">
        <w:t>A 862/2007/EK rendelet a következőképpen módosul: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1.</w:t>
      </w:r>
      <w:r w:rsidRPr="006D393C">
        <w:tab/>
        <w:t xml:space="preserve">a cím helyébe a következő szöveg lép: „862/2007/EK rendelet (2007. július 11.) a menedékjogra és a bevándorlási jogszabályokhoz kapcsolódó közigazgatási és bírósági eljárásokra vonatkozó európai statisztikákról, valamint a külföldi </w:t>
      </w:r>
      <w:r w:rsidRPr="006D393C">
        <w:lastRenderedPageBreak/>
        <w:t>állampolgárságú munkavállalókra vonatkozó statisztikák összeállításáról szóló 311/76/EGK tanácsi rendelet hatályon kívül helyezéséről;”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2.</w:t>
      </w:r>
      <w:r w:rsidRPr="006D393C">
        <w:tab/>
        <w:t>az 1. cikk a) és b) pontját el kell hagyni;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3.</w:t>
      </w:r>
      <w:r w:rsidRPr="006D393C">
        <w:tab/>
        <w:t>a 2. cikk (1) bekezdésének a), b), c), f) és g) pontját el kell hagyni;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b/>
          <w:i/>
          <w:szCs w:val="24"/>
        </w:rPr>
      </w:pPr>
      <w:r w:rsidRPr="006D393C">
        <w:rPr>
          <w:b/>
          <w:i/>
        </w:rPr>
        <w:t>3a.</w:t>
      </w:r>
      <w:r w:rsidRPr="006D393C">
        <w:tab/>
      </w:r>
      <w:r w:rsidRPr="006D393C">
        <w:rPr>
          <w:b/>
          <w:i/>
        </w:rPr>
        <w:t xml:space="preserve">a 2. cikk (1) bekezdésének d) pontja helyébe a következő szöveg lép: </w:t>
      </w:r>
    </w:p>
    <w:p w:rsidR="002F68E5" w:rsidRPr="006D393C" w:rsidRDefault="002F68E5" w:rsidP="006D393C">
      <w:pPr>
        <w:spacing w:before="120" w:after="120" w:line="360" w:lineRule="auto"/>
        <w:ind w:left="1418" w:hanging="568"/>
        <w:rPr>
          <w:szCs w:val="24"/>
        </w:rPr>
      </w:pPr>
      <w:r w:rsidRPr="006D393C">
        <w:rPr>
          <w:b/>
          <w:i/>
        </w:rPr>
        <w:t>„d)</w:t>
      </w:r>
      <w:r w:rsidRPr="006D393C">
        <w:rPr>
          <w:b/>
          <w:i/>
        </w:rPr>
        <w:tab/>
      </w:r>
      <w:proofErr w:type="gramStart"/>
      <w:r w:rsidRPr="006D393C">
        <w:rPr>
          <w:b/>
          <w:bCs/>
          <w:i/>
          <w:iCs/>
        </w:rPr>
        <w:t>»állampolgárság</w:t>
      </w:r>
      <w:proofErr w:type="gramEnd"/>
      <w:r w:rsidRPr="006D393C">
        <w:rPr>
          <w:b/>
          <w:bCs/>
          <w:i/>
          <w:iCs/>
        </w:rPr>
        <w:t xml:space="preserve">«: az (EU) .../... </w:t>
      </w:r>
      <w:proofErr w:type="gramStart"/>
      <w:r w:rsidRPr="006D393C">
        <w:rPr>
          <w:b/>
          <w:bCs/>
          <w:i/>
          <w:iCs/>
        </w:rPr>
        <w:t>európai</w:t>
      </w:r>
      <w:proofErr w:type="gramEnd"/>
      <w:r w:rsidRPr="006D393C">
        <w:rPr>
          <w:b/>
          <w:bCs/>
          <w:i/>
          <w:iCs/>
        </w:rPr>
        <w:t xml:space="preserve"> parlamenti és tanácsi rendelet</w:t>
      </w:r>
      <w:r w:rsidRPr="006D393C">
        <w:rPr>
          <w:b/>
          <w:bCs/>
          <w:i/>
          <w:iCs/>
          <w:vertAlign w:val="superscript"/>
        </w:rPr>
        <w:t>*</w:t>
      </w:r>
      <w:r w:rsidRPr="006D393C">
        <w:rPr>
          <w:noProof/>
          <w:w w:val="0"/>
          <w:szCs w:val="24"/>
          <w:vertAlign w:val="superscript"/>
          <w:lang w:eastAsia="en-US"/>
        </w:rPr>
        <w:footnoteReference w:customMarkFollows="1" w:id="33"/>
        <w:t>+</w:t>
      </w:r>
      <w:r w:rsidRPr="006D393C">
        <w:rPr>
          <w:b/>
          <w:bCs/>
          <w:i/>
          <w:iCs/>
        </w:rPr>
        <w:t xml:space="preserve"> 2. cikkének 1. pontjában meghatározott állampolgárság”;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4.</w:t>
      </w:r>
      <w:r w:rsidRPr="006D393C">
        <w:tab/>
        <w:t>a 3. cikket el kell hagyni;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5.</w:t>
      </w:r>
      <w:r w:rsidRPr="006D393C">
        <w:tab/>
        <w:t>a szöveg az alábbi cikkel egészül ki:</w:t>
      </w:r>
    </w:p>
    <w:p w:rsidR="002F68E5" w:rsidRPr="006D393C" w:rsidRDefault="002F68E5" w:rsidP="002F68E5">
      <w:pPr>
        <w:spacing w:before="120" w:after="120" w:line="360" w:lineRule="auto"/>
        <w:ind w:left="850"/>
        <w:rPr>
          <w:szCs w:val="24"/>
        </w:rPr>
      </w:pPr>
      <w:r w:rsidRPr="006D393C">
        <w:t>„9c. cikk</w:t>
      </w:r>
    </w:p>
    <w:p w:rsidR="002F68E5" w:rsidRPr="006D393C" w:rsidRDefault="002F68E5" w:rsidP="002F68E5">
      <w:pPr>
        <w:spacing w:before="120" w:after="120" w:line="360" w:lineRule="auto"/>
        <w:ind w:left="850"/>
        <w:rPr>
          <w:szCs w:val="24"/>
        </w:rPr>
      </w:pPr>
      <w:r w:rsidRPr="006D393C">
        <w:t>A közigazgatási adatokhoz való időben történő hozzáférés és azok további felhasználása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(1)</w:t>
      </w:r>
      <w:r w:rsidRPr="006D393C">
        <w:tab/>
      </w:r>
      <w:r w:rsidRPr="006D393C">
        <w:rPr>
          <w:b/>
          <w:bCs/>
          <w:i/>
          <w:iCs/>
        </w:rPr>
        <w:t>A 223/2009/EK rendelet 17a. cikkével összhangban</w:t>
      </w:r>
      <w:r w:rsidRPr="006D393C">
        <w:t xml:space="preserve"> az e rendelet alkalmazása szempontjából lényeges közigazgatási adatforrásokért felelő nemzeti hatóságok kellő időben és gyakorisággal lehetővé teszik ezeknek az adatoknak a további felhasználását a statisztikák e rendelet szerinti határidőn belül és egyedi minőségi követelményeknek megfelelően történő előállítása és benyújtása érdekében. </w:t>
      </w:r>
      <w:r w:rsidRPr="006D393C">
        <w:rPr>
          <w:b/>
          <w:bCs/>
          <w:i/>
          <w:iCs/>
        </w:rPr>
        <w:t>A nemzeti statisztikai hatóságok és</w:t>
      </w:r>
      <w:r w:rsidRPr="006D393C">
        <w:t xml:space="preserve"> a közigazgatási </w:t>
      </w:r>
      <w:r w:rsidRPr="006D393C">
        <w:rPr>
          <w:b/>
          <w:bCs/>
          <w:i/>
          <w:iCs/>
        </w:rPr>
        <w:t>nyilvántartásokért felelős nemzeti hatóságok létrehozzák az e nyilvántartásokhoz való időben történő és térítésmentes hozzáféréshez szükséges</w:t>
      </w:r>
      <w:r w:rsidRPr="006D393C">
        <w:t xml:space="preserve"> együttműködési </w:t>
      </w:r>
      <w:r w:rsidRPr="006D393C">
        <w:rPr>
          <w:b/>
          <w:bCs/>
          <w:i/>
          <w:iCs/>
        </w:rPr>
        <w:t>mechanizmusokat</w:t>
      </w:r>
      <w:r w:rsidRPr="006D393C">
        <w:t>.</w:t>
      </w:r>
    </w:p>
    <w:p w:rsidR="002F68E5" w:rsidRPr="006D393C" w:rsidRDefault="002F68E5" w:rsidP="002F68E5">
      <w:pPr>
        <w:spacing w:before="120" w:after="120" w:line="360" w:lineRule="auto"/>
        <w:ind w:left="1416" w:hanging="566"/>
        <w:rPr>
          <w:szCs w:val="24"/>
        </w:rPr>
      </w:pPr>
      <w:r w:rsidRPr="006D393C">
        <w:t>(2)</w:t>
      </w:r>
      <w:r w:rsidRPr="006D393C">
        <w:tab/>
        <w:t xml:space="preserve">E rendelet alkalmazásában a Bizottság (Eurostat) számára lehetőséget kell biztosítani, hogy kérésre időben hozzáférjen az uniós szervek és ügynökségek által többek között a 910/2014/EU és az (EU) 2018/1724 rendelet szerint fenntartott adatbázisokból és </w:t>
      </w:r>
      <w:proofErr w:type="spellStart"/>
      <w:r w:rsidRPr="006D393C">
        <w:t>interoperabilitási</w:t>
      </w:r>
      <w:proofErr w:type="spellEnd"/>
      <w:r w:rsidRPr="006D393C">
        <w:t xml:space="preserve"> rendszerekből származó lényeges adatokhoz és </w:t>
      </w:r>
      <w:proofErr w:type="spellStart"/>
      <w:r w:rsidRPr="006D393C">
        <w:t>metaadatokhoz</w:t>
      </w:r>
      <w:proofErr w:type="spellEnd"/>
      <w:r w:rsidRPr="006D393C">
        <w:t>, ▌valamint a jelentések és statisztikák központi adattárában (CRRS) ▌tárolt statisztikai adatokhoz, és tovább felhasználja őket.</w:t>
      </w:r>
      <w:r w:rsidRPr="006D393C">
        <w:rPr>
          <w:b/>
          <w:i/>
        </w:rPr>
        <w:t xml:space="preserve"> </w:t>
      </w:r>
      <w:r w:rsidRPr="006D393C">
        <w:rPr>
          <w:b/>
          <w:bCs/>
          <w:i/>
          <w:iCs/>
        </w:rPr>
        <w:t>A CRSS-</w:t>
      </w:r>
      <w:proofErr w:type="spellStart"/>
      <w:r w:rsidRPr="006D393C">
        <w:rPr>
          <w:b/>
          <w:bCs/>
          <w:i/>
          <w:iCs/>
        </w:rPr>
        <w:t>ből</w:t>
      </w:r>
      <w:proofErr w:type="spellEnd"/>
      <w:r w:rsidRPr="006D393C">
        <w:rPr>
          <w:b/>
          <w:bCs/>
          <w:i/>
          <w:iCs/>
        </w:rPr>
        <w:t xml:space="preserve"> a Bizottság (Eurostat) hozzáféréssel rendelkezik különösen a szabadságon, a biztonságon és a jog érvényesülésén </w:t>
      </w:r>
      <w:r w:rsidRPr="006D393C">
        <w:rPr>
          <w:b/>
          <w:bCs/>
          <w:i/>
          <w:iCs/>
        </w:rPr>
        <w:lastRenderedPageBreak/>
        <w:t xml:space="preserve">alapuló térség nagyméretű, </w:t>
      </w:r>
      <w:proofErr w:type="spellStart"/>
      <w:r w:rsidRPr="006D393C">
        <w:rPr>
          <w:b/>
          <w:bCs/>
          <w:i/>
          <w:iCs/>
        </w:rPr>
        <w:t>interoperábilis</w:t>
      </w:r>
      <w:proofErr w:type="spellEnd"/>
      <w:r w:rsidRPr="006D393C">
        <w:rPr>
          <w:b/>
          <w:bCs/>
          <w:i/>
          <w:iCs/>
        </w:rPr>
        <w:t xml:space="preserve"> IT-rendszereiből (LSIT-</w:t>
      </w:r>
      <w:proofErr w:type="spellStart"/>
      <w:r w:rsidRPr="006D393C">
        <w:rPr>
          <w:b/>
          <w:bCs/>
          <w:i/>
          <w:iCs/>
        </w:rPr>
        <w:t>ek</w:t>
      </w:r>
      <w:proofErr w:type="spellEnd"/>
      <w:r w:rsidRPr="006D393C">
        <w:rPr>
          <w:b/>
          <w:bCs/>
          <w:i/>
          <w:iCs/>
        </w:rPr>
        <w:t>) származó adatokhoz az (EU) 2019/817 és az (EU) 2019/818 rendelet, valamint a CRRS-</w:t>
      </w:r>
      <w:proofErr w:type="spellStart"/>
      <w:r w:rsidRPr="006D393C">
        <w:rPr>
          <w:b/>
          <w:bCs/>
          <w:i/>
          <w:iCs/>
        </w:rPr>
        <w:t>ben</w:t>
      </w:r>
      <w:proofErr w:type="spellEnd"/>
      <w:r w:rsidRPr="006D393C">
        <w:rPr>
          <w:b/>
          <w:bCs/>
          <w:i/>
          <w:iCs/>
        </w:rPr>
        <w:t xml:space="preserve"> tárolt statisztikai adatokat szolgáltató rendszerek létrehozásáról szóló rendeletek szerint.</w:t>
      </w:r>
      <w:r w:rsidRPr="006D393C">
        <w:t xml:space="preserve"> E célból a Bizottság (Eurostat) további együttműködést folytat az érintett uniós szervekkel és ügynökségekkel, hogy meghatározzák az európai népesség- és lakásstatisztikákhoz szükséges egyedi statisztikai adatokat és </w:t>
      </w:r>
      <w:proofErr w:type="spellStart"/>
      <w:r w:rsidRPr="006D393C">
        <w:t>metaadatokat</w:t>
      </w:r>
      <w:proofErr w:type="spellEnd"/>
      <w:r w:rsidRPr="006D393C">
        <w:t xml:space="preserve"> (lehetőség szerint az uniós jog alapján), utóbbiak szolgáltatásának gyakorlati módozatait és a szükséges kísérő fizikai és logikai óvintézkedéseket.”;</w:t>
      </w:r>
    </w:p>
    <w:p w:rsidR="002F68E5" w:rsidRPr="006D393C" w:rsidRDefault="002F68E5" w:rsidP="002F68E5">
      <w:pPr>
        <w:spacing w:before="120" w:after="120" w:line="360" w:lineRule="auto"/>
        <w:ind w:left="850" w:hanging="850"/>
        <w:rPr>
          <w:szCs w:val="24"/>
        </w:rPr>
      </w:pPr>
      <w:r w:rsidRPr="006D393C">
        <w:t>6.</w:t>
      </w:r>
      <w:r w:rsidRPr="006D393C">
        <w:tab/>
        <w:t>a szöveg az alábbi cikkel egészül ki:</w:t>
      </w:r>
    </w:p>
    <w:p w:rsidR="002F68E5" w:rsidRPr="006D393C" w:rsidRDefault="002F68E5" w:rsidP="002F68E5">
      <w:pPr>
        <w:spacing w:before="120" w:after="120" w:line="360" w:lineRule="auto"/>
        <w:ind w:left="850"/>
        <w:rPr>
          <w:szCs w:val="24"/>
        </w:rPr>
      </w:pPr>
      <w:r w:rsidRPr="006D393C">
        <w:t>„10a. cikk</w:t>
      </w:r>
    </w:p>
    <w:p w:rsidR="002F68E5" w:rsidRPr="006D393C" w:rsidRDefault="002F68E5" w:rsidP="002F68E5">
      <w:pPr>
        <w:spacing w:before="120" w:after="120" w:line="360" w:lineRule="auto"/>
        <w:ind w:left="850"/>
        <w:rPr>
          <w:szCs w:val="24"/>
        </w:rPr>
      </w:pPr>
      <w:r w:rsidRPr="006D393C">
        <w:t>Az országok és a területek jegyzéke</w:t>
      </w:r>
    </w:p>
    <w:p w:rsidR="002F68E5" w:rsidRPr="006D393C" w:rsidRDefault="002F68E5" w:rsidP="002F68E5">
      <w:pPr>
        <w:spacing w:before="120" w:after="120" w:line="360" w:lineRule="auto"/>
        <w:ind w:left="850"/>
        <w:rPr>
          <w:szCs w:val="24"/>
        </w:rPr>
      </w:pPr>
      <w:r w:rsidRPr="006D393C">
        <w:t>Az (EU</w:t>
      </w:r>
      <w:proofErr w:type="gramStart"/>
      <w:r w:rsidRPr="006D393C">
        <w:t>) ..</w:t>
      </w:r>
      <w:proofErr w:type="gramEnd"/>
      <w:r w:rsidRPr="006D393C">
        <w:t xml:space="preserve">./... </w:t>
      </w:r>
      <w:proofErr w:type="gramStart"/>
      <w:r w:rsidRPr="006D393C">
        <w:t>rendelet</w:t>
      </w:r>
      <w:proofErr w:type="gramEnd"/>
      <w:r w:rsidRPr="006D393C">
        <w:rPr>
          <w:noProof/>
          <w:w w:val="0"/>
          <w:szCs w:val="24"/>
          <w:vertAlign w:val="superscript"/>
          <w:lang w:eastAsia="en-US"/>
        </w:rPr>
        <w:footnoteReference w:customMarkFollows="1" w:id="34"/>
        <w:t>+</w:t>
      </w:r>
      <w:r w:rsidRPr="006D393C">
        <w:t xml:space="preserve"> 11. cikkében említett ország- és területjegyzékeket kell használni az e rendelet szerinti statisztikák összeállításához, hogy biztosított legyen az egyes országokra és területekre vonatkozó részletes adatok összehasonlíthatósága az európai statisztikák körében. A tagállamok először a 2026. referenciaévre vonatkozó adattovábbításoktól kezdődően használják e jegyzékeket az e rendelet szerint szolgáltatandó statisztikák összeállításához.</w:t>
      </w:r>
    </w:p>
    <w:p w:rsidR="002F68E5" w:rsidRPr="006D393C" w:rsidRDefault="002F68E5" w:rsidP="006D393C">
      <w:pPr>
        <w:spacing w:before="120" w:after="120" w:line="360" w:lineRule="auto"/>
        <w:ind w:left="850"/>
        <w:rPr>
          <w:szCs w:val="24"/>
        </w:rPr>
      </w:pPr>
      <w:r w:rsidRPr="006D393C">
        <w:t>________</w:t>
      </w:r>
    </w:p>
    <w:p w:rsidR="002F68E5" w:rsidRPr="006D393C" w:rsidDel="0009248B" w:rsidRDefault="002F68E5" w:rsidP="006D393C">
      <w:pPr>
        <w:spacing w:before="120" w:after="120" w:line="360" w:lineRule="auto"/>
        <w:ind w:left="850"/>
        <w:rPr>
          <w:szCs w:val="24"/>
        </w:rPr>
      </w:pPr>
      <w:r w:rsidRPr="006D393C">
        <w:rPr>
          <w:vertAlign w:val="superscript"/>
        </w:rPr>
        <w:t>*</w:t>
      </w:r>
      <w:r w:rsidRPr="006D393C">
        <w:tab/>
        <w:t>Az Európai Parlament és a Tanács (EU</w:t>
      </w:r>
      <w:proofErr w:type="gramStart"/>
      <w:r w:rsidRPr="006D393C">
        <w:t>) ..</w:t>
      </w:r>
      <w:proofErr w:type="gramEnd"/>
      <w:r w:rsidRPr="006D393C">
        <w:t xml:space="preserve">./... </w:t>
      </w:r>
      <w:proofErr w:type="gramStart"/>
      <w:r w:rsidRPr="006D393C">
        <w:t>rendelete</w:t>
      </w:r>
      <w:proofErr w:type="gramEnd"/>
      <w:r w:rsidRPr="006D393C">
        <w:t xml:space="preserve"> az európai népesség- és lakásstatisztikákról, a 862/2007/EK rendelet módosításáról, valamint a 763/2008/EK és az 1260/2013/EU rendelet hatályon kívül helyezéséről (HL ...).”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21 cikk</w:t>
      </w:r>
      <w:r w:rsidRPr="006D393C">
        <w:br/>
        <w:t>Hatályon kívül helyezés</w:t>
      </w:r>
    </w:p>
    <w:p w:rsidR="002F68E5" w:rsidRPr="006D393C" w:rsidRDefault="002F68E5" w:rsidP="002F68E5">
      <w:pPr>
        <w:spacing w:before="120" w:after="120" w:line="360" w:lineRule="auto"/>
        <w:rPr>
          <w:szCs w:val="24"/>
        </w:rPr>
      </w:pPr>
      <w:r w:rsidRPr="006D393C">
        <w:t xml:space="preserve">A 763/2008/EK és az 1260/2013/EU rendelet 2026. január 1-jén hatályát veszti, ami nem érinti az e jogi </w:t>
      </w:r>
      <w:proofErr w:type="gramStart"/>
      <w:r w:rsidRPr="006D393C">
        <w:t>aktusokban</w:t>
      </w:r>
      <w:proofErr w:type="gramEnd"/>
      <w:r w:rsidRPr="006D393C">
        <w:t xml:space="preserve"> foglalt kötelezettségeket, amelyek részben vagy teljesen az említett dátum előtti időszakra esnek.</w:t>
      </w:r>
    </w:p>
    <w:p w:rsidR="002F68E5" w:rsidRPr="006D393C" w:rsidRDefault="002F68E5" w:rsidP="002F68E5">
      <w:pPr>
        <w:spacing w:before="120" w:after="120" w:line="360" w:lineRule="auto"/>
        <w:rPr>
          <w:szCs w:val="24"/>
        </w:rPr>
      </w:pPr>
      <w:r w:rsidRPr="006D393C">
        <w:t xml:space="preserve">A hatályon kívül helyezett rendeletekre való hivatkozásokat az e rendeletre történő </w:t>
      </w:r>
      <w:r w:rsidRPr="006D393C">
        <w:lastRenderedPageBreak/>
        <w:t>hivatkozásként kell értelmezni.</w:t>
      </w:r>
    </w:p>
    <w:p w:rsidR="002F68E5" w:rsidRPr="006D393C" w:rsidRDefault="002F68E5" w:rsidP="002F68E5">
      <w:pPr>
        <w:spacing w:before="120" w:after="120" w:line="360" w:lineRule="auto"/>
        <w:jc w:val="center"/>
        <w:rPr>
          <w:szCs w:val="24"/>
        </w:rPr>
      </w:pPr>
      <w:r w:rsidRPr="006D393C">
        <w:t>22. cikk</w:t>
      </w:r>
      <w:r w:rsidRPr="006D393C">
        <w:br/>
        <w:t>Hatálybalépés és alkalmazás</w:t>
      </w:r>
    </w:p>
    <w:p w:rsidR="002F68E5" w:rsidRPr="006D393C" w:rsidRDefault="002F68E5" w:rsidP="002F68E5">
      <w:pPr>
        <w:spacing w:before="120" w:after="120" w:line="360" w:lineRule="auto"/>
        <w:rPr>
          <w:szCs w:val="24"/>
        </w:rPr>
      </w:pPr>
      <w:r w:rsidRPr="006D393C">
        <w:t xml:space="preserve">Ez a rendelet az </w:t>
      </w:r>
      <w:r w:rsidRPr="006D393C">
        <w:rPr>
          <w:b/>
          <w:i/>
        </w:rPr>
        <w:t>Európai Unió Hivatalos Lapjában</w:t>
      </w:r>
      <w:r w:rsidRPr="006D393C">
        <w:t xml:space="preserve"> való kihirdetését követő huszadik napon lép hatályba.</w:t>
      </w:r>
    </w:p>
    <w:p w:rsidR="002F68E5" w:rsidRPr="006D393C" w:rsidRDefault="002F68E5" w:rsidP="002F68E5">
      <w:pPr>
        <w:spacing w:before="120" w:after="120" w:line="360" w:lineRule="auto"/>
        <w:rPr>
          <w:szCs w:val="24"/>
        </w:rPr>
      </w:pPr>
      <w:r w:rsidRPr="006D393C">
        <w:t>A rendelet 2026. január 1-jétől alkalmazandó.</w:t>
      </w:r>
    </w:p>
    <w:p w:rsidR="002F68E5" w:rsidRPr="006D393C" w:rsidRDefault="002F68E5" w:rsidP="002F68E5">
      <w:pPr>
        <w:spacing w:before="120" w:after="120" w:line="360" w:lineRule="auto"/>
        <w:rPr>
          <w:szCs w:val="24"/>
        </w:rPr>
      </w:pPr>
      <w:r w:rsidRPr="006D393C">
        <w:t>Ez a rendelet teljes egészében kötelező és közvetlenül alkalmazandó valamennyi tagállamban.</w:t>
      </w:r>
    </w:p>
    <w:p w:rsidR="002F68E5" w:rsidRPr="006D393C" w:rsidRDefault="002F68E5" w:rsidP="002F68E5">
      <w:pPr>
        <w:keepNext/>
        <w:widowControl/>
        <w:spacing w:before="120" w:line="360" w:lineRule="auto"/>
        <w:rPr>
          <w:szCs w:val="24"/>
        </w:rPr>
      </w:pPr>
      <w:proofErr w:type="gramStart"/>
      <w:r w:rsidRPr="006D393C">
        <w:t>Kelt ..</w:t>
      </w:r>
      <w:proofErr w:type="gramEnd"/>
      <w:r w:rsidRPr="006D393C">
        <w:t>.,</w:t>
      </w:r>
    </w:p>
    <w:p w:rsidR="002F68E5" w:rsidRPr="006D393C" w:rsidRDefault="002F68E5" w:rsidP="002F68E5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</w:rPr>
      </w:pPr>
      <w:r w:rsidRPr="006D393C">
        <w:rPr>
          <w:i/>
        </w:rPr>
        <w:t xml:space="preserve">az Európai Parlament </w:t>
      </w:r>
      <w:proofErr w:type="gramStart"/>
      <w:r w:rsidRPr="006D393C">
        <w:rPr>
          <w:i/>
        </w:rPr>
        <w:t>részéről</w:t>
      </w:r>
      <w:proofErr w:type="gramEnd"/>
      <w:r w:rsidRPr="006D393C">
        <w:rPr>
          <w:i/>
        </w:rPr>
        <w:tab/>
        <w:t>a Tanács részéről</w:t>
      </w:r>
    </w:p>
    <w:p w:rsidR="002F68E5" w:rsidRPr="006D393C" w:rsidRDefault="002F68E5" w:rsidP="002F68E5">
      <w:pPr>
        <w:widowControl/>
        <w:tabs>
          <w:tab w:val="left" w:pos="4252"/>
        </w:tabs>
        <w:spacing w:line="360" w:lineRule="auto"/>
        <w:rPr>
          <w:i/>
          <w:szCs w:val="24"/>
        </w:rPr>
      </w:pPr>
      <w:proofErr w:type="gramStart"/>
      <w:r w:rsidRPr="006D393C">
        <w:rPr>
          <w:i/>
        </w:rPr>
        <w:t>az</w:t>
      </w:r>
      <w:proofErr w:type="gramEnd"/>
      <w:r w:rsidRPr="006D393C">
        <w:rPr>
          <w:i/>
        </w:rPr>
        <w:t xml:space="preserve"> elnök</w:t>
      </w:r>
      <w:r w:rsidRPr="006D393C">
        <w:rPr>
          <w:i/>
        </w:rPr>
        <w:tab/>
        <w:t>az elnök</w:t>
      </w:r>
    </w:p>
    <w:p w:rsidR="00057320" w:rsidRDefault="00057320" w:rsidP="002F68E5">
      <w:pPr>
        <w:widowControl/>
        <w:spacing w:before="120" w:after="120"/>
        <w:jc w:val="center"/>
      </w:pPr>
    </w:p>
    <w:p w:rsidR="00057320" w:rsidRDefault="00057320" w:rsidP="002F68E5">
      <w:pPr>
        <w:widowControl/>
        <w:spacing w:before="120" w:after="120"/>
        <w:jc w:val="center"/>
        <w:sectPr w:rsidR="00057320" w:rsidSect="003C6A3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F68E5" w:rsidRPr="006D393C" w:rsidRDefault="002F68E5" w:rsidP="002F68E5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6D393C">
        <w:lastRenderedPageBreak/>
        <w:t>MELLÉKLET</w:t>
      </w:r>
    </w:p>
    <w:p w:rsidR="002F68E5" w:rsidRPr="006D393C" w:rsidRDefault="002F68E5" w:rsidP="002F68E5">
      <w:pPr>
        <w:keepNext/>
        <w:widowControl/>
        <w:tabs>
          <w:tab w:val="left" w:pos="850"/>
        </w:tabs>
        <w:spacing w:before="120" w:after="120"/>
        <w:ind w:left="850" w:hanging="850"/>
        <w:jc w:val="center"/>
        <w:outlineLvl w:val="1"/>
        <w:rPr>
          <w:rFonts w:eastAsia="Calibri"/>
          <w:b/>
          <w:noProof/>
          <w:szCs w:val="22"/>
        </w:rPr>
      </w:pPr>
      <w:r w:rsidRPr="006D393C">
        <w:rPr>
          <w:b/>
        </w:rPr>
        <w:t>Tárgykörök, témák és részletes témák, valamint gyakoriság és referenciaidő a részletes témák szerint</w:t>
      </w:r>
    </w:p>
    <w:tbl>
      <w:tblPr>
        <w:tblW w:w="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3402"/>
        <w:gridCol w:w="1276"/>
        <w:gridCol w:w="1559"/>
      </w:tblGrid>
      <w:tr w:rsidR="002F68E5" w:rsidRPr="006D393C" w:rsidTr="008708F5">
        <w:trPr>
          <w:cantSplit/>
          <w:trHeight w:val="517"/>
          <w:tblHeader/>
        </w:trPr>
        <w:tc>
          <w:tcPr>
            <w:tcW w:w="18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6D393C">
              <w:rPr>
                <w:b/>
                <w:sz w:val="20"/>
              </w:rPr>
              <w:t>Tárgykör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6D393C">
              <w:rPr>
                <w:b/>
                <w:sz w:val="20"/>
              </w:rPr>
              <w:t>Téma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6D393C">
              <w:rPr>
                <w:b/>
                <w:sz w:val="20"/>
              </w:rPr>
              <w:t>Részletes téma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6D393C">
              <w:rPr>
                <w:b/>
                <w:sz w:val="20"/>
              </w:rPr>
              <w:t xml:space="preserve">Gyakoriság 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6D393C">
              <w:rPr>
                <w:b/>
                <w:sz w:val="20"/>
              </w:rPr>
              <w:t>Referenciaidő (időpont vagy időszak)</w:t>
            </w:r>
          </w:p>
        </w:tc>
      </w:tr>
      <w:tr w:rsidR="002F68E5" w:rsidRPr="006D393C" w:rsidTr="008708F5">
        <w:trPr>
          <w:cantSplit/>
          <w:trHeight w:val="517"/>
          <w:tblHeader/>
        </w:trPr>
        <w:tc>
          <w:tcPr>
            <w:tcW w:w="97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</w:tr>
      <w:tr w:rsidR="002F68E5" w:rsidRPr="006D393C" w:rsidTr="008708F5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Demográfia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Népességállomány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 személy alapvető jellemzői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6M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ÉÉ.06.30. és</w:t>
            </w:r>
          </w:p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 személy társadalmi-gazdasági jellemzői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before="120" w:after="120" w:line="360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Termékenység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Születés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Q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Hónap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Év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Törvényesen előidézett abortusz</w:t>
            </w:r>
            <w:r w:rsidRPr="006D393C">
              <w:rPr>
                <w:sz w:val="20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Év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Halálozás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Elhalálozás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Q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Hónap, hét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Év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Csecsemőhalálozás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Év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Késői magzati halálozás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Év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Partnerségek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Házasságok és bejegyzett élettársi kapcsolat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Év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 házasságot kötő vagy bejegyzett élettársi kapcsolatot létesítő személyek jellemzői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Év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Házasság felbontása és bejegyzett élettársi kapcsolat megszüntetése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Év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proofErr w:type="gramStart"/>
            <w:r w:rsidRPr="006D393C">
              <w:rPr>
                <w:sz w:val="20"/>
              </w:rPr>
              <w:t>Migráció</w:t>
            </w:r>
            <w:proofErr w:type="gramEnd"/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Bevándorlók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Q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Hónap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Év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Kivándorlók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b/>
                <w:i/>
                <w:sz w:val="20"/>
              </w:rPr>
            </w:pPr>
            <w:r w:rsidRPr="006D393C">
              <w:rPr>
                <w:b/>
                <w:i/>
                <w:sz w:val="20"/>
              </w:rPr>
              <w:t>Q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b/>
                <w:i/>
                <w:sz w:val="20"/>
              </w:rPr>
            </w:pPr>
            <w:r w:rsidRPr="006D393C">
              <w:rPr>
                <w:b/>
                <w:i/>
                <w:sz w:val="20"/>
              </w:rPr>
              <w:t>Hónap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Év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 xml:space="preserve">Belső </w:t>
            </w:r>
            <w:proofErr w:type="gramStart"/>
            <w:r w:rsidRPr="006D393C">
              <w:rPr>
                <w:sz w:val="20"/>
              </w:rPr>
              <w:t>migráció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Év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 xml:space="preserve">Uniós tagállami </w:t>
            </w:r>
            <w:r w:rsidRPr="006D393C">
              <w:rPr>
                <w:sz w:val="20"/>
              </w:rPr>
              <w:lastRenderedPageBreak/>
              <w:t>állampolgárság és uniós polgárság megszerzése és elvesztése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lastRenderedPageBreak/>
              <w:t>Állampolgárságot/uniós polgárságot szerzett személyek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Év</w:t>
            </w:r>
          </w:p>
        </w:tc>
      </w:tr>
      <w:tr w:rsidR="002F68E5" w:rsidRPr="006D393C" w:rsidTr="008708F5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Állampolgárságot/uniós polgárságot elveszítő vagy azokról lemondó személyek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Év</w:t>
            </w:r>
          </w:p>
        </w:tc>
      </w:tr>
      <w:tr w:rsidR="002F68E5" w:rsidRPr="006D393C" w:rsidTr="008708F5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Lakhatás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Lakóegységek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A lakóegységek jellemzői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Hagyományos lakások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Az épületek alapvető jellemzői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Az épületek energetikai jellemzői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MA</w:t>
            </w:r>
            <w:r w:rsidRPr="006D393C">
              <w:rPr>
                <w:sz w:val="20"/>
              </w:rPr>
              <w:br/>
              <w:t xml:space="preserve">(2031-től kezdődően </w:t>
            </w:r>
            <w:proofErr w:type="gramStart"/>
            <w:r w:rsidRPr="006D393C">
              <w:rPr>
                <w:sz w:val="20"/>
              </w:rPr>
              <w:t>A</w:t>
            </w:r>
            <w:proofErr w:type="gramEnd"/>
            <w:r w:rsidRPr="006D393C">
              <w:rPr>
                <w:sz w:val="2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Lakott hagyományos lakások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A lakott hagyományos lakások jellemzői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A lakott hagyományos lakások használata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Családok és háztartások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Családok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A családok jellemzői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Háztartások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A háztartások jellemzői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A személy háztartási helyzete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68E5" w:rsidRPr="006D393C" w:rsidRDefault="002F68E5" w:rsidP="008708F5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ÉÉ.12.31.</w:t>
            </w:r>
          </w:p>
        </w:tc>
      </w:tr>
      <w:tr w:rsidR="002F68E5" w:rsidRPr="006D393C" w:rsidTr="008708F5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</w:rPr>
              <w:t>_______________________________________</w:t>
            </w:r>
          </w:p>
        </w:tc>
      </w:tr>
      <w:tr w:rsidR="002F68E5" w:rsidRPr="006D393C" w:rsidTr="008708F5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  <w:lang w:eastAsia="en-US"/>
              </w:rPr>
            </w:pPr>
          </w:p>
        </w:tc>
      </w:tr>
      <w:tr w:rsidR="002F68E5" w:rsidRPr="006D393C" w:rsidTr="008708F5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2F68E5" w:rsidRPr="006D393C" w:rsidRDefault="002F68E5" w:rsidP="008708F5">
            <w:pPr>
              <w:spacing w:after="120" w:line="276" w:lineRule="auto"/>
              <w:rPr>
                <w:sz w:val="20"/>
              </w:rPr>
            </w:pPr>
            <w:r w:rsidRPr="006D393C">
              <w:rPr>
                <w:sz w:val="20"/>
                <w:vertAlign w:val="superscript"/>
              </w:rPr>
              <w:t>1</w:t>
            </w:r>
            <w:r w:rsidRPr="006D393C">
              <w:rPr>
                <w:sz w:val="20"/>
              </w:rPr>
              <w:t xml:space="preserve"> Az adatok megadása nem kötelező.</w:t>
            </w:r>
          </w:p>
        </w:tc>
      </w:tr>
    </w:tbl>
    <w:p w:rsidR="002F68E5" w:rsidRPr="006D393C" w:rsidRDefault="002F68E5" w:rsidP="002F68E5">
      <w:pPr>
        <w:spacing w:before="120" w:after="120" w:line="360" w:lineRule="auto"/>
        <w:outlineLvl w:val="0"/>
        <w:rPr>
          <w:b/>
          <w:i/>
          <w:iCs/>
          <w:noProof/>
          <w:szCs w:val="24"/>
          <w:lang w:eastAsia="en-US"/>
        </w:rPr>
      </w:pPr>
    </w:p>
    <w:p w:rsidR="002F68E5" w:rsidRPr="006D393C" w:rsidRDefault="002F68E5" w:rsidP="002F68E5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1"/>
        <w:rPr>
          <w:rFonts w:eastAsia="Calibri"/>
          <w:b/>
          <w:noProof/>
          <w:szCs w:val="22"/>
        </w:rPr>
      </w:pPr>
      <w:r w:rsidRPr="006D393C">
        <w:rPr>
          <w:b/>
        </w:rPr>
        <w:lastRenderedPageBreak/>
        <w:t>Jelmagyarázat</w:t>
      </w:r>
    </w:p>
    <w:tbl>
      <w:tblPr>
        <w:tblW w:w="5660" w:type="dxa"/>
        <w:tblLook w:val="04A0" w:firstRow="1" w:lastRow="0" w:firstColumn="1" w:lastColumn="0" w:noHBand="0" w:noVBand="1"/>
      </w:tblPr>
      <w:tblGrid>
        <w:gridCol w:w="4644"/>
        <w:gridCol w:w="1016"/>
      </w:tblGrid>
      <w:tr w:rsidR="002F68E5" w:rsidRPr="006D393C" w:rsidTr="008708F5">
        <w:tc>
          <w:tcPr>
            <w:tcW w:w="56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F68E5" w:rsidRPr="006D393C" w:rsidRDefault="002F68E5" w:rsidP="008708F5">
            <w:pPr>
              <w:keepNext/>
              <w:widowControl/>
              <w:tabs>
                <w:tab w:val="left" w:pos="850"/>
              </w:tabs>
              <w:spacing w:before="120" w:after="120"/>
              <w:ind w:left="850" w:hanging="850"/>
              <w:jc w:val="center"/>
              <w:outlineLvl w:val="1"/>
              <w:rPr>
                <w:rFonts w:eastAsia="Calibri"/>
                <w:b/>
                <w:noProof/>
                <w:sz w:val="20"/>
                <w:szCs w:val="22"/>
              </w:rPr>
            </w:pPr>
            <w:r w:rsidRPr="006D393C">
              <w:rPr>
                <w:b/>
                <w:sz w:val="20"/>
              </w:rPr>
              <w:t>Gyakoriság</w:t>
            </w:r>
          </w:p>
        </w:tc>
      </w:tr>
      <w:tr w:rsidR="002F68E5" w:rsidRPr="006D393C" w:rsidTr="008708F5"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Negyedévente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Q</w:t>
            </w:r>
          </w:p>
        </w:tc>
      </w:tr>
      <w:tr w:rsidR="002F68E5" w:rsidRPr="006D393C" w:rsidTr="008708F5"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6 havonta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6M</w:t>
            </w:r>
          </w:p>
        </w:tc>
      </w:tr>
      <w:tr w:rsidR="002F68E5" w:rsidRPr="006D393C" w:rsidTr="008708F5"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Évente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A</w:t>
            </w:r>
          </w:p>
        </w:tc>
      </w:tr>
      <w:tr w:rsidR="002F68E5" w:rsidRPr="006D393C" w:rsidTr="008708F5"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Többévente (az 1-re, 5-re, 8-ra végződő években)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MA</w:t>
            </w:r>
          </w:p>
        </w:tc>
      </w:tr>
      <w:tr w:rsidR="002F68E5" w:rsidRPr="00F84486" w:rsidTr="008708F5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68E5" w:rsidRPr="006D393C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Évtizedenként (az 1-re végződő években)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68E5" w:rsidRPr="00F84486" w:rsidRDefault="002F68E5" w:rsidP="008708F5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6D393C">
              <w:rPr>
                <w:sz w:val="20"/>
              </w:rPr>
              <w:t>D</w:t>
            </w:r>
          </w:p>
        </w:tc>
      </w:tr>
    </w:tbl>
    <w:p w:rsidR="002F68E5" w:rsidRPr="00F84486" w:rsidRDefault="002F68E5" w:rsidP="002F68E5">
      <w:pPr>
        <w:spacing w:before="120" w:after="120" w:line="360" w:lineRule="auto"/>
        <w:outlineLvl w:val="0"/>
        <w:rPr>
          <w:b/>
          <w:noProof/>
          <w:szCs w:val="24"/>
          <w:lang w:eastAsia="en-US"/>
        </w:rPr>
      </w:pPr>
    </w:p>
    <w:sectPr w:rsidR="002F68E5" w:rsidRPr="00F84486" w:rsidSect="003C6A3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8F5" w:rsidRPr="003C6A3D" w:rsidRDefault="008708F5">
      <w:r w:rsidRPr="003C6A3D">
        <w:separator/>
      </w:r>
    </w:p>
  </w:endnote>
  <w:endnote w:type="continuationSeparator" w:id="0">
    <w:p w:rsidR="008708F5" w:rsidRPr="003C6A3D" w:rsidRDefault="008708F5">
      <w:r w:rsidRPr="003C6A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8F5" w:rsidRPr="003C6A3D" w:rsidRDefault="008708F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8F5" w:rsidRPr="003C6A3D" w:rsidRDefault="008708F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8F5" w:rsidRPr="003C6A3D" w:rsidRDefault="008708F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8F5" w:rsidRPr="003C6A3D" w:rsidRDefault="008708F5">
      <w:r w:rsidRPr="003C6A3D">
        <w:separator/>
      </w:r>
    </w:p>
  </w:footnote>
  <w:footnote w:type="continuationSeparator" w:id="0">
    <w:p w:rsidR="008708F5" w:rsidRPr="003C6A3D" w:rsidRDefault="008708F5">
      <w:r w:rsidRPr="003C6A3D">
        <w:continuationSeparator/>
      </w:r>
    </w:p>
  </w:footnote>
  <w:footnote w:id="1">
    <w:p w:rsidR="008708F5" w:rsidRPr="006D393C" w:rsidRDefault="008708F5" w:rsidP="006D393C">
      <w:pPr>
        <w:pStyle w:val="FootnoteText"/>
        <w:ind w:left="567" w:hanging="567"/>
        <w:rPr>
          <w:sz w:val="24"/>
          <w:szCs w:val="24"/>
          <w:lang w:val="it-IT"/>
        </w:rPr>
      </w:pPr>
      <w:r w:rsidRPr="006D393C">
        <w:rPr>
          <w:rStyle w:val="FootnoteReference"/>
          <w:sz w:val="24"/>
          <w:szCs w:val="24"/>
        </w:rPr>
        <w:footnoteRef/>
      </w:r>
      <w:r w:rsidRPr="006D393C">
        <w:rPr>
          <w:sz w:val="24"/>
          <w:szCs w:val="24"/>
        </w:rPr>
        <w:tab/>
      </w:r>
      <w:r>
        <w:rPr>
          <w:sz w:val="24"/>
          <w:szCs w:val="24"/>
        </w:rPr>
        <w:t>HL</w:t>
      </w:r>
      <w:r w:rsidRPr="006D393C">
        <w:rPr>
          <w:sz w:val="24"/>
          <w:szCs w:val="24"/>
        </w:rPr>
        <w:t xml:space="preserve"> C 228</w:t>
      </w:r>
      <w:r>
        <w:rPr>
          <w:sz w:val="24"/>
          <w:szCs w:val="24"/>
        </w:rPr>
        <w:t>.</w:t>
      </w:r>
      <w:r w:rsidRPr="006D393C">
        <w:rPr>
          <w:sz w:val="24"/>
          <w:szCs w:val="24"/>
        </w:rPr>
        <w:t xml:space="preserve">, </w:t>
      </w:r>
      <w:r>
        <w:rPr>
          <w:sz w:val="24"/>
          <w:szCs w:val="24"/>
        </w:rPr>
        <w:t>2023.6.</w:t>
      </w:r>
      <w:r w:rsidRPr="006D393C">
        <w:rPr>
          <w:sz w:val="24"/>
          <w:szCs w:val="24"/>
        </w:rPr>
        <w:t>29., 148</w:t>
      </w:r>
      <w:r>
        <w:rPr>
          <w:sz w:val="24"/>
          <w:szCs w:val="24"/>
        </w:rPr>
        <w:t>. o</w:t>
      </w:r>
      <w:r w:rsidRPr="006D393C">
        <w:rPr>
          <w:sz w:val="24"/>
          <w:szCs w:val="24"/>
        </w:rPr>
        <w:t>.</w:t>
      </w:r>
    </w:p>
  </w:footnote>
  <w:footnote w:id="2">
    <w:p w:rsidR="008708F5" w:rsidRPr="008708F5" w:rsidRDefault="008708F5" w:rsidP="008708F5">
      <w:pPr>
        <w:pStyle w:val="FootnoteText"/>
        <w:ind w:left="709" w:hanging="709"/>
        <w:rPr>
          <w:lang w:val="hu-HU"/>
        </w:rPr>
      </w:pPr>
      <w:r w:rsidRPr="008708F5">
        <w:rPr>
          <w:rStyle w:val="FootnoteReference"/>
          <w:lang w:val="it-IT"/>
        </w:rPr>
        <w:t>*</w:t>
      </w:r>
      <w:r w:rsidRPr="008708F5">
        <w:rPr>
          <w:lang w:val="it-IT"/>
        </w:rPr>
        <w:t xml:space="preserve"> </w:t>
      </w:r>
      <w:r>
        <w:rPr>
          <w:lang w:val="hu-HU"/>
        </w:rPr>
        <w:tab/>
      </w:r>
      <w:r w:rsidRPr="008708F5">
        <w:rPr>
          <w:lang w:val="hu-HU"/>
        </w:rPr>
        <w:t>A teljes szövegben végrehajtott változtatások az 1. módosítás elfogadásából erednek. Az új vagy módosított szöveget félkövér dőlt betűtípus, a törléseket a ▌jel jelzi.</w:t>
      </w:r>
    </w:p>
  </w:footnote>
  <w:footnote w:id="3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HL C […]</w:t>
      </w:r>
      <w:proofErr w:type="gramStart"/>
      <w:r w:rsidRPr="00F84486">
        <w:t>.,</w:t>
      </w:r>
      <w:proofErr w:type="gramEnd"/>
      <w:r w:rsidRPr="00F84486">
        <w:t xml:space="preserve"> […]., […]. o.</w:t>
      </w:r>
    </w:p>
  </w:footnote>
  <w:footnote w:id="4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HL C […]., […]., […]. o.</w:t>
      </w:r>
    </w:p>
  </w:footnote>
  <w:footnote w:id="5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</w:r>
      <w:proofErr w:type="gramStart"/>
      <w:r w:rsidRPr="00F84486">
        <w:t>Az Európai Parlament és a Tanács (EU) 2019/1700 rendelete (2019. október 10.) az egyedi szinten, mintavétel útján gyűjtött adatokon alapuló, személyekre és háztartásokra vonatkozó európai statisztikák közös keretének létrehozásáról, a 808/2004/EK, a 452/2008/EK és az 1338/2008/EK európai parlamenti és tanácsi rendelet módosításáról, valamint az 1177/2003/EK európai parlamenti és tanácsi rendelet és az 577/98/EK tanácsi rendelet hatályon kívül helyezéséről (HL L 261I., 2019.10.14., 1. o.).</w:t>
      </w:r>
      <w:proofErr w:type="gramEnd"/>
    </w:p>
  </w:footnote>
  <w:footnote w:id="6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Az Európai Parlament és a Tanács 1260/2013/EU rendelete (2013. november 20.) az európai demográfiai statisztikákról (HL L 330., 2013.12.10</w:t>
      </w:r>
      <w:proofErr w:type="gramStart"/>
      <w:r w:rsidRPr="00F84486">
        <w:t>.,</w:t>
      </w:r>
      <w:proofErr w:type="gramEnd"/>
      <w:r w:rsidRPr="00F84486">
        <w:t xml:space="preserve"> 39. o.).</w:t>
      </w:r>
    </w:p>
  </w:footnote>
  <w:footnote w:id="7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</w:r>
      <w:proofErr w:type="gramStart"/>
      <w:r w:rsidRPr="00F84486">
        <w:t>Az Európai Parlament és a Tanács 223/2009/EK rendelete (2009. március 11.) az európai statisztikákról és a titoktartási kötelezettség hatálya alá tartozó statisztikai adatoknak az Európai Közösségek Statisztikai Hivatala részére történő továbbításáról szóló 1101/2008/EK, Euratom európai parlamenti és tanácsi rendelet, a közösségi statisztikákról szóló 322/97/EK tanácsi rendelet és az Európai Közösségek statisztikai programbizottságának létrehozásáról szóló 89/382/EGK, Euratom tanácsi határozat hatályon kívül helyezéséről (HL L 87., 2009.3.31., 164. o.).</w:t>
      </w:r>
      <w:proofErr w:type="gramEnd"/>
    </w:p>
  </w:footnote>
  <w:footnote w:id="8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</w:r>
      <w:proofErr w:type="gramStart"/>
      <w:r w:rsidRPr="00F84486">
        <w:t>SWD(</w:t>
      </w:r>
      <w:proofErr w:type="gramEnd"/>
      <w:r w:rsidRPr="00F84486">
        <w:t>2023)</w:t>
      </w:r>
      <w:r>
        <w:t>00</w:t>
      </w:r>
      <w:r w:rsidRPr="00F84486">
        <w:t>13.</w:t>
      </w:r>
    </w:p>
  </w:footnote>
  <w:footnote w:id="9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 xml:space="preserve">Az Európai Parlament és a Tanács 862/2007/EK rendelete (2007. július 11.) a </w:t>
      </w:r>
      <w:proofErr w:type="gramStart"/>
      <w:r w:rsidRPr="00F84486">
        <w:t>migrációra</w:t>
      </w:r>
      <w:proofErr w:type="gramEnd"/>
      <w:r w:rsidRPr="00F84486">
        <w:t xml:space="preserve"> és a nemzetközi védelemre vonatkozó közösségi statisztikákról, valamint a külföldi állampolgárságú munkavállalókra vonatkozó statisztikák összeállításáról szóló 311/76/EGK tanácsi rendelet hatályon kívül helyezéséről (HL L 199., 2007.7.31., 23. o.).</w:t>
      </w:r>
    </w:p>
  </w:footnote>
  <w:footnote w:id="10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Az Európai Parlament és a Tanács 763/2008/EK rendelete (2008. július 9.) a nép- és lakásszámlálásról (HL L 218., 2008.8.13</w:t>
      </w:r>
      <w:proofErr w:type="gramStart"/>
      <w:r w:rsidRPr="00F84486">
        <w:t>.,</w:t>
      </w:r>
      <w:proofErr w:type="gramEnd"/>
      <w:r w:rsidRPr="00F84486">
        <w:t xml:space="preserve"> 14. o.).</w:t>
      </w:r>
    </w:p>
  </w:footnote>
  <w:footnote w:id="11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Az Európai Parlament és a Tanács 1059/2003/EK Rendelete (2003. május 26.) a statisztikai célú területi egységek nómenklatúrájának (NUTS) létrehozásáról (HL L 154., 2003.6.21</w:t>
      </w:r>
      <w:proofErr w:type="gramStart"/>
      <w:r w:rsidRPr="00F84486">
        <w:t>.,</w:t>
      </w:r>
      <w:proofErr w:type="gramEnd"/>
      <w:r w:rsidRPr="00F84486">
        <w:t xml:space="preserve"> 1. o.).</w:t>
      </w:r>
    </w:p>
  </w:footnote>
  <w:footnote w:id="12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 xml:space="preserve">A Bizottság (EU) 2018/1799 végrehajtási rendelete (2018. november 21.) a 2021. évre vonatkozó, 1 négyzetkilométeres rácshálózatra </w:t>
      </w:r>
      <w:proofErr w:type="spellStart"/>
      <w:r w:rsidRPr="00F84486">
        <w:t>geokódolt</w:t>
      </w:r>
      <w:proofErr w:type="spellEnd"/>
      <w:r w:rsidRPr="00F84486">
        <w:t xml:space="preserve"> nép- és lakásszámlálás kiválasztott jellemzőinek közzétételére irányuló ideiglenes közvetlen statisztikai intézkedések létrehozásáról (HL L 296., 2018.11.22</w:t>
      </w:r>
      <w:proofErr w:type="gramStart"/>
      <w:r w:rsidRPr="00F84486">
        <w:t>.,</w:t>
      </w:r>
      <w:proofErr w:type="gramEnd"/>
      <w:r w:rsidRPr="00F84486">
        <w:t xml:space="preserve"> 19. o.).</w:t>
      </w:r>
    </w:p>
  </w:footnote>
  <w:footnote w:id="13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Az Európai Parlament és a Tanács 2007/2/EK irányelve (2007. március 14.) az Európai Közösségen belüli tér</w:t>
      </w:r>
      <w:proofErr w:type="gramStart"/>
      <w:r w:rsidRPr="00F84486">
        <w:t>információs</w:t>
      </w:r>
      <w:proofErr w:type="gramEnd"/>
      <w:r w:rsidRPr="00F84486">
        <w:t xml:space="preserve"> infrastruktúra (INSPIRE) kialakításáról (HL L 108., 2007.4.25., 1. o.).</w:t>
      </w:r>
    </w:p>
  </w:footnote>
  <w:footnote w:id="14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Az Európai Parlament és a Tanács 2010/31/EU irányelve (2010. május 19.) az épületek energiahatékonyságáról (HL L 153., 2010.6.18</w:t>
      </w:r>
      <w:proofErr w:type="gramStart"/>
      <w:r w:rsidRPr="00F84486">
        <w:t>.,</w:t>
      </w:r>
      <w:proofErr w:type="gramEnd"/>
      <w:r w:rsidRPr="00F84486">
        <w:t xml:space="preserve"> 13. o.).</w:t>
      </w:r>
    </w:p>
  </w:footnote>
  <w:footnote w:id="15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rStyle w:val="FootnoteReference"/>
          <w:szCs w:val="24"/>
        </w:rPr>
        <w:footnoteRef/>
      </w:r>
      <w:r w:rsidRPr="00F84486">
        <w:tab/>
        <w:t xml:space="preserve">Az Európai Parlament és a Tanács (EU) </w:t>
      </w:r>
      <w:r>
        <w:t xml:space="preserve">2024/1275 </w:t>
      </w:r>
      <w:r w:rsidRPr="00F84486">
        <w:t>irányelve (</w:t>
      </w:r>
      <w:r>
        <w:t>2024. április 24)</w:t>
      </w:r>
      <w:r w:rsidRPr="00F84486">
        <w:t xml:space="preserve"> az épületek energiahatékonyságáról (átdolgozás) (HL L </w:t>
      </w:r>
      <w:r w:rsidRPr="008708F5">
        <w:t>2024/1275, 8.5.2024, ELI: http://data.europa.eu/eli/dir/2024/1275/oj</w:t>
      </w:r>
      <w:r w:rsidRPr="00F84486">
        <w:t>).</w:t>
      </w:r>
    </w:p>
  </w:footnote>
  <w:footnote w:id="16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 xml:space="preserve">Az Európai Parlament és a Tanács 910/2014/EU rendelete (2014. július 23.) a belső piacon történő elektronikus </w:t>
      </w:r>
      <w:proofErr w:type="gramStart"/>
      <w:r w:rsidRPr="00F84486">
        <w:t>tranzakciókhoz</w:t>
      </w:r>
      <w:proofErr w:type="gramEnd"/>
      <w:r w:rsidRPr="00F84486">
        <w:t xml:space="preserve"> kapcsolódó elektronikus azonosításról és bizalmi szolgáltatásokról, valamint az 1999/93/EK irányelv hatályon kívül helyezéséről (HL L 257., 2014.8.28., 73. o.).</w:t>
      </w:r>
    </w:p>
  </w:footnote>
  <w:footnote w:id="17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 xml:space="preserve">Az Európai Parlament és a Tanács (EU) 2018/1724 rendelete (2018. október 2.) az </w:t>
      </w:r>
      <w:proofErr w:type="gramStart"/>
      <w:r w:rsidRPr="00F84486">
        <w:t>információkhoz</w:t>
      </w:r>
      <w:proofErr w:type="gramEnd"/>
      <w:r w:rsidRPr="00F84486">
        <w:t>, eljárásokhoz, valamint segítségnyújtó és problémamegoldó szolgáltatásokhoz hozzáférést biztosító egységes digitális kapu létrehozásáról, továbbá az 1024/2012/EU rendelet módosításáról (HL L 295., 2018.11.21., 1. o.).</w:t>
      </w:r>
    </w:p>
  </w:footnote>
  <w:footnote w:id="18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</w:r>
      <w:proofErr w:type="gramStart"/>
      <w:r w:rsidRPr="00F84486">
        <w:t xml:space="preserve">Az Európai Parlament és a Tanács (EU) 2019/817 rendelete (2019. május 20.) az uniós információs rendszerek közötti </w:t>
      </w:r>
      <w:proofErr w:type="spellStart"/>
      <w:r w:rsidRPr="00F84486">
        <w:t>interoperabilitás</w:t>
      </w:r>
      <w:proofErr w:type="spellEnd"/>
      <w:r w:rsidRPr="00F84486">
        <w:t xml:space="preserve"> kereteinek megállapításáról a határok és a vízumügy területén, továbbá a 767/2008/EK, az (EU) 2016/399, az (EU) 2017/2226, az (EU) 2018/1240, az (EU) 2018/1726 és az (EU) 2018/1861 európai parlamenti és tanácsi rendelet, valamint a 2004/512/EK és a 2008/633/IB tanácsi határozat módosításáról (HL L 135., 2019.5.22., 27. o.).</w:t>
      </w:r>
      <w:proofErr w:type="gramEnd"/>
    </w:p>
  </w:footnote>
  <w:footnote w:id="19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</w:r>
      <w:proofErr w:type="gramStart"/>
      <w:r w:rsidRPr="00F84486">
        <w:t xml:space="preserve">Az Európai Parlament és a Tanács (EU) 2019/818 rendelete (2019. május 20.) az uniós információs rendszerek közötti </w:t>
      </w:r>
      <w:proofErr w:type="spellStart"/>
      <w:r w:rsidRPr="00F84486">
        <w:t>interoperabilitás</w:t>
      </w:r>
      <w:proofErr w:type="spellEnd"/>
      <w:r w:rsidRPr="00F84486">
        <w:t xml:space="preserve"> kereteinek megállapításáról a rendőrségi és igazságügyi együttműködés, a menekültügy és a migráció területén, valamint az (EU) 2018/1726, az (EU) 2018/1862 és az (EU) 2019/816 rendelet módosításáról (HL L 135., 2019.5.22., 85. o.).</w:t>
      </w:r>
      <w:proofErr w:type="gramEnd"/>
    </w:p>
  </w:footnote>
  <w:footnote w:id="20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</w:r>
      <w:proofErr w:type="gramStart"/>
      <w:r w:rsidRPr="00F84486">
        <w:t>Az Európai Parlament és a Tanács (EU) 2018/1725 rendelete (2018. október 23.) a természetes személyeknek a személyes adatok uniós intézmények, szervek, hivatalok és ügynökségek általi kezelése tekintetében való védelméről és az ilyen adatok szabad áramlásáról, valamint a 45/2001/EK rendelet és az 1247/2002/EK határozat hatályon kívül helyezéséről (HL L 295., 2018.11.21., 39. o.).</w:t>
      </w:r>
      <w:proofErr w:type="gramEnd"/>
    </w:p>
  </w:footnote>
  <w:footnote w:id="21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rStyle w:val="FootnoteReference"/>
          <w:szCs w:val="24"/>
        </w:rPr>
        <w:footnoteRef/>
      </w:r>
      <w:r w:rsidRPr="00F84486">
        <w:tab/>
        <w:t>Az Európai Parlament és a Tanács (EU) 2016/679 rendelete (2016. április 27.) a természetes személyeknek a személyes adatok kezelése tekintetében történő védelméről és az ilyen adatok szabad áramlásáról, valamint a 95/46/EK irányelv hatályon kívül helyezéséről (általános adatvédelmi rendelet) (HL L 119., 2016.5.4</w:t>
      </w:r>
      <w:proofErr w:type="gramStart"/>
      <w:r w:rsidRPr="00F84486">
        <w:t>.,</w:t>
      </w:r>
      <w:proofErr w:type="gramEnd"/>
      <w:r w:rsidRPr="00F84486">
        <w:t xml:space="preserve"> 1. o.).</w:t>
      </w:r>
    </w:p>
  </w:footnote>
  <w:footnote w:id="22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Az Európai Parlament és a Tanács 2002/58/EK irányelve (2002. július 12.) az elektronikus hírközlési ágazatban a személyes adatok kezeléséről, feldolgozásáról és a magánélet védelméről (elektronikus hírközlési adatvédelmi irányelv) (HL L 201., 2002.7.31</w:t>
      </w:r>
      <w:proofErr w:type="gramStart"/>
      <w:r w:rsidRPr="00F84486">
        <w:t>.,</w:t>
      </w:r>
      <w:proofErr w:type="gramEnd"/>
      <w:r w:rsidRPr="00F84486">
        <w:t xml:space="preserve"> 37. o.).</w:t>
      </w:r>
    </w:p>
  </w:footnote>
  <w:footnote w:id="23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HL L 123., 2016.5.12</w:t>
      </w:r>
      <w:proofErr w:type="gramStart"/>
      <w:r w:rsidRPr="00F84486">
        <w:t>.,</w:t>
      </w:r>
      <w:proofErr w:type="gramEnd"/>
      <w:r w:rsidRPr="00F84486">
        <w:t xml:space="preserve"> 1. o.</w:t>
      </w:r>
    </w:p>
  </w:footnote>
  <w:footnote w:id="24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</w:r>
      <w:proofErr w:type="gramStart"/>
      <w:r w:rsidRPr="00F84486">
        <w:t>Az Európai Parlament és a Tanács (EU) 2021/690 rendelete (2021. április 28.) a belső piacra, a vállalkozások – köztük a kis- és középvállalkozások – versenyképességére, a növények, állatok, élelmiszerek és takarmányok területére, valamint az európai statisztikákra vonatkozó program (Egységes piac program) létrehozásáról, továbbá a 99/2013/EU, az 1287/2013/EU, a 254/2014/EU és a 652/2014/EU rendelet hatályon kívül helyezéséről (HL L 153., 2021.5.3., 1. o.).</w:t>
      </w:r>
      <w:proofErr w:type="gramEnd"/>
    </w:p>
  </w:footnote>
  <w:footnote w:id="25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rStyle w:val="FootnoteReference"/>
          <w:szCs w:val="24"/>
        </w:rPr>
        <w:footnoteRef/>
      </w:r>
      <w:r w:rsidRPr="00F84486">
        <w:tab/>
        <w:t>Az Európai Parlament és a Tanács (EU) 2021/240 rendelete (2021. február 10.) a Technikai Támogatási Eszköz létrehozásáról (HL L 57., 2021.2.18</w:t>
      </w:r>
      <w:proofErr w:type="gramStart"/>
      <w:r w:rsidRPr="00F84486">
        <w:t>.,</w:t>
      </w:r>
      <w:proofErr w:type="gramEnd"/>
      <w:r w:rsidRPr="00F84486">
        <w:t xml:space="preserve"> 1. o.).</w:t>
      </w:r>
    </w:p>
  </w:footnote>
  <w:footnote w:id="26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rStyle w:val="FootnoteReference"/>
          <w:szCs w:val="24"/>
        </w:rPr>
        <w:footnoteRef/>
      </w:r>
      <w:r w:rsidRPr="00F84486">
        <w:tab/>
      </w:r>
      <w:proofErr w:type="gramStart"/>
      <w:r w:rsidRPr="00F84486">
        <w:t>Az Európai Parlament és a Tanács (EU, Euratom) 2018/1046 rendelete (2018. július 18.)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(HL L 193., 2018.7.30., 1. o.).</w:t>
      </w:r>
      <w:proofErr w:type="gramEnd"/>
    </w:p>
  </w:footnote>
  <w:footnote w:id="27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Az Európai Parlament és a Tanács 883/2013/EU, Euratom rendelete (2013. szeptember 11.) az Európai Csalás Elleni Hivatal (OLAF) által lefolytatott vizsgálatokról, valamint az 1073/1999/EK európai parlamenti és tanácsi rendelet és az 1074/1999/Euratom tanácsi rendelet hatályon kívül helyezéséről (HL L 248., 2013.9.18</w:t>
      </w:r>
      <w:proofErr w:type="gramStart"/>
      <w:r w:rsidRPr="00F84486">
        <w:t>.,</w:t>
      </w:r>
      <w:proofErr w:type="gramEnd"/>
      <w:r w:rsidRPr="00F84486">
        <w:t xml:space="preserve"> 1. o.).</w:t>
      </w:r>
    </w:p>
  </w:footnote>
  <w:footnote w:id="28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A Tanács 2988/95/EK, Euratom rendelete (1995. december 18.) az Európai Közösségek pénzügyi érdekeinek védelméről (HL L 312., 1995.12.23</w:t>
      </w:r>
      <w:proofErr w:type="gramStart"/>
      <w:r w:rsidRPr="00F84486">
        <w:t>.,</w:t>
      </w:r>
      <w:proofErr w:type="gramEnd"/>
      <w:r w:rsidRPr="00F84486">
        <w:t xml:space="preserve"> 1. o.).</w:t>
      </w:r>
    </w:p>
  </w:footnote>
  <w:footnote w:id="29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A Tanács 2185/96/Euratom, EK rendelete (1996. november 11.) az Európai Közösségek pénzügyi érdekeinek csalással és egyéb szabálytalanságokkal szembeni védelmében a Bizottság által végzett helyszíni ellenőrzésekről és vizsgálatokról (HL L 292., 1996.11.15</w:t>
      </w:r>
      <w:proofErr w:type="gramStart"/>
      <w:r w:rsidRPr="00F84486">
        <w:t>.,</w:t>
      </w:r>
      <w:proofErr w:type="gramEnd"/>
      <w:r w:rsidRPr="00F84486">
        <w:t xml:space="preserve"> 2. o.).</w:t>
      </w:r>
    </w:p>
  </w:footnote>
  <w:footnote w:id="30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A Tanács (EU) 2017/1939 rendelete (2017. október 12.) az Európai Ügyészség létrehozására vonatkozó megerősített együttműködés bevezetéséről (HL L 283., 2017.10.31</w:t>
      </w:r>
      <w:proofErr w:type="gramStart"/>
      <w:r w:rsidRPr="00F84486">
        <w:t>.,</w:t>
      </w:r>
      <w:proofErr w:type="gramEnd"/>
      <w:r w:rsidRPr="00F84486">
        <w:t xml:space="preserve"> 1. o.).</w:t>
      </w:r>
    </w:p>
  </w:footnote>
  <w:footnote w:id="31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Az Európai Parlament és a Tanács (EU) 2017/1371 irányelve (2017. július 5.) az Unió pénzügyi érdekeit érintő csalás ellen büntetőjogi eszközökkel folytatott küzdelemről (HL L 198., 2017.7.28</w:t>
      </w:r>
      <w:proofErr w:type="gramStart"/>
      <w:r w:rsidRPr="00F84486">
        <w:t>.,</w:t>
      </w:r>
      <w:proofErr w:type="gramEnd"/>
      <w:r w:rsidRPr="00F84486">
        <w:t xml:space="preserve"> 29. o.).</w:t>
      </w:r>
    </w:p>
  </w:footnote>
  <w:footnote w:id="32">
    <w:p w:rsidR="008708F5" w:rsidRPr="00F84486" w:rsidRDefault="008708F5" w:rsidP="002F68E5">
      <w:pPr>
        <w:pStyle w:val="FootnoteTextForceStyle"/>
        <w:ind w:left="709" w:hanging="709"/>
        <w:rPr>
          <w:szCs w:val="24"/>
        </w:rPr>
      </w:pPr>
      <w:r w:rsidRPr="00F84486">
        <w:rPr>
          <w:szCs w:val="24"/>
          <w:vertAlign w:val="superscript"/>
        </w:rPr>
        <w:footnoteRef/>
      </w:r>
      <w:r w:rsidRPr="00F84486">
        <w:tab/>
        <w:t>Az Európai Parlament és a Tanács 182/2011/EU rendelete (2011. február 16.) a Bizottság végrehajtási hatásköreinek gyakorlására vonatkozó tagállami ellenőrzési mechanizmusok szabályainak és általános elveinek megállapításáról (HL L 55., 2011.2.28</w:t>
      </w:r>
      <w:proofErr w:type="gramStart"/>
      <w:r w:rsidRPr="00F84486">
        <w:t>.,</w:t>
      </w:r>
      <w:proofErr w:type="gramEnd"/>
      <w:r w:rsidRPr="00F84486">
        <w:t xml:space="preserve"> 13. o.).</w:t>
      </w:r>
    </w:p>
  </w:footnote>
  <w:footnote w:id="33">
    <w:p w:rsidR="008708F5" w:rsidRPr="002F68E5" w:rsidRDefault="008708F5" w:rsidP="002F68E5">
      <w:pPr>
        <w:pStyle w:val="FootnoteText"/>
        <w:ind w:left="709" w:hanging="709"/>
        <w:rPr>
          <w:sz w:val="24"/>
          <w:szCs w:val="24"/>
          <w:lang w:val="hu-HU"/>
        </w:rPr>
      </w:pPr>
      <w:r w:rsidRPr="002F68E5">
        <w:rPr>
          <w:rStyle w:val="FootnoteReference"/>
          <w:sz w:val="24"/>
          <w:lang w:val="hu-HU"/>
        </w:rPr>
        <w:t>+</w:t>
      </w:r>
      <w:r w:rsidRPr="002F68E5">
        <w:rPr>
          <w:sz w:val="24"/>
          <w:lang w:val="hu-HU"/>
        </w:rPr>
        <w:tab/>
      </w:r>
      <w:bookmarkStart w:id="9" w:name="_Hlk159427958"/>
      <w:r w:rsidRPr="002F68E5">
        <w:rPr>
          <w:sz w:val="24"/>
          <w:lang w:val="hu-HU"/>
        </w:rPr>
        <w:t xml:space="preserve">HL: </w:t>
      </w:r>
      <w:r w:rsidRPr="002F68E5">
        <w:rPr>
          <w:lang w:val="hu-HU"/>
        </w:rPr>
        <w:t>Kérjük, illesszék be a 2023/0008(COD)</w:t>
      </w:r>
      <w:bookmarkEnd w:id="9"/>
      <w:r w:rsidRPr="002F68E5">
        <w:rPr>
          <w:lang w:val="hu-HU"/>
        </w:rPr>
        <w:t xml:space="preserve"> </w:t>
      </w:r>
      <w:proofErr w:type="gramStart"/>
      <w:r w:rsidRPr="002F68E5">
        <w:rPr>
          <w:lang w:val="hu-HU"/>
        </w:rPr>
        <w:t>dokumentumban</w:t>
      </w:r>
      <w:proofErr w:type="gramEnd"/>
      <w:r w:rsidRPr="002F68E5">
        <w:rPr>
          <w:lang w:val="hu-HU"/>
        </w:rPr>
        <w:t xml:space="preserve"> szereplő rendelet számát, a lábjegyzetbe pedig az említett rendelet számát, dátumát, címét és HL-hivatkozását.</w:t>
      </w:r>
    </w:p>
  </w:footnote>
  <w:footnote w:id="34">
    <w:p w:rsidR="008708F5" w:rsidRPr="002F68E5" w:rsidRDefault="008708F5" w:rsidP="002F68E5">
      <w:pPr>
        <w:pStyle w:val="FootnoteText"/>
        <w:ind w:left="709" w:hanging="709"/>
        <w:rPr>
          <w:sz w:val="24"/>
          <w:szCs w:val="24"/>
          <w:lang w:val="hu-HU"/>
        </w:rPr>
      </w:pPr>
      <w:r w:rsidRPr="002F68E5">
        <w:rPr>
          <w:rStyle w:val="FootnoteReference"/>
          <w:sz w:val="24"/>
          <w:lang w:val="hu-HU"/>
        </w:rPr>
        <w:t>+</w:t>
      </w:r>
      <w:r w:rsidRPr="002F68E5">
        <w:rPr>
          <w:sz w:val="24"/>
          <w:lang w:val="hu-HU"/>
        </w:rPr>
        <w:tab/>
        <w:t xml:space="preserve">HL: Kérjük, illesszék be a 2023/0008(COD) </w:t>
      </w:r>
      <w:proofErr w:type="gramStart"/>
      <w:r w:rsidRPr="002F68E5">
        <w:rPr>
          <w:sz w:val="24"/>
          <w:lang w:val="hu-HU"/>
        </w:rPr>
        <w:t>dokumentumban</w:t>
      </w:r>
      <w:proofErr w:type="gramEnd"/>
      <w:r w:rsidRPr="002F68E5">
        <w:rPr>
          <w:sz w:val="24"/>
          <w:lang w:val="hu-HU"/>
        </w:rPr>
        <w:t xml:space="preserve"> szereplő rendelet számát, a lábjegyzetbe pedig az említett rendelet számát, dátumát, címét és HL-hivatkozását.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8F5" w:rsidRPr="003C6A3D" w:rsidRDefault="008708F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8F5" w:rsidRPr="003C6A3D" w:rsidRDefault="008708F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8F5" w:rsidRPr="003C6A3D" w:rsidRDefault="008708F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D1E6980"/>
    <w:multiLevelType w:val="hybridMultilevel"/>
    <w:tmpl w:val="D4C627CE"/>
    <w:lvl w:ilvl="0" w:tplc="8AB0089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F7E812A8" w:tentative="1">
      <w:start w:val="1"/>
      <w:numFmt w:val="lowerLetter"/>
      <w:lvlText w:val="%2."/>
      <w:lvlJc w:val="left"/>
      <w:pPr>
        <w:ind w:left="1440" w:hanging="360"/>
      </w:pPr>
    </w:lvl>
    <w:lvl w:ilvl="2" w:tplc="0CAEF1AA" w:tentative="1">
      <w:start w:val="1"/>
      <w:numFmt w:val="lowerRoman"/>
      <w:lvlText w:val="%3."/>
      <w:lvlJc w:val="right"/>
      <w:pPr>
        <w:ind w:left="2160" w:hanging="180"/>
      </w:pPr>
    </w:lvl>
    <w:lvl w:ilvl="3" w:tplc="B5C4D240" w:tentative="1">
      <w:start w:val="1"/>
      <w:numFmt w:val="decimal"/>
      <w:lvlText w:val="%4."/>
      <w:lvlJc w:val="left"/>
      <w:pPr>
        <w:ind w:left="2880" w:hanging="360"/>
      </w:pPr>
    </w:lvl>
    <w:lvl w:ilvl="4" w:tplc="7CB81B48" w:tentative="1">
      <w:start w:val="1"/>
      <w:numFmt w:val="lowerLetter"/>
      <w:lvlText w:val="%5."/>
      <w:lvlJc w:val="left"/>
      <w:pPr>
        <w:ind w:left="3600" w:hanging="360"/>
      </w:pPr>
    </w:lvl>
    <w:lvl w:ilvl="5" w:tplc="EB5CB282" w:tentative="1">
      <w:start w:val="1"/>
      <w:numFmt w:val="lowerRoman"/>
      <w:lvlText w:val="%6."/>
      <w:lvlJc w:val="right"/>
      <w:pPr>
        <w:ind w:left="4320" w:hanging="180"/>
      </w:pPr>
    </w:lvl>
    <w:lvl w:ilvl="6" w:tplc="B6E03A2C" w:tentative="1">
      <w:start w:val="1"/>
      <w:numFmt w:val="decimal"/>
      <w:lvlText w:val="%7."/>
      <w:lvlJc w:val="left"/>
      <w:pPr>
        <w:ind w:left="5040" w:hanging="360"/>
      </w:pPr>
    </w:lvl>
    <w:lvl w:ilvl="7" w:tplc="2C60BBD2" w:tentative="1">
      <w:start w:val="1"/>
      <w:numFmt w:val="lowerLetter"/>
      <w:lvlText w:val="%8."/>
      <w:lvlJc w:val="left"/>
      <w:pPr>
        <w:ind w:left="5760" w:hanging="360"/>
      </w:pPr>
    </w:lvl>
    <w:lvl w:ilvl="8" w:tplc="1B90E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4/2023"/>
    <w:docVar w:name="dvlangue" w:val="HU"/>
    <w:docVar w:name="dvnumam" w:val="83"/>
    <w:docVar w:name="dvpe" w:val="746.665"/>
    <w:docVar w:name="dvrapporteur" w:val="Előadó: "/>
    <w:docVar w:name="dvstar" w:val="***I"/>
    <w:docVar w:name="dvtitre" w:val="Az Európai Parlament 2023.  ...-i jogalkotási állásfoglalása az európai népesség- és lakásstatisztikákról, a 862/2007/EK rendelet módosításáról, valamint a 763/2008/EK és az 1260/2013/EU rendelet hatályon kívül helyezéséről szóló európai parlamenti és tanácsi rendeletre irányuló javaslatról(COM(2023)0031 – C9-0010/2023 – 2023/0008(COD))"/>
  </w:docVars>
  <w:rsids>
    <w:rsidRoot w:val="008221E9"/>
    <w:rsid w:val="00002272"/>
    <w:rsid w:val="00057320"/>
    <w:rsid w:val="00064002"/>
    <w:rsid w:val="000677B9"/>
    <w:rsid w:val="000831BA"/>
    <w:rsid w:val="000A42CC"/>
    <w:rsid w:val="000C1AE8"/>
    <w:rsid w:val="000E7DD9"/>
    <w:rsid w:val="0010095E"/>
    <w:rsid w:val="00101AFF"/>
    <w:rsid w:val="00125B37"/>
    <w:rsid w:val="00187494"/>
    <w:rsid w:val="001F32AE"/>
    <w:rsid w:val="002767FF"/>
    <w:rsid w:val="002B18FE"/>
    <w:rsid w:val="002B5493"/>
    <w:rsid w:val="002F68E5"/>
    <w:rsid w:val="00343214"/>
    <w:rsid w:val="00344F64"/>
    <w:rsid w:val="00361C00"/>
    <w:rsid w:val="00395FA1"/>
    <w:rsid w:val="003C6A3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393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1E9"/>
    <w:rsid w:val="00824FEF"/>
    <w:rsid w:val="00830BDE"/>
    <w:rsid w:val="00842779"/>
    <w:rsid w:val="00865F67"/>
    <w:rsid w:val="008708F5"/>
    <w:rsid w:val="00881A7B"/>
    <w:rsid w:val="008840E5"/>
    <w:rsid w:val="00887B3E"/>
    <w:rsid w:val="008B56C8"/>
    <w:rsid w:val="008C2AC6"/>
    <w:rsid w:val="009251C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71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D2F"/>
    <w:rsid w:val="00E13029"/>
    <w:rsid w:val="00E365E1"/>
    <w:rsid w:val="00E820A4"/>
    <w:rsid w:val="00EB006A"/>
    <w:rsid w:val="00EB4772"/>
    <w:rsid w:val="00ED169E"/>
    <w:rsid w:val="00ED4235"/>
    <w:rsid w:val="00F04346"/>
    <w:rsid w:val="00F057E6"/>
    <w:rsid w:val="00F075DC"/>
    <w:rsid w:val="00F149E9"/>
    <w:rsid w:val="00F5134D"/>
    <w:rsid w:val="00F74202"/>
    <w:rsid w:val="00F87713"/>
    <w:rsid w:val="00FA4D2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971129-9C73-4AF6-91A2-CC1A9BCBF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1302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1302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1302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1302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1302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13029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E13029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E13029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E13029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nhideWhenUsed/>
    <w:qFormat/>
    <w:rsid w:val="00E1302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1302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1302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13029"/>
    <w:pPr>
      <w:spacing w:after="120"/>
    </w:pPr>
  </w:style>
  <w:style w:type="paragraph" w:customStyle="1" w:styleId="PageHeading">
    <w:name w:val="PageHeading"/>
    <w:basedOn w:val="Normal"/>
    <w:rsid w:val="00E1302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13029"/>
    <w:rPr>
      <w:b/>
    </w:rPr>
  </w:style>
  <w:style w:type="paragraph" w:customStyle="1" w:styleId="NormalBold12a">
    <w:name w:val="NormalBold12a"/>
    <w:basedOn w:val="Normal"/>
    <w:rsid w:val="00E13029"/>
    <w:pPr>
      <w:spacing w:after="240"/>
    </w:pPr>
    <w:rPr>
      <w:b/>
    </w:rPr>
  </w:style>
  <w:style w:type="paragraph" w:customStyle="1" w:styleId="AmJustText">
    <w:name w:val="AmJustText"/>
    <w:basedOn w:val="Normal"/>
    <w:rsid w:val="00E1302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1302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13029"/>
    <w:pPr>
      <w:spacing w:after="480"/>
      <w:ind w:left="1417"/>
    </w:pPr>
  </w:style>
  <w:style w:type="paragraph" w:customStyle="1" w:styleId="CoverNormal">
    <w:name w:val="CoverNormal"/>
    <w:basedOn w:val="Normal"/>
    <w:rsid w:val="00E13029"/>
    <w:pPr>
      <w:ind w:left="1418"/>
    </w:pPr>
  </w:style>
  <w:style w:type="paragraph" w:customStyle="1" w:styleId="AmCrossRef">
    <w:name w:val="AmCrossRef"/>
    <w:basedOn w:val="Normal"/>
    <w:rsid w:val="00E1302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1302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1302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1302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1302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13029"/>
    <w:pPr>
      <w:spacing w:before="240" w:after="1200"/>
    </w:pPr>
  </w:style>
  <w:style w:type="paragraph" w:styleId="Header">
    <w:name w:val="header"/>
    <w:basedOn w:val="Normal"/>
    <w:link w:val="HeaderChar"/>
    <w:rsid w:val="00E130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13029"/>
    <w:rPr>
      <w:sz w:val="24"/>
      <w:lang w:val="hu-HU"/>
    </w:rPr>
  </w:style>
  <w:style w:type="paragraph" w:customStyle="1" w:styleId="AmOrLang">
    <w:name w:val="AmOrLang"/>
    <w:basedOn w:val="Normal"/>
    <w:rsid w:val="00E1302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1302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130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13029"/>
    <w:pPr>
      <w:spacing w:before="240"/>
    </w:pPr>
    <w:rPr>
      <w:b/>
    </w:rPr>
  </w:style>
  <w:style w:type="paragraph" w:customStyle="1" w:styleId="EPBody">
    <w:name w:val="EPBody"/>
    <w:basedOn w:val="Normal"/>
    <w:rsid w:val="00E1302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1302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13029"/>
    <w:pPr>
      <w:spacing w:before="480" w:after="240"/>
    </w:pPr>
  </w:style>
  <w:style w:type="paragraph" w:customStyle="1" w:styleId="Lgendesigne">
    <w:name w:val="Légende signe"/>
    <w:basedOn w:val="Normal"/>
    <w:rsid w:val="00E1302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1302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13029"/>
    <w:rPr>
      <w:sz w:val="18"/>
    </w:rPr>
  </w:style>
  <w:style w:type="character" w:customStyle="1" w:styleId="Normal6Char">
    <w:name w:val="Normal6 Char"/>
    <w:link w:val="Normal6"/>
    <w:locked/>
    <w:rsid w:val="00E13029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E13029"/>
    <w:pPr>
      <w:spacing w:after="120"/>
    </w:pPr>
  </w:style>
  <w:style w:type="character" w:customStyle="1" w:styleId="NormalBoldChar">
    <w:name w:val="NormalBold Char"/>
    <w:link w:val="NormalBold"/>
    <w:locked/>
    <w:rsid w:val="00E13029"/>
    <w:rPr>
      <w:b/>
      <w:sz w:val="24"/>
      <w:lang w:val="hu-HU"/>
    </w:rPr>
  </w:style>
  <w:style w:type="paragraph" w:customStyle="1" w:styleId="Normal12Italic">
    <w:name w:val="Normal12Italic"/>
    <w:basedOn w:val="Normal"/>
    <w:rsid w:val="00E13029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E13029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E1302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130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E13029"/>
    <w:pPr>
      <w:jc w:val="right"/>
    </w:pPr>
    <w:rPr>
      <w:lang w:val="hu-HU"/>
    </w:rPr>
  </w:style>
  <w:style w:type="paragraph" w:customStyle="1" w:styleId="Memos">
    <w:name w:val="Memos"/>
    <w:basedOn w:val="NoSpacing"/>
    <w:link w:val="MemosChar"/>
    <w:autoRedefine/>
    <w:qFormat/>
    <w:rsid w:val="00E13029"/>
    <w:pPr>
      <w:widowControl/>
      <w:spacing w:after="120" w:line="340" w:lineRule="exact"/>
      <w:jc w:val="both"/>
    </w:pPr>
    <w:rPr>
      <w:rFonts w:eastAsiaTheme="minorHAnsi"/>
      <w:sz w:val="28"/>
      <w:szCs w:val="32"/>
      <w:u w:val="single"/>
      <w:lang w:eastAsia="en-US"/>
    </w:rPr>
  </w:style>
  <w:style w:type="character" w:customStyle="1" w:styleId="MemosChar">
    <w:name w:val="Memos Char"/>
    <w:basedOn w:val="DefaultParagraphFont"/>
    <w:link w:val="Memos"/>
    <w:rsid w:val="00E13029"/>
    <w:rPr>
      <w:rFonts w:eastAsiaTheme="minorHAnsi"/>
      <w:sz w:val="28"/>
      <w:szCs w:val="32"/>
      <w:u w:val="single"/>
      <w:lang w:val="hu-HU" w:eastAsia="en-US"/>
    </w:rPr>
  </w:style>
  <w:style w:type="paragraph" w:styleId="BalloonText">
    <w:name w:val="Balloon Text"/>
    <w:basedOn w:val="Normal"/>
    <w:link w:val="BalloonTextChar"/>
    <w:unhideWhenUsed/>
    <w:rsid w:val="00E130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3029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E130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302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13029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130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13029"/>
    <w:rPr>
      <w:b/>
      <w:bCs/>
      <w:lang w:val="hu-HU"/>
    </w:rPr>
  </w:style>
  <w:style w:type="paragraph" w:customStyle="1" w:styleId="Normal12a">
    <w:name w:val="Normal12a"/>
    <w:basedOn w:val="Normal"/>
    <w:rsid w:val="00E13029"/>
    <w:pPr>
      <w:spacing w:after="240"/>
    </w:pPr>
  </w:style>
  <w:style w:type="paragraph" w:customStyle="1" w:styleId="PageHeadingNotTOC">
    <w:name w:val="PageHeadingNotTOC"/>
    <w:basedOn w:val="Normal"/>
    <w:rsid w:val="00E1302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1302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E13029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E13029"/>
    <w:rPr>
      <w:sz w:val="24"/>
      <w:lang w:val="hu-HU"/>
    </w:rPr>
  </w:style>
  <w:style w:type="paragraph" w:customStyle="1" w:styleId="RollCallSymbols14pt">
    <w:name w:val="RollCallSymbols14pt"/>
    <w:basedOn w:val="Normal"/>
    <w:rsid w:val="00E1302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1302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1302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13029"/>
    <w:pPr>
      <w:spacing w:before="120" w:after="120"/>
    </w:pPr>
    <w:rPr>
      <w:snapToGrid w:val="0"/>
      <w:sz w:val="16"/>
      <w:lang w:eastAsia="en-US"/>
    </w:rPr>
  </w:style>
  <w:style w:type="paragraph" w:styleId="NoSpacing">
    <w:name w:val="No Spacing"/>
    <w:uiPriority w:val="1"/>
    <w:qFormat/>
    <w:rsid w:val="00E13029"/>
    <w:pPr>
      <w:widowControl w:val="0"/>
    </w:pPr>
    <w:rPr>
      <w:sz w:val="24"/>
      <w:lang w:val="hu-HU"/>
    </w:rPr>
  </w:style>
  <w:style w:type="paragraph" w:styleId="Footer">
    <w:name w:val="footer"/>
    <w:basedOn w:val="Normal"/>
    <w:link w:val="FooterChar"/>
    <w:rsid w:val="00E130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13029"/>
    <w:rPr>
      <w:sz w:val="24"/>
      <w:lang w:val="hu-HU"/>
    </w:rPr>
  </w:style>
  <w:style w:type="paragraph" w:customStyle="1" w:styleId="AmHeadingConsam">
    <w:name w:val="AmHeadingConsam"/>
    <w:basedOn w:val="Normal"/>
    <w:next w:val="Normal"/>
    <w:rsid w:val="00FA4D23"/>
    <w:pPr>
      <w:spacing w:before="720" w:after="240"/>
      <w:jc w:val="center"/>
    </w:pPr>
  </w:style>
  <w:style w:type="paragraph" w:customStyle="1" w:styleId="FootnoteTextForceStyle">
    <w:name w:val="Footnote Text ForceStyle"/>
    <w:rsid w:val="002F68E5"/>
    <w:pPr>
      <w:keepLines/>
      <w:widowControl w:val="0"/>
      <w:ind w:left="850" w:hanging="850"/>
    </w:pPr>
    <w:rPr>
      <w:sz w:val="24"/>
      <w:lang w:val="hu-HU" w:eastAsia="en-US"/>
    </w:rPr>
  </w:style>
  <w:style w:type="paragraph" w:customStyle="1" w:styleId="NormalCenter12a">
    <w:name w:val="NormalCenter12a"/>
    <w:basedOn w:val="Normal"/>
    <w:rsid w:val="00344F64"/>
    <w:pPr>
      <w:spacing w:after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FEBA0-53DD-431B-B8A0-597A40A2B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9446</Words>
  <Characters>69261</Characters>
  <Application>Microsoft Office Word</Application>
  <DocSecurity>0</DocSecurity>
  <Lines>577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BINKEVICIUTE Aurelija</cp:lastModifiedBy>
  <cp:revision>3</cp:revision>
  <cp:lastPrinted>2004-11-19T15:42:00Z</cp:lastPrinted>
  <dcterms:created xsi:type="dcterms:W3CDTF">2024-10-17T10:23:00Z</dcterms:created>
  <dcterms:modified xsi:type="dcterms:W3CDTF">2024-11-27T12:59:00Z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P9_TA(2024)0361_</vt:lpwstr>
  </property>
  <property fmtid="{D5CDD505-2E9C-101B-9397-08002B2CF9AE}" pid="4" name="&lt;Type&gt;">
    <vt:lpwstr>RR</vt:lpwstr>
  </property>
</Properties>
</file>