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3DA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3DA6" w:rsidRDefault="00307483" w:rsidP="0010095E">
            <w:pPr>
              <w:pStyle w:val="EPName"/>
            </w:pPr>
            <w:r w:rsidRPr="00653DA6">
              <w:t>Evropský parlament</w:t>
            </w:r>
          </w:p>
          <w:p w:rsidR="00751A4A" w:rsidRPr="00653DA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3DA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53DA6" w:rsidRDefault="00187494" w:rsidP="0010095E">
            <w:pPr>
              <w:pStyle w:val="EPLogo"/>
            </w:pPr>
            <w:r w:rsidRPr="00653DA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3DA6" w:rsidRDefault="00D058B8" w:rsidP="004C5D52">
      <w:pPr>
        <w:pStyle w:val="LineTop"/>
      </w:pPr>
    </w:p>
    <w:p w:rsidR="00680577" w:rsidRPr="00653DA6" w:rsidRDefault="00307483" w:rsidP="00680577">
      <w:pPr>
        <w:pStyle w:val="EPBodyTA1"/>
      </w:pPr>
      <w:r w:rsidRPr="00653DA6">
        <w:t>PŘIJATÉ TEXTY</w:t>
      </w:r>
    </w:p>
    <w:p w:rsidR="00D058B8" w:rsidRPr="00653DA6" w:rsidRDefault="00D058B8" w:rsidP="00D058B8">
      <w:pPr>
        <w:pStyle w:val="LineBottom"/>
      </w:pPr>
    </w:p>
    <w:p w:rsidR="00307483" w:rsidRPr="00653DA6" w:rsidRDefault="00307483" w:rsidP="00307483">
      <w:pPr>
        <w:pStyle w:val="ATHeading1"/>
      </w:pPr>
      <w:bookmarkStart w:id="0" w:name="TANumber"/>
      <w:r w:rsidRPr="00653DA6">
        <w:t>P9_TA(2024)0</w:t>
      </w:r>
      <w:r w:rsidR="00BE5882">
        <w:t>362</w:t>
      </w:r>
      <w:bookmarkEnd w:id="0"/>
    </w:p>
    <w:p w:rsidR="00307483" w:rsidRPr="00653DA6" w:rsidRDefault="00307483" w:rsidP="00307483">
      <w:pPr>
        <w:pStyle w:val="ATHeading2"/>
      </w:pPr>
      <w:bookmarkStart w:id="1" w:name="title"/>
      <w:r w:rsidRPr="00653DA6">
        <w:t>Změna směrnice 2013/36/EU, pokud jde o pravomoci dohledu, sankce, pobočky ze třetích zemí a environmentální, sociální a správní rizika</w:t>
      </w:r>
      <w:bookmarkEnd w:id="1"/>
    </w:p>
    <w:p w:rsidR="00307483" w:rsidRPr="00653DA6" w:rsidRDefault="00307483" w:rsidP="00307483">
      <w:pPr>
        <w:rPr>
          <w:i/>
          <w:vanish/>
        </w:rPr>
      </w:pPr>
      <w:r w:rsidRPr="00653DA6">
        <w:rPr>
          <w:i/>
        </w:rPr>
        <w:fldChar w:fldCharType="begin"/>
      </w:r>
      <w:r w:rsidRPr="00653DA6">
        <w:rPr>
          <w:i/>
        </w:rPr>
        <w:instrText xml:space="preserve"> TC"(</w:instrText>
      </w:r>
      <w:bookmarkStart w:id="2" w:name="DocNumber"/>
      <w:r w:rsidRPr="00653DA6">
        <w:rPr>
          <w:i/>
        </w:rPr>
        <w:instrText>A9-0029/2023</w:instrText>
      </w:r>
      <w:bookmarkEnd w:id="2"/>
      <w:r w:rsidRPr="00653DA6">
        <w:rPr>
          <w:i/>
        </w:rPr>
        <w:instrText xml:space="preserve"> - Zpravodaj: Jonás Fernández)"\l3 \n&gt; \* MERGEFORMAT </w:instrText>
      </w:r>
      <w:r w:rsidRPr="00653DA6">
        <w:rPr>
          <w:i/>
        </w:rPr>
        <w:fldChar w:fldCharType="end"/>
      </w:r>
    </w:p>
    <w:p w:rsidR="00307483" w:rsidRPr="00653DA6" w:rsidRDefault="00307483" w:rsidP="00307483">
      <w:pPr>
        <w:rPr>
          <w:vanish/>
        </w:rPr>
      </w:pPr>
      <w:bookmarkStart w:id="3" w:name="Commission"/>
      <w:r w:rsidRPr="00653DA6">
        <w:rPr>
          <w:vanish/>
        </w:rPr>
        <w:t>Hospodářský a měnový výbor</w:t>
      </w:r>
      <w:bookmarkEnd w:id="3"/>
    </w:p>
    <w:p w:rsidR="00307483" w:rsidRPr="00653DA6" w:rsidRDefault="00307483" w:rsidP="00307483">
      <w:pPr>
        <w:rPr>
          <w:vanish/>
        </w:rPr>
      </w:pPr>
      <w:bookmarkStart w:id="4" w:name="PE"/>
      <w:r w:rsidRPr="00653DA6">
        <w:rPr>
          <w:vanish/>
        </w:rPr>
        <w:t>PE731.819</w:t>
      </w:r>
      <w:bookmarkEnd w:id="4"/>
    </w:p>
    <w:p w:rsidR="00307483" w:rsidRPr="00653DA6" w:rsidRDefault="00307483" w:rsidP="00307483">
      <w:pPr>
        <w:pStyle w:val="ATHeading3"/>
      </w:pPr>
      <w:bookmarkStart w:id="5" w:name="Sujet"/>
      <w:r w:rsidRPr="00653DA6">
        <w:t xml:space="preserve">Legislativní usnesení </w:t>
      </w:r>
      <w:r w:rsidR="00367CF3">
        <w:t>Evropského parlamentu ze dne 24. dubna</w:t>
      </w:r>
      <w:r w:rsidRPr="00653DA6">
        <w:t xml:space="preserve"> 2024 o návrhu směrnice Evropského parlamentu a Rady, kterou se mění směrnice 2013/36/EU, pokud jde o pravomoci dohledu, sankce, pobočky ze třetích zemí a environmentální, sociální a správní rizika, a směrnice 2014/59/EU</w:t>
      </w:r>
      <w:bookmarkEnd w:id="5"/>
      <w:r w:rsidRPr="00653DA6">
        <w:t xml:space="preserve"> </w:t>
      </w:r>
      <w:bookmarkStart w:id="6" w:name="References"/>
      <w:r w:rsidRPr="00653DA6">
        <w:t>(COM(2021)0663 – C9-0395/2021 – 2021/0341(COD))</w:t>
      </w:r>
      <w:bookmarkEnd w:id="6"/>
    </w:p>
    <w:p w:rsidR="00A72172" w:rsidRPr="00653DA6" w:rsidRDefault="00A72172" w:rsidP="00A72172">
      <w:pPr>
        <w:pStyle w:val="NormalBold"/>
      </w:pPr>
      <w:bookmarkStart w:id="7" w:name="TextBodyBegin"/>
      <w:bookmarkEnd w:id="7"/>
      <w:r w:rsidRPr="00653DA6">
        <w:t>(Řádný legislativní postup: první čtení)</w:t>
      </w:r>
    </w:p>
    <w:p w:rsidR="00A72172" w:rsidRPr="00653DA6" w:rsidRDefault="00A72172" w:rsidP="00A72172">
      <w:pPr>
        <w:pStyle w:val="EPComma"/>
      </w:pPr>
      <w:r w:rsidRPr="00653DA6">
        <w:rPr>
          <w:i/>
          <w:iCs/>
        </w:rPr>
        <w:t>Evropský parlament</w:t>
      </w:r>
      <w:r w:rsidRPr="00653DA6">
        <w:t>,</w:t>
      </w:r>
    </w:p>
    <w:p w:rsidR="00A72172" w:rsidRPr="00653DA6" w:rsidRDefault="00A72172" w:rsidP="00A72172">
      <w:pPr>
        <w:pStyle w:val="NormalHanging12a"/>
      </w:pPr>
      <w:r w:rsidRPr="00653DA6">
        <w:t>–</w:t>
      </w:r>
      <w:r w:rsidRPr="00653DA6">
        <w:tab/>
        <w:t>s ohledem na návrh Komise předložený Evropskému parlamentu a Radě (COM(2021)0663),</w:t>
      </w:r>
    </w:p>
    <w:p w:rsidR="00A72172" w:rsidRPr="00653DA6" w:rsidRDefault="00A72172" w:rsidP="00A72172">
      <w:pPr>
        <w:pStyle w:val="NormalHanging12a"/>
      </w:pPr>
      <w:r w:rsidRPr="00653DA6">
        <w:t>–</w:t>
      </w:r>
      <w:r w:rsidRPr="00653DA6">
        <w:tab/>
        <w:t>s ohledem na čl. 294 odst. 2 a článek 53 odst. 1 Smlouvy o fungování Evropské unie, v souladu se kterými Komise předložila svůj návrh Parlamentu (C9</w:t>
      </w:r>
      <w:r w:rsidRPr="00653DA6">
        <w:noBreakHyphen/>
        <w:t>0395/2021),</w:t>
      </w:r>
    </w:p>
    <w:p w:rsidR="00A72172" w:rsidRPr="00653DA6" w:rsidRDefault="00A72172" w:rsidP="00A72172">
      <w:pPr>
        <w:pStyle w:val="NormalHanging12a"/>
      </w:pPr>
      <w:r w:rsidRPr="00653DA6">
        <w:t>–</w:t>
      </w:r>
      <w:r w:rsidRPr="00653DA6">
        <w:tab/>
        <w:t>s ohledem na čl. 294 odst. 3 Smlouvy o fungování Evropské unie,</w:t>
      </w:r>
    </w:p>
    <w:p w:rsidR="00A72172" w:rsidRPr="00653DA6" w:rsidRDefault="00A72172" w:rsidP="00A72172">
      <w:pPr>
        <w:pStyle w:val="NormalHanging12a"/>
        <w:rPr>
          <w:szCs w:val="24"/>
        </w:rPr>
      </w:pPr>
      <w:r w:rsidRPr="00653DA6">
        <w:t>–</w:t>
      </w:r>
      <w:r w:rsidRPr="00653DA6">
        <w:tab/>
        <w:t>s ohledem na stanovisko Evropské centrální banky ze dne 27. dubna 2022</w:t>
      </w:r>
      <w:r w:rsidRPr="00653DA6">
        <w:rPr>
          <w:rStyle w:val="FootnoteReference"/>
          <w:szCs w:val="24"/>
        </w:rPr>
        <w:footnoteReference w:id="1"/>
      </w:r>
      <w:r w:rsidRPr="00653DA6">
        <w:t>,</w:t>
      </w:r>
    </w:p>
    <w:p w:rsidR="00623710" w:rsidRPr="00653DA6" w:rsidRDefault="00623710" w:rsidP="00A72172">
      <w:pPr>
        <w:pStyle w:val="NormalHanging12a"/>
      </w:pPr>
      <w:r w:rsidRPr="00623710">
        <w:t>–</w:t>
      </w:r>
      <w:r w:rsidRPr="00623710">
        <w:tab/>
        <w:t>s ohledem na předbě</w:t>
      </w:r>
      <w:r>
        <w:t>žnou dohodu přijatou příslušným výborem</w:t>
      </w:r>
      <w:r w:rsidRPr="00623710">
        <w:t xml:space="preserve"> podle čl. 74 odst. 4 jednacího řádu a s ohledem na to, že se </w:t>
      </w:r>
      <w:r>
        <w:t>zástupce Rady dopisem ze dne 6. prosince 2023</w:t>
      </w:r>
      <w:r w:rsidRPr="00623710">
        <w:t xml:space="preserve"> zavázal schválit postoj Parlamentu v souladu s čl. 294 odst. 4 Smlouvy o fungování Evropské unie,</w:t>
      </w:r>
    </w:p>
    <w:p w:rsidR="00A72172" w:rsidRPr="00653DA6" w:rsidRDefault="00A72172" w:rsidP="00A72172">
      <w:pPr>
        <w:pStyle w:val="NormalHanging12a"/>
      </w:pPr>
      <w:r w:rsidRPr="00653DA6">
        <w:t>–</w:t>
      </w:r>
      <w:r w:rsidRPr="00653DA6">
        <w:tab/>
        <w:t>s ohledem na článek 59 jednacího řádu,</w:t>
      </w:r>
    </w:p>
    <w:p w:rsidR="00A72172" w:rsidRPr="00653DA6" w:rsidRDefault="00A72172" w:rsidP="00A72172">
      <w:pPr>
        <w:pStyle w:val="NormalHanging12a"/>
      </w:pPr>
      <w:r w:rsidRPr="00653DA6">
        <w:t>–</w:t>
      </w:r>
      <w:r w:rsidRPr="00653DA6">
        <w:tab/>
        <w:t>s ohledem na zprávu Hospodářského a měnového výboru (A9-0029/2023),</w:t>
      </w:r>
    </w:p>
    <w:p w:rsidR="00A72172" w:rsidRPr="00653DA6" w:rsidRDefault="00A72172" w:rsidP="00A72172">
      <w:pPr>
        <w:pStyle w:val="NormalHanging12a"/>
      </w:pPr>
      <w:r w:rsidRPr="00653DA6">
        <w:t>1.</w:t>
      </w:r>
      <w:r w:rsidRPr="00653DA6">
        <w:tab/>
        <w:t>přijímá níže uvedený postoj v prvním čtení;</w:t>
      </w:r>
    </w:p>
    <w:p w:rsidR="00A72172" w:rsidRPr="00653DA6" w:rsidRDefault="00A72172" w:rsidP="00A72172">
      <w:pPr>
        <w:pStyle w:val="NormalHanging12a"/>
      </w:pPr>
      <w:r w:rsidRPr="00653DA6">
        <w:t>2.</w:t>
      </w:r>
      <w:r w:rsidRPr="00653DA6">
        <w:tab/>
        <w:t xml:space="preserve">vyzývá Komisi, aby věc znovu postoupila Parlamentu, jestliže svůj návrh nahradí jiným </w:t>
      </w:r>
      <w:r w:rsidRPr="00653DA6">
        <w:lastRenderedPageBreak/>
        <w:t>textem, podstatně jej změní nebo má v úmyslu jej podstatně změnit;</w:t>
      </w:r>
    </w:p>
    <w:p w:rsidR="00A72172" w:rsidRPr="00653DA6" w:rsidRDefault="00A72172" w:rsidP="00A72172">
      <w:pPr>
        <w:pStyle w:val="NormalHanging12a"/>
      </w:pPr>
      <w:r w:rsidRPr="00653DA6">
        <w:t>3.</w:t>
      </w:r>
      <w:r w:rsidRPr="00653DA6">
        <w:tab/>
        <w:t>pověřuje svou předsedkyni, aby předala postoj Parlamentu Radě</w:t>
      </w:r>
      <w:r w:rsidR="00E304CF">
        <w:t xml:space="preserve"> a</w:t>
      </w:r>
      <w:r w:rsidRPr="00653DA6">
        <w:t xml:space="preserve"> Komisi, jakož i vnitrostátním parlamentům.</w:t>
      </w:r>
    </w:p>
    <w:p w:rsidR="00FD0924" w:rsidRDefault="00FD0924" w:rsidP="00A72172">
      <w:pPr>
        <w:sectPr w:rsidR="00FD0924" w:rsidSect="00653DA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D0924" w:rsidRDefault="00FD0924" w:rsidP="00FD0924">
      <w:pPr>
        <w:widowControl/>
        <w:spacing w:before="120"/>
        <w:rPr>
          <w:b/>
        </w:rPr>
      </w:pPr>
      <w:r w:rsidRPr="00FD0924">
        <w:rPr>
          <w:b/>
        </w:rPr>
        <w:lastRenderedPageBreak/>
        <w:t>P9_TC1-COD(2021)0341</w:t>
      </w:r>
    </w:p>
    <w:p w:rsidR="00FD0924" w:rsidRDefault="00FD0924" w:rsidP="00F77E72">
      <w:pPr>
        <w:widowControl/>
        <w:spacing w:before="240"/>
        <w:rPr>
          <w:b/>
        </w:rPr>
      </w:pPr>
      <w:r w:rsidRPr="00FD0924">
        <w:rPr>
          <w:b/>
          <w:iCs/>
          <w:w w:val="0"/>
        </w:rPr>
        <w:t>Postoj Evropského parlamentu přijatý v prvním čtení dne 24. dubna 2024 k přijetí směrnice Evropského parlamentu a Rady</w:t>
      </w:r>
      <w:r>
        <w:rPr>
          <w:i/>
          <w:iCs/>
          <w:w w:val="0"/>
        </w:rPr>
        <w:t xml:space="preserve"> </w:t>
      </w:r>
      <w:r w:rsidRPr="00FD0924">
        <w:rPr>
          <w:b/>
        </w:rPr>
        <w:t>(EU) 2024/...</w:t>
      </w:r>
      <w:r>
        <w:rPr>
          <w:i/>
          <w:iCs/>
          <w:w w:val="0"/>
        </w:rPr>
        <w:t xml:space="preserve">, </w:t>
      </w:r>
      <w:r w:rsidRPr="00FD0924">
        <w:rPr>
          <w:b/>
        </w:rPr>
        <w:t>kterou se mění směrnice 2013/36/EU, pokud jde o pravomoci dohledu, sankce, pobočky ze třetích zemí a environmentální, sociální a správní rizika</w:t>
      </w:r>
    </w:p>
    <w:p w:rsidR="004A42C7" w:rsidRPr="00FD0924" w:rsidRDefault="004A42C7" w:rsidP="00F77E72">
      <w:pPr>
        <w:widowControl/>
        <w:spacing w:before="240"/>
        <w:rPr>
          <w:i/>
          <w:iCs/>
          <w:w w:val="0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 w:rsidR="003E55C7">
        <w:rPr>
          <w:i/>
        </w:rPr>
        <w:t>směrnici</w:t>
      </w:r>
      <w:bookmarkStart w:id="8" w:name="_GoBack"/>
      <w:bookmarkEnd w:id="8"/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1619</w:t>
      </w:r>
      <w:r>
        <w:rPr>
          <w:i/>
        </w:rPr>
        <w:t>.)</w:t>
      </w:r>
    </w:p>
    <w:sectPr w:rsidR="004A42C7" w:rsidRPr="00FD0924" w:rsidSect="00653DA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483" w:rsidRPr="00653DA6" w:rsidRDefault="00307483">
      <w:r w:rsidRPr="00653DA6">
        <w:separator/>
      </w:r>
    </w:p>
  </w:endnote>
  <w:endnote w:type="continuationSeparator" w:id="0">
    <w:p w:rsidR="00307483" w:rsidRPr="00653DA6" w:rsidRDefault="00307483">
      <w:r w:rsidRPr="00653D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D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D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D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483" w:rsidRPr="00653DA6" w:rsidRDefault="00307483">
      <w:r w:rsidRPr="00653DA6">
        <w:separator/>
      </w:r>
    </w:p>
  </w:footnote>
  <w:footnote w:type="continuationSeparator" w:id="0">
    <w:p w:rsidR="00307483" w:rsidRPr="00653DA6" w:rsidRDefault="00307483">
      <w:r w:rsidRPr="00653DA6">
        <w:continuationSeparator/>
      </w:r>
    </w:p>
  </w:footnote>
  <w:footnote w:id="1">
    <w:p w:rsidR="00A72172" w:rsidRPr="00FD0924" w:rsidRDefault="00A72172" w:rsidP="00F77E72">
      <w:pPr>
        <w:pStyle w:val="FootnoteText"/>
        <w:ind w:left="851" w:hanging="851"/>
        <w:rPr>
          <w:sz w:val="24"/>
          <w:szCs w:val="24"/>
          <w:lang w:val="cs-CZ"/>
        </w:rPr>
      </w:pPr>
      <w:r w:rsidRPr="00FD0924">
        <w:rPr>
          <w:rStyle w:val="FootnoteReference"/>
          <w:sz w:val="24"/>
          <w:szCs w:val="24"/>
          <w:lang w:val="cs-CZ"/>
        </w:rPr>
        <w:footnoteRef/>
      </w:r>
      <w:r w:rsidR="00653DA6" w:rsidRPr="00FD0924">
        <w:rPr>
          <w:sz w:val="24"/>
          <w:szCs w:val="24"/>
          <w:lang w:val="cs-CZ"/>
        </w:rPr>
        <w:t xml:space="preserve"> </w:t>
      </w:r>
      <w:r w:rsidR="00653DA6" w:rsidRPr="00FD0924">
        <w:rPr>
          <w:sz w:val="24"/>
          <w:szCs w:val="24"/>
          <w:lang w:val="cs-CZ"/>
        </w:rPr>
        <w:tab/>
      </w:r>
      <w:r w:rsidRPr="00FD0924">
        <w:rPr>
          <w:sz w:val="24"/>
          <w:szCs w:val="24"/>
          <w:lang w:val="cs-CZ"/>
        </w:rPr>
        <w:t>Úř. věst. C 248, 30.6.2022, s. 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D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D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3D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1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2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6"/>
  </w:num>
  <w:num w:numId="5">
    <w:abstractNumId w:val="14"/>
  </w:num>
  <w:num w:numId="6">
    <w:abstractNumId w:val="4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12"/>
  </w:num>
  <w:num w:numId="13">
    <w:abstractNumId w:val="3"/>
  </w:num>
  <w:num w:numId="14">
    <w:abstractNumId w:val="10"/>
  </w:num>
  <w:num w:numId="15">
    <w:abstractNumId w:val="15"/>
    <w:lvlOverride w:ilvl="0">
      <w:startOverride w:val="1"/>
    </w:lvlOverride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CS"/>
    <w:docVar w:name="dvnumam" w:val="0"/>
    <w:docVar w:name="dvpe" w:val="731.819"/>
    <w:docVar w:name="dvrapporteur" w:val="Zpravodaj: "/>
    <w:docVar w:name="dvstar" w:val="***I"/>
    <w:docVar w:name="dvtitre" w:val="Legislativní usnesení Evropského parlamentu ze dne.... 2024 o návrhu směrnice Evropského parlamentu a Rady, kterou se mění směrnice 2013/36/EU, pokud jde o pravomoci dohledu, sankce, pobočky ze třetích zemí a environmentální, sociální a správní rizika, a směrnice 2014/59/EU(COM(2021)0663 – C9-0395/2021 – 2021/0341(COD))"/>
  </w:docVars>
  <w:rsids>
    <w:rsidRoot w:val="00307483"/>
    <w:rsid w:val="00002272"/>
    <w:rsid w:val="00064002"/>
    <w:rsid w:val="000677B9"/>
    <w:rsid w:val="000714D2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7483"/>
    <w:rsid w:val="00340A39"/>
    <w:rsid w:val="00343214"/>
    <w:rsid w:val="00361C00"/>
    <w:rsid w:val="00367CF3"/>
    <w:rsid w:val="00395FA1"/>
    <w:rsid w:val="003E15D4"/>
    <w:rsid w:val="003E55C7"/>
    <w:rsid w:val="00411CCE"/>
    <w:rsid w:val="0041666E"/>
    <w:rsid w:val="00421060"/>
    <w:rsid w:val="00471C19"/>
    <w:rsid w:val="004867E3"/>
    <w:rsid w:val="00494A28"/>
    <w:rsid w:val="004A42C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3710"/>
    <w:rsid w:val="00653DA6"/>
    <w:rsid w:val="006631B6"/>
    <w:rsid w:val="00680577"/>
    <w:rsid w:val="006F74FA"/>
    <w:rsid w:val="00731ADD"/>
    <w:rsid w:val="00734777"/>
    <w:rsid w:val="00747932"/>
    <w:rsid w:val="00751A4A"/>
    <w:rsid w:val="00752867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17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882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04C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E72"/>
    <w:rsid w:val="00F87713"/>
    <w:rsid w:val="00FB4360"/>
    <w:rsid w:val="00FD092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0B8C5"/>
  <w15:chartTrackingRefBased/>
  <w15:docId w15:val="{AA6608EF-61E1-415E-B3F3-625FDA3C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7217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7217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7217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7217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A7217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A72172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rsid w:val="00A72172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A72172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A72172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A7217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uiPriority w:val="99"/>
    <w:rsid w:val="00A7217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A72172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A72172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A7217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uiPriority w:val="99"/>
    <w:rsid w:val="00A72172"/>
    <w:rPr>
      <w:b/>
    </w:rPr>
  </w:style>
  <w:style w:type="paragraph" w:customStyle="1" w:styleId="NormalBold12a">
    <w:name w:val="NormalBold12a"/>
    <w:basedOn w:val="Normal"/>
    <w:uiPriority w:val="99"/>
    <w:rsid w:val="00A7217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72172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A72172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A72172"/>
    <w:pPr>
      <w:ind w:left="1418"/>
    </w:pPr>
  </w:style>
  <w:style w:type="paragraph" w:customStyle="1" w:styleId="NormalCenter12a">
    <w:name w:val="NormalCenter12a"/>
    <w:basedOn w:val="Normal"/>
    <w:uiPriority w:val="99"/>
    <w:rsid w:val="00A72172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A7217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A7217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A7217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A7217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721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2172"/>
    <w:rPr>
      <w:sz w:val="24"/>
      <w:lang w:val="cs-CZ"/>
    </w:rPr>
  </w:style>
  <w:style w:type="paragraph" w:customStyle="1" w:styleId="AmNumberTabs">
    <w:name w:val="AmNumberTabs"/>
    <w:basedOn w:val="Normal"/>
    <w:uiPriority w:val="99"/>
    <w:rsid w:val="00A7217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uiPriority w:val="99"/>
    <w:rsid w:val="00A72172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A7217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uiPriority w:val="99"/>
    <w:rsid w:val="00A7217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A7217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7217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72172"/>
    <w:rPr>
      <w:sz w:val="18"/>
    </w:rPr>
  </w:style>
  <w:style w:type="character" w:styleId="Hyperlink">
    <w:name w:val="Hyperlink"/>
    <w:uiPriority w:val="99"/>
    <w:unhideWhenUsed/>
    <w:rsid w:val="00A7217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A72172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A72172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A72172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A72172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A72172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A72172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A72172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A72172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A72172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A72172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2172"/>
    <w:rPr>
      <w:rFonts w:eastAsiaTheme="minorHAnsi"/>
      <w:lang w:val="cs-CZ" w:eastAsia="en-US"/>
    </w:rPr>
  </w:style>
  <w:style w:type="paragraph" w:styleId="Footer">
    <w:name w:val="footer"/>
    <w:basedOn w:val="Normal"/>
    <w:link w:val="FooterChar"/>
    <w:unhideWhenUsed/>
    <w:rsid w:val="00A7217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2172"/>
    <w:rPr>
      <w:rFonts w:eastAsiaTheme="minorHAnsi"/>
      <w:sz w:val="24"/>
      <w:szCs w:val="22"/>
      <w:lang w:val="cs-CZ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A72172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A72172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A72172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A72172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A7217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A7217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A72172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A7217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A7217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A72172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721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72172"/>
    <w:rPr>
      <w:rFonts w:eastAsiaTheme="minorHAnsi"/>
      <w:b/>
      <w:bCs/>
      <w:lang w:val="cs-CZ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A72172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72172"/>
    <w:rPr>
      <w:rFonts w:ascii="Segoe UI" w:eastAsiaTheme="minorHAnsi" w:hAnsi="Segoe UI" w:cs="Segoe UI"/>
      <w:sz w:val="18"/>
      <w:szCs w:val="18"/>
      <w:lang w:val="cs-CZ" w:eastAsia="en-US"/>
    </w:rPr>
  </w:style>
  <w:style w:type="paragraph" w:styleId="Revision">
    <w:name w:val="Revision"/>
    <w:uiPriority w:val="99"/>
    <w:rsid w:val="00A72172"/>
    <w:rPr>
      <w:rFonts w:eastAsiaTheme="minorHAnsi"/>
      <w:sz w:val="24"/>
      <w:szCs w:val="22"/>
      <w:lang w:val="cs-CZ" w:eastAsia="en-US"/>
    </w:rPr>
  </w:style>
  <w:style w:type="paragraph" w:styleId="ListParagraph">
    <w:name w:val="List Paragraph"/>
    <w:aliases w:val="List Paragraph11,Issue Action POC,3,POCG Table Text,Dot pt,F5 List Paragraph,Indicator Text,Colorful List - Accent 11,Numbered Para 1,Bullet Points,List Paragraph2,MAIN CONTENT,Normal numbered,EC,List Paragraph1"/>
    <w:basedOn w:val="Normal"/>
    <w:uiPriority w:val="34"/>
    <w:qFormat/>
    <w:rsid w:val="00A72172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A7217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A7217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A72172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A7217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A72172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A7217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A72172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A72172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A7217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72172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7217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A72172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A72172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A72172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A72172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A72172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A7217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A7217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A72172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A72172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A72172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A72172"/>
    <w:pPr>
      <w:numPr>
        <w:numId w:val="3"/>
      </w:numPr>
    </w:pPr>
  </w:style>
  <w:style w:type="paragraph" w:customStyle="1" w:styleId="Tiret1">
    <w:name w:val="Tiret 1"/>
    <w:basedOn w:val="Point1"/>
    <w:rsid w:val="00A72172"/>
    <w:pPr>
      <w:numPr>
        <w:numId w:val="4"/>
      </w:numPr>
    </w:pPr>
  </w:style>
  <w:style w:type="paragraph" w:customStyle="1" w:styleId="Tiret2">
    <w:name w:val="Tiret 2"/>
    <w:basedOn w:val="Point2"/>
    <w:rsid w:val="00A72172"/>
    <w:pPr>
      <w:numPr>
        <w:numId w:val="5"/>
      </w:numPr>
    </w:pPr>
  </w:style>
  <w:style w:type="paragraph" w:customStyle="1" w:styleId="Tiret3">
    <w:name w:val="Tiret 3"/>
    <w:basedOn w:val="Point3"/>
    <w:rsid w:val="00A72172"/>
    <w:pPr>
      <w:numPr>
        <w:numId w:val="6"/>
      </w:numPr>
    </w:pPr>
  </w:style>
  <w:style w:type="paragraph" w:customStyle="1" w:styleId="Tiret4">
    <w:name w:val="Tiret 4"/>
    <w:basedOn w:val="Point4"/>
    <w:rsid w:val="00A72172"/>
    <w:pPr>
      <w:numPr>
        <w:numId w:val="7"/>
      </w:numPr>
    </w:pPr>
  </w:style>
  <w:style w:type="paragraph" w:customStyle="1" w:styleId="PointDouble0">
    <w:name w:val="PointDouble 0"/>
    <w:basedOn w:val="Normal"/>
    <w:rsid w:val="00A7217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A7217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A7217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A7217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A7217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A7217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A7217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A7217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A7217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A7217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A72172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A72172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A72172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A72172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7217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7217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7217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7217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A7217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7217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7217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7217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7217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72172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72172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72172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72172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A72172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A72172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A72172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A72172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A72172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A72172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A72172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A72172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A72172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A72172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A72172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A72172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A72172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A72172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7217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7217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72172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7217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7217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72172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72172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A72172"/>
  </w:style>
  <w:style w:type="paragraph" w:customStyle="1" w:styleId="Pagedecouverture">
    <w:name w:val="Page de couverture"/>
    <w:basedOn w:val="Normal"/>
    <w:next w:val="Normal"/>
    <w:rsid w:val="00A7217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7217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A7217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A72172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A7217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7217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7217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7217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7217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7217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7217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A72172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72172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72172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A72172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72172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72172"/>
    <w:pPr>
      <w:spacing w:after="240"/>
    </w:pPr>
  </w:style>
  <w:style w:type="paragraph" w:customStyle="1" w:styleId="Titreobjet">
    <w:name w:val="Titre objet"/>
    <w:basedOn w:val="Normal"/>
    <w:next w:val="IntrtEEE"/>
    <w:rsid w:val="00A7217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7217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7217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7217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7217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7217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7217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7217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7217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A7217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A72172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72172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72172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7217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A72172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7217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72172"/>
  </w:style>
  <w:style w:type="paragraph" w:customStyle="1" w:styleId="TitreobjetPagedecouverture">
    <w:name w:val="Titre objet (Page de couverture)"/>
    <w:basedOn w:val="Titreobjet"/>
    <w:next w:val="IntrtEEEPagedecouverture"/>
    <w:rsid w:val="00A72172"/>
  </w:style>
  <w:style w:type="paragraph" w:customStyle="1" w:styleId="DatedadoptionPagedecouverture">
    <w:name w:val="Date d'adoption (Page de couverture)"/>
    <w:basedOn w:val="Datedadoption"/>
    <w:next w:val="TitreobjetPagedecouverture"/>
    <w:rsid w:val="00A7217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72172"/>
  </w:style>
  <w:style w:type="paragraph" w:customStyle="1" w:styleId="StatutPagedecouverture">
    <w:name w:val="Statut (Page de couverture)"/>
    <w:basedOn w:val="Statut"/>
    <w:next w:val="TypedudocumentPagedecouverture"/>
    <w:rsid w:val="00A72172"/>
  </w:style>
  <w:style w:type="paragraph" w:customStyle="1" w:styleId="Volume">
    <w:name w:val="Volume"/>
    <w:basedOn w:val="Normal"/>
    <w:next w:val="Confidentialit"/>
    <w:rsid w:val="00A7217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72172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72172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A72172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A7217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72172"/>
  </w:style>
  <w:style w:type="paragraph" w:customStyle="1" w:styleId="AccompagnantPagedecouverture">
    <w:name w:val="Accompagnant (Page de couverture)"/>
    <w:basedOn w:val="Accompagnant"/>
    <w:next w:val="TypeacteprincipalPagedecouverture"/>
    <w:rsid w:val="00A72172"/>
  </w:style>
  <w:style w:type="paragraph" w:customStyle="1" w:styleId="LanguesfaisantfoiPagedecouverture">
    <w:name w:val="Langues faisant foi (Page de couverture)"/>
    <w:basedOn w:val="Normal"/>
    <w:next w:val="Normal"/>
    <w:rsid w:val="00A7217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A7217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A7217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A7217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A72172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A72172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A72172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A72172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A72172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A72172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A72172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7217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7217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7217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A72172"/>
  </w:style>
  <w:style w:type="paragraph" w:customStyle="1" w:styleId="Pint1">
    <w:name w:val="Pint 1"/>
    <w:basedOn w:val="Point1letter"/>
    <w:rsid w:val="00A72172"/>
  </w:style>
  <w:style w:type="paragraph" w:customStyle="1" w:styleId="Titre">
    <w:name w:val="Titre"/>
    <w:basedOn w:val="Titrearticle"/>
    <w:rsid w:val="00A72172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A72172"/>
    <w:rPr>
      <w:sz w:val="16"/>
      <w:szCs w:val="16"/>
    </w:rPr>
  </w:style>
  <w:style w:type="character" w:customStyle="1" w:styleId="Marker">
    <w:name w:val="Marker"/>
    <w:basedOn w:val="DefaultParagraphFont"/>
    <w:rsid w:val="00A72172"/>
    <w:rPr>
      <w:color w:val="0000FF"/>
    </w:rPr>
  </w:style>
  <w:style w:type="character" w:customStyle="1" w:styleId="Marker1">
    <w:name w:val="Marker1"/>
    <w:basedOn w:val="DefaultParagraphFont"/>
    <w:rsid w:val="00A72172"/>
    <w:rPr>
      <w:color w:val="008000"/>
    </w:rPr>
  </w:style>
  <w:style w:type="character" w:customStyle="1" w:styleId="Marker2">
    <w:name w:val="Marker2"/>
    <w:basedOn w:val="DefaultParagraphFont"/>
    <w:rsid w:val="00A72172"/>
    <w:rPr>
      <w:color w:val="FF0000"/>
    </w:rPr>
  </w:style>
  <w:style w:type="character" w:customStyle="1" w:styleId="Added">
    <w:name w:val="Added"/>
    <w:basedOn w:val="DefaultParagraphFont"/>
    <w:rsid w:val="00A72172"/>
    <w:rPr>
      <w:b/>
      <w:bCs w:val="0"/>
      <w:u w:val="single"/>
    </w:rPr>
  </w:style>
  <w:style w:type="character" w:customStyle="1" w:styleId="Deleted">
    <w:name w:val="Deleted"/>
    <w:basedOn w:val="DefaultParagraphFont"/>
    <w:rsid w:val="00A72172"/>
    <w:rPr>
      <w:strike/>
    </w:rPr>
  </w:style>
  <w:style w:type="paragraph" w:customStyle="1" w:styleId="Default">
    <w:name w:val="Default"/>
    <w:rsid w:val="00A7217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cs-CZ" w:eastAsia="en-US"/>
    </w:rPr>
  </w:style>
  <w:style w:type="paragraph" w:customStyle="1" w:styleId="Normal12a">
    <w:name w:val="Normal12a"/>
    <w:basedOn w:val="Normal"/>
    <w:rsid w:val="00A72172"/>
    <w:pPr>
      <w:spacing w:after="240"/>
    </w:pPr>
  </w:style>
  <w:style w:type="paragraph" w:customStyle="1" w:styleId="RollCallVotes">
    <w:name w:val="RollCallVotes"/>
    <w:basedOn w:val="Normal"/>
    <w:rsid w:val="00A7217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7217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7217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72172"/>
    <w:pPr>
      <w:spacing w:before="120" w:after="120"/>
    </w:pPr>
    <w:rPr>
      <w:snapToGrid w:val="0"/>
      <w:sz w:val="16"/>
      <w:lang w:eastAsia="en-US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FD0924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FD0924"/>
  </w:style>
  <w:style w:type="character" w:customStyle="1" w:styleId="no-parag">
    <w:name w:val="no-parag"/>
    <w:basedOn w:val="DefaultParagraphFont"/>
    <w:rsid w:val="00FD0924"/>
  </w:style>
  <w:style w:type="paragraph" w:customStyle="1" w:styleId="numberedparagraph">
    <w:name w:val="numbered paragraph"/>
    <w:basedOn w:val="Normal"/>
    <w:qFormat/>
    <w:rsid w:val="00FD0924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Theme="minorEastAsia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FD0924"/>
  </w:style>
  <w:style w:type="character" w:styleId="Strong">
    <w:name w:val="Strong"/>
    <w:basedOn w:val="DefaultParagraphFont"/>
    <w:uiPriority w:val="22"/>
    <w:qFormat/>
    <w:rsid w:val="00FD0924"/>
    <w:rPr>
      <w:b/>
    </w:rPr>
  </w:style>
  <w:style w:type="character" w:customStyle="1" w:styleId="ui-provider">
    <w:name w:val="ui-provider"/>
    <w:basedOn w:val="DefaultParagraphFont"/>
    <w:rsid w:val="00FD0924"/>
  </w:style>
  <w:style w:type="character" w:customStyle="1" w:styleId="eop">
    <w:name w:val="eop"/>
    <w:basedOn w:val="DefaultParagraphFont"/>
    <w:rsid w:val="00FD0924"/>
  </w:style>
  <w:style w:type="paragraph" w:customStyle="1" w:styleId="xmsonormal">
    <w:name w:val="x_msonormal"/>
    <w:basedOn w:val="Normal"/>
    <w:uiPriority w:val="99"/>
    <w:rsid w:val="00FD0924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HeaderCouncil">
    <w:name w:val="Header Council"/>
    <w:basedOn w:val="Normal"/>
    <w:rsid w:val="00FD0924"/>
    <w:pPr>
      <w:autoSpaceDE w:val="0"/>
      <w:autoSpaceDN w:val="0"/>
      <w:adjustRightInd w:val="0"/>
    </w:pPr>
    <w:rPr>
      <w:rFonts w:eastAsiaTheme="minorEastAsia"/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sid w:val="00FD0924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FD0924"/>
    <w:pPr>
      <w:autoSpaceDE w:val="0"/>
      <w:autoSpaceDN w:val="0"/>
      <w:adjustRightInd w:val="0"/>
      <w:spacing w:after="440"/>
    </w:pPr>
    <w:rPr>
      <w:rFonts w:eastAsiaTheme="minorEastAsia"/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sid w:val="00FD0924"/>
    <w:rPr>
      <w:b/>
      <w:sz w:val="2"/>
      <w:szCs w:val="24"/>
    </w:rPr>
  </w:style>
  <w:style w:type="paragraph" w:customStyle="1" w:styleId="FooterCouncil">
    <w:name w:val="Footer Council"/>
    <w:basedOn w:val="Normal"/>
    <w:rsid w:val="00FD0924"/>
    <w:pPr>
      <w:autoSpaceDE w:val="0"/>
      <w:autoSpaceDN w:val="0"/>
      <w:adjustRightInd w:val="0"/>
    </w:pPr>
    <w:rPr>
      <w:rFonts w:eastAsiaTheme="minorEastAsia"/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sid w:val="00FD0924"/>
    <w:rPr>
      <w:b/>
      <w:sz w:val="2"/>
      <w:szCs w:val="24"/>
    </w:rPr>
  </w:style>
  <w:style w:type="character" w:styleId="Emphasis">
    <w:name w:val="Emphasis"/>
    <w:basedOn w:val="DefaultParagraphFont"/>
    <w:uiPriority w:val="20"/>
    <w:qFormat/>
    <w:rsid w:val="00FD0924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FD0924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FD0924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FD0924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FD0924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sid w:val="00FD0924"/>
    <w:rPr>
      <w:rFonts w:ascii="Times New Roman" w:hAnsi="Times New Roman" w:cs="Calibri"/>
      <w:sz w:val="24"/>
      <w:lang w:val="cs-CZ"/>
    </w:rPr>
  </w:style>
  <w:style w:type="paragraph" w:customStyle="1" w:styleId="Lignefinal">
    <w:name w:val="Ligne final"/>
    <w:basedOn w:val="Normal"/>
    <w:next w:val="Normal"/>
    <w:rsid w:val="00FD092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EntText">
    <w:name w:val="EntText"/>
    <w:basedOn w:val="Normal"/>
    <w:rsid w:val="00FD0924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j">
    <w:name w:val="p.j."/>
    <w:basedOn w:val="Normal"/>
    <w:rsid w:val="00FD0924"/>
    <w:pPr>
      <w:autoSpaceDE w:val="0"/>
      <w:autoSpaceDN w:val="0"/>
      <w:adjustRightInd w:val="0"/>
      <w:spacing w:before="1200" w:after="120"/>
      <w:ind w:left="1440" w:hanging="1440"/>
    </w:pPr>
    <w:rPr>
      <w:rFonts w:eastAsiaTheme="minorEastAsia"/>
      <w:szCs w:val="24"/>
      <w:lang w:eastAsia="fr-BE"/>
    </w:rPr>
  </w:style>
  <w:style w:type="character" w:customStyle="1" w:styleId="pjChar">
    <w:name w:val="p.j. Char"/>
    <w:basedOn w:val="TechnicalBlockChar"/>
    <w:rsid w:val="00FD0924"/>
    <w:rPr>
      <w:rFonts w:ascii="Times New Roman" w:hAnsi="Times New Roman" w:cs="Calibri"/>
      <w:sz w:val="24"/>
      <w:lang w:val="cs-CZ"/>
    </w:rPr>
  </w:style>
  <w:style w:type="paragraph" w:customStyle="1" w:styleId="nbbordered">
    <w:name w:val="nb bordered"/>
    <w:basedOn w:val="Normal"/>
    <w:rsid w:val="00FD092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rFonts w:eastAsiaTheme="minorEastAsia"/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FD0924"/>
    <w:rPr>
      <w:rFonts w:ascii="Times New Roman" w:hAnsi="Times New Roman" w:cs="Calibri"/>
      <w:b/>
      <w:sz w:val="24"/>
      <w:lang w:val="cs-CZ"/>
    </w:rPr>
  </w:style>
  <w:style w:type="paragraph" w:customStyle="1" w:styleId="FooterText">
    <w:name w:val="Footer Text"/>
    <w:basedOn w:val="Normal"/>
    <w:rsid w:val="00FD0924"/>
    <w:pPr>
      <w:autoSpaceDE w:val="0"/>
      <w:autoSpaceDN w:val="0"/>
      <w:adjustRightInd w:val="0"/>
    </w:pPr>
    <w:rPr>
      <w:rFonts w:eastAsiaTheme="minorEastAsia"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sid w:val="00FD0924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FD0924"/>
    <w:pPr>
      <w:widowControl/>
      <w:autoSpaceDE w:val="0"/>
      <w:autoSpaceDN w:val="0"/>
      <w:adjustRightInd w:val="0"/>
      <w:spacing w:after="120"/>
    </w:pPr>
    <w:rPr>
      <w:rFonts w:ascii="Arial" w:eastAsiaTheme="minorEastAsia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FD0924"/>
    <w:pPr>
      <w:widowControl/>
      <w:autoSpaceDE w:val="0"/>
      <w:autoSpaceDN w:val="0"/>
      <w:adjustRightInd w:val="0"/>
    </w:pPr>
    <w:rPr>
      <w:rFonts w:ascii="Arial" w:eastAsiaTheme="minorEastAsia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FD0924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Theme="minorEastAsia" w:hAnsi="Arial"/>
      <w:sz w:val="24"/>
      <w:szCs w:val="24"/>
      <w:lang w:val="cs-CZ" w:eastAsia="fr-BE"/>
    </w:rPr>
  </w:style>
  <w:style w:type="paragraph" w:styleId="BodyText">
    <w:name w:val="Body Text"/>
    <w:basedOn w:val="Normal"/>
    <w:link w:val="BodyTextChar"/>
    <w:uiPriority w:val="99"/>
    <w:rsid w:val="00FD0924"/>
    <w:pPr>
      <w:widowControl/>
      <w:autoSpaceDE w:val="0"/>
      <w:autoSpaceDN w:val="0"/>
      <w:adjustRightInd w:val="0"/>
    </w:pPr>
    <w:rPr>
      <w:rFonts w:eastAsiaTheme="minorEastAsia"/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FD0924"/>
    <w:rPr>
      <w:rFonts w:eastAsiaTheme="minorEastAsia"/>
      <w:sz w:val="18"/>
      <w:szCs w:val="24"/>
      <w:lang w:val="cs-CZ" w:eastAsia="fr-BE"/>
    </w:rPr>
  </w:style>
  <w:style w:type="character" w:customStyle="1" w:styleId="DeltaViewInsertion">
    <w:name w:val="DeltaView Insertion"/>
    <w:uiPriority w:val="99"/>
    <w:rsid w:val="00FD0924"/>
    <w:rPr>
      <w:b/>
      <w:i/>
      <w:color w:val="FF0000"/>
    </w:rPr>
  </w:style>
  <w:style w:type="character" w:customStyle="1" w:styleId="DeltaViewDeletion">
    <w:name w:val="DeltaView Deletion"/>
    <w:uiPriority w:val="99"/>
    <w:rsid w:val="00FD0924"/>
    <w:rPr>
      <w:strike/>
      <w:color w:val="000000"/>
    </w:rPr>
  </w:style>
  <w:style w:type="character" w:customStyle="1" w:styleId="DeltaViewMoveSource">
    <w:name w:val="DeltaView Move Source"/>
    <w:uiPriority w:val="99"/>
    <w:rsid w:val="00FD0924"/>
    <w:rPr>
      <w:strike/>
      <w:color w:val="000000"/>
    </w:rPr>
  </w:style>
  <w:style w:type="character" w:customStyle="1" w:styleId="DeltaViewMoveDestination">
    <w:name w:val="DeltaView Move Destination"/>
    <w:uiPriority w:val="99"/>
    <w:rsid w:val="00FD0924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FD0924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FD0924"/>
  </w:style>
  <w:style w:type="paragraph" w:styleId="DocumentMap">
    <w:name w:val="Document Map"/>
    <w:basedOn w:val="Normal"/>
    <w:link w:val="DocumentMapChar"/>
    <w:uiPriority w:val="99"/>
    <w:rsid w:val="00FD0924"/>
    <w:pPr>
      <w:widowControl/>
      <w:shd w:val="clear" w:color="auto" w:fill="000080"/>
      <w:autoSpaceDE w:val="0"/>
      <w:autoSpaceDN w:val="0"/>
      <w:adjustRightInd w:val="0"/>
    </w:pPr>
    <w:rPr>
      <w:rFonts w:ascii="Tahoma" w:eastAsiaTheme="minorEastAsi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FD0924"/>
    <w:rPr>
      <w:rFonts w:ascii="Tahoma" w:eastAsiaTheme="minorEastAsia" w:hAnsi="Tahoma"/>
      <w:sz w:val="24"/>
      <w:szCs w:val="24"/>
      <w:shd w:val="clear" w:color="auto" w:fill="000080"/>
      <w:lang w:val="cs-CZ" w:eastAsia="fr-BE"/>
    </w:rPr>
  </w:style>
  <w:style w:type="character" w:customStyle="1" w:styleId="DeltaViewFormatChange">
    <w:name w:val="DeltaView Format Change"/>
    <w:uiPriority w:val="99"/>
    <w:rsid w:val="00FD0924"/>
    <w:rPr>
      <w:color w:val="000000"/>
    </w:rPr>
  </w:style>
  <w:style w:type="character" w:customStyle="1" w:styleId="DeltaViewMovedDeletion">
    <w:name w:val="DeltaView Moved Deletion"/>
    <w:uiPriority w:val="99"/>
    <w:rsid w:val="00FD0924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FD0924"/>
    <w:rPr>
      <w:color w:val="000000"/>
    </w:rPr>
  </w:style>
  <w:style w:type="character" w:customStyle="1" w:styleId="DeltaViewStyleChangeText">
    <w:name w:val="DeltaView Style Change Text"/>
    <w:uiPriority w:val="99"/>
    <w:rsid w:val="00FD0924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FD0924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FD0924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FD0924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FD0924"/>
    <w:rPr>
      <w:color w:val="000000"/>
    </w:rPr>
  </w:style>
  <w:style w:type="paragraph" w:styleId="EndnoteText">
    <w:name w:val="endnote text"/>
    <w:basedOn w:val="Normal"/>
    <w:link w:val="EndnoteTextChar"/>
    <w:uiPriority w:val="99"/>
    <w:unhideWhenUsed/>
    <w:rsid w:val="00FD0924"/>
    <w:pPr>
      <w:autoSpaceDE w:val="0"/>
      <w:autoSpaceDN w:val="0"/>
      <w:adjustRightInd w:val="0"/>
    </w:pPr>
    <w:rPr>
      <w:rFonts w:eastAsiaTheme="minorEastAsia"/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D0924"/>
    <w:rPr>
      <w:rFonts w:eastAsiaTheme="minorEastAsia"/>
      <w:lang w:val="cs-CZ" w:eastAsia="fr-BE"/>
    </w:rPr>
  </w:style>
  <w:style w:type="character" w:styleId="EndnoteReference">
    <w:name w:val="endnote reference"/>
    <w:basedOn w:val="DefaultParagraphFont"/>
    <w:uiPriority w:val="99"/>
    <w:unhideWhenUsed/>
    <w:rsid w:val="00FD0924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0924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FD0924"/>
    <w:rPr>
      <w:rFonts w:ascii="Times New Roman" w:hAnsi="Times New Roman" w:cs="Times New Roman" w:hint="default"/>
      <w:b/>
      <w:bCs w:val="0"/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5B64B-2FF5-4DCB-83FF-E4EDC92A5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2024-09-05T11:29:00Z</dcterms:created>
  <dcterms:modified xsi:type="dcterms:W3CDTF">2024-09-05T11:29:00Z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