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7FA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D7FA9" w:rsidRDefault="00694C63" w:rsidP="0010095E">
            <w:pPr>
              <w:pStyle w:val="EPName"/>
            </w:pPr>
            <w:r w:rsidRPr="002D7FA9">
              <w:t>Euroopa Parlament</w:t>
            </w:r>
          </w:p>
          <w:p w:rsidR="00751A4A" w:rsidRPr="002D7FA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7FA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D7FA9" w:rsidRDefault="00187494" w:rsidP="0010095E">
            <w:pPr>
              <w:pStyle w:val="EPLogo"/>
            </w:pPr>
            <w:r w:rsidRPr="002D7FA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D7FA9" w:rsidRDefault="00D058B8" w:rsidP="004C5D52">
      <w:pPr>
        <w:pStyle w:val="LineTop"/>
      </w:pPr>
    </w:p>
    <w:p w:rsidR="00680577" w:rsidRPr="002D7FA9" w:rsidRDefault="00694C63" w:rsidP="00680577">
      <w:pPr>
        <w:pStyle w:val="EPBodyTA1"/>
      </w:pPr>
      <w:r w:rsidRPr="002D7FA9">
        <w:t>VASTUVÕETUD TEKSTID</w:t>
      </w:r>
    </w:p>
    <w:p w:rsidR="00D058B8" w:rsidRPr="002D7FA9" w:rsidRDefault="00D058B8" w:rsidP="00D058B8">
      <w:pPr>
        <w:pStyle w:val="LineBottom"/>
      </w:pPr>
    </w:p>
    <w:p w:rsidR="00694C63" w:rsidRPr="002D7FA9" w:rsidRDefault="00694C63" w:rsidP="00694C63">
      <w:pPr>
        <w:pStyle w:val="ATHeading1"/>
      </w:pPr>
      <w:bookmarkStart w:id="0" w:name="TANumber"/>
      <w:r w:rsidRPr="002D7FA9">
        <w:t>P9_TA(2024)0</w:t>
      </w:r>
      <w:r w:rsidR="00FB2F20" w:rsidRPr="002D7FA9">
        <w:t>362</w:t>
      </w:r>
      <w:bookmarkEnd w:id="0"/>
    </w:p>
    <w:p w:rsidR="00694C63" w:rsidRPr="002D7FA9" w:rsidRDefault="00694C63" w:rsidP="00694C63">
      <w:pPr>
        <w:pStyle w:val="ATHeading2"/>
      </w:pPr>
      <w:bookmarkStart w:id="1" w:name="title"/>
      <w:r w:rsidRPr="002D7FA9">
        <w:t>Direktiivi 2013/36/EL muutmine seoses järelevalvevolituste, sanktsioonide, kolmanda riigi ettevõtja filiaalide ning keskkonna-, sotsiaalsete ja juhtimisriskidega</w:t>
      </w:r>
      <w:bookmarkEnd w:id="1"/>
    </w:p>
    <w:p w:rsidR="00694C63" w:rsidRPr="002D7FA9" w:rsidRDefault="00694C63" w:rsidP="00694C63">
      <w:pPr>
        <w:rPr>
          <w:i/>
          <w:vanish/>
        </w:rPr>
      </w:pPr>
      <w:r w:rsidRPr="002D7FA9">
        <w:rPr>
          <w:i/>
        </w:rPr>
        <w:fldChar w:fldCharType="begin"/>
      </w:r>
      <w:r w:rsidRPr="002D7FA9">
        <w:rPr>
          <w:i/>
        </w:rPr>
        <w:instrText xml:space="preserve"> TC"(</w:instrText>
      </w:r>
      <w:bookmarkStart w:id="2" w:name="DocNumber"/>
      <w:r w:rsidRPr="002D7FA9">
        <w:rPr>
          <w:i/>
        </w:rPr>
        <w:instrText>A9-0029/2023</w:instrText>
      </w:r>
      <w:bookmarkEnd w:id="2"/>
      <w:r w:rsidRPr="002D7FA9">
        <w:rPr>
          <w:i/>
        </w:rPr>
        <w:instrText xml:space="preserve"> - Raportöör: Jonás Fernández)"\l3 \n&gt; \* MERGEFORMAT </w:instrText>
      </w:r>
      <w:r w:rsidRPr="002D7FA9">
        <w:rPr>
          <w:i/>
        </w:rPr>
        <w:fldChar w:fldCharType="end"/>
      </w:r>
    </w:p>
    <w:p w:rsidR="00694C63" w:rsidRPr="002D7FA9" w:rsidRDefault="00694C63" w:rsidP="00694C63">
      <w:pPr>
        <w:rPr>
          <w:vanish/>
        </w:rPr>
      </w:pPr>
      <w:bookmarkStart w:id="3" w:name="Commission"/>
      <w:r w:rsidRPr="002D7FA9">
        <w:rPr>
          <w:vanish/>
        </w:rPr>
        <w:t>Majandus- ja rahanduskomisjon</w:t>
      </w:r>
      <w:bookmarkEnd w:id="3"/>
    </w:p>
    <w:p w:rsidR="00694C63" w:rsidRPr="002D7FA9" w:rsidRDefault="00694C63" w:rsidP="00694C63">
      <w:pPr>
        <w:rPr>
          <w:vanish/>
        </w:rPr>
      </w:pPr>
      <w:bookmarkStart w:id="4" w:name="PE"/>
      <w:r w:rsidRPr="002D7FA9">
        <w:rPr>
          <w:vanish/>
        </w:rPr>
        <w:t>PE731.819</w:t>
      </w:r>
      <w:bookmarkEnd w:id="4"/>
    </w:p>
    <w:p w:rsidR="00694C63" w:rsidRPr="002D7FA9" w:rsidRDefault="0077202F" w:rsidP="0077202F">
      <w:pPr>
        <w:pStyle w:val="ATHeading3"/>
      </w:pPr>
      <w:bookmarkStart w:id="5" w:name="Sujet"/>
      <w:r w:rsidRPr="002D7FA9">
        <w:t>Euroopa Parlamendi 24</w:t>
      </w:r>
      <w:r w:rsidR="00694C63" w:rsidRPr="002D7FA9">
        <w:t>.</w:t>
      </w:r>
      <w:r w:rsidRPr="002D7FA9">
        <w:t> aprilli 2024. </w:t>
      </w:r>
      <w:r w:rsidR="00694C63" w:rsidRPr="002D7FA9">
        <w:t>aasta seadusandlik resolutsioon ettepaneku kohta võtta vastu Euroopa Parlamendi ja nõukogu direktiiv, millega muudetakse direktiivi 2013/36/EL seoses järelevalvevolituste, sanktsioonide, kolmanda riigi ettevõtja filiaalide ning keskkonna-, sotsiaalsete ja juhtimisriskidega ning direktiivi 2014/59/EL</w:t>
      </w:r>
      <w:bookmarkEnd w:id="5"/>
      <w:r w:rsidR="00694C63" w:rsidRPr="002D7FA9">
        <w:t xml:space="preserve"> </w:t>
      </w:r>
      <w:bookmarkStart w:id="6" w:name="References"/>
      <w:r w:rsidR="00694C63" w:rsidRPr="002D7FA9">
        <w:t>(COM(2021)0663 – C9-0395/2021 – 2021/0341(COD))</w:t>
      </w:r>
      <w:bookmarkStart w:id="7" w:name="_GoBack"/>
      <w:bookmarkEnd w:id="6"/>
      <w:bookmarkEnd w:id="7"/>
    </w:p>
    <w:p w:rsidR="00EB3DD0" w:rsidRPr="002D7FA9" w:rsidRDefault="00EB3DD0" w:rsidP="0077202F">
      <w:pPr>
        <w:pStyle w:val="NormalBold"/>
        <w:spacing w:before="240"/>
      </w:pPr>
      <w:bookmarkStart w:id="8" w:name="TextBodyBegin"/>
      <w:bookmarkEnd w:id="8"/>
      <w:r w:rsidRPr="002D7FA9">
        <w:t>(Seadusandlik tavamenetlus: esimene lugemine)</w:t>
      </w:r>
    </w:p>
    <w:p w:rsidR="00EB3DD0" w:rsidRPr="002D7FA9" w:rsidRDefault="00EB3DD0" w:rsidP="00EB3DD0">
      <w:pPr>
        <w:pStyle w:val="EPComma"/>
      </w:pPr>
      <w:r w:rsidRPr="002D7FA9">
        <w:rPr>
          <w:i/>
        </w:rPr>
        <w:t>Euroopa Parlament,</w:t>
      </w:r>
    </w:p>
    <w:p w:rsidR="00EB3DD0" w:rsidRPr="002D7FA9" w:rsidRDefault="00EB3DD0" w:rsidP="00EB3DD0">
      <w:pPr>
        <w:pStyle w:val="NormalHanging12a"/>
      </w:pPr>
      <w:r w:rsidRPr="002D7FA9">
        <w:t>–</w:t>
      </w:r>
      <w:r w:rsidRPr="002D7FA9">
        <w:tab/>
        <w:t>võttes arvesse komisjoni ettepanekut Euroopa Parlamendile ja nõukogule (COM(2021)0663),</w:t>
      </w:r>
    </w:p>
    <w:p w:rsidR="00EB3DD0" w:rsidRPr="002D7FA9" w:rsidRDefault="00EB3DD0" w:rsidP="00EB3DD0">
      <w:pPr>
        <w:pStyle w:val="NormalHanging12a"/>
      </w:pPr>
      <w:r w:rsidRPr="002D7FA9">
        <w:t>–</w:t>
      </w:r>
      <w:r w:rsidRPr="002D7FA9">
        <w:tab/>
        <w:t xml:space="preserve">võttes arvesse Euroopa </w:t>
      </w:r>
      <w:r w:rsidR="0077202F" w:rsidRPr="002D7FA9">
        <w:t>Liidu toimimise lepingu artikli 294 lõiget </w:t>
      </w:r>
      <w:r w:rsidRPr="002D7FA9">
        <w:t>2 ja artikli 53 lõiget 1, mille alusel komisjon esitas ettepaneku Euroopa Parlamendile (C9</w:t>
      </w:r>
      <w:r w:rsidRPr="002D7FA9">
        <w:noBreakHyphen/>
        <w:t>0395/2021),</w:t>
      </w:r>
    </w:p>
    <w:p w:rsidR="00EB3DD0" w:rsidRPr="002D7FA9" w:rsidRDefault="00EB3DD0" w:rsidP="00EB3DD0">
      <w:pPr>
        <w:pStyle w:val="NormalHanging12a"/>
      </w:pPr>
      <w:r w:rsidRPr="002D7FA9">
        <w:t>–</w:t>
      </w:r>
      <w:r w:rsidRPr="002D7FA9">
        <w:tab/>
        <w:t>võttes arvesse Euroopa Liidu toimi</w:t>
      </w:r>
      <w:r w:rsidR="0077202F" w:rsidRPr="002D7FA9">
        <w:t>mise lepingu artikli 294 lõiget </w:t>
      </w:r>
      <w:r w:rsidRPr="002D7FA9">
        <w:t>3,</w:t>
      </w:r>
    </w:p>
    <w:p w:rsidR="00EB3DD0" w:rsidRPr="002D7FA9" w:rsidRDefault="00EB3DD0" w:rsidP="00EB3DD0">
      <w:pPr>
        <w:pStyle w:val="NormalHanging12a"/>
        <w:rPr>
          <w:szCs w:val="24"/>
        </w:rPr>
      </w:pPr>
      <w:r w:rsidRPr="002D7FA9">
        <w:t>–</w:t>
      </w:r>
      <w:r w:rsidRPr="002D7FA9">
        <w:tab/>
        <w:t>võttes arvesse Euroopa Keskpanga 27. aprilli 2022. aasta arvamust</w:t>
      </w:r>
      <w:r w:rsidRPr="002D7FA9">
        <w:rPr>
          <w:rStyle w:val="FootnoteReference"/>
          <w:szCs w:val="24"/>
        </w:rPr>
        <w:footnoteReference w:id="1"/>
      </w:r>
      <w:r w:rsidRPr="002D7FA9">
        <w:t>,</w:t>
      </w:r>
    </w:p>
    <w:p w:rsidR="00EB3DD0" w:rsidRPr="002D7FA9" w:rsidRDefault="00EB3DD0" w:rsidP="00EB3DD0">
      <w:pPr>
        <w:pStyle w:val="NormalHanging12a"/>
      </w:pPr>
      <w:r w:rsidRPr="002D7FA9">
        <w:t>–</w:t>
      </w:r>
      <w:r w:rsidRPr="002D7FA9">
        <w:tab/>
      </w:r>
      <w:r w:rsidR="0077202F" w:rsidRPr="002D7FA9">
        <w:t>võttes arvesse vastutava komisjoni poolt kodukorra artikli 74 lõike 4 alusel heaks kiidetud esialgset kokkulepet ja nõukogu esindaja poolt 6. detsembri 2023. aasta kirjas võetud kohustust kiita Euroopa Parlamendi seisukoht heaks vastavalt Euroopa Liidu toimimise lepingu artikli 294 lõikele 4,</w:t>
      </w:r>
    </w:p>
    <w:p w:rsidR="00EB3DD0" w:rsidRPr="002D7FA9" w:rsidRDefault="00EB3DD0" w:rsidP="00EB3DD0">
      <w:pPr>
        <w:pStyle w:val="NormalHanging12a"/>
      </w:pPr>
      <w:r w:rsidRPr="002D7FA9">
        <w:t>–</w:t>
      </w:r>
      <w:r w:rsidRPr="002D7FA9">
        <w:tab/>
        <w:t>võ</w:t>
      </w:r>
      <w:r w:rsidR="0077202F" w:rsidRPr="002D7FA9">
        <w:t>ttes arvesse kodukorra artiklit </w:t>
      </w:r>
      <w:r w:rsidRPr="002D7FA9">
        <w:t>59,</w:t>
      </w:r>
    </w:p>
    <w:p w:rsidR="00EB3DD0" w:rsidRPr="002D7FA9" w:rsidRDefault="00EB3DD0" w:rsidP="00EB3DD0">
      <w:pPr>
        <w:pStyle w:val="NormalHanging12a"/>
      </w:pPr>
      <w:r w:rsidRPr="002D7FA9">
        <w:t>–</w:t>
      </w:r>
      <w:r w:rsidRPr="002D7FA9">
        <w:tab/>
        <w:t>võttes arvesse majandus- ja rahanduskomisjoni raportit (A9-0029/2023),</w:t>
      </w:r>
    </w:p>
    <w:p w:rsidR="00EB3DD0" w:rsidRPr="002D7FA9" w:rsidRDefault="00EB3DD0" w:rsidP="00EB3DD0">
      <w:pPr>
        <w:pStyle w:val="NormalHanging12a"/>
      </w:pPr>
      <w:r w:rsidRPr="002D7FA9">
        <w:t>1.</w:t>
      </w:r>
      <w:r w:rsidRPr="002D7FA9">
        <w:tab/>
        <w:t>võtab vastu allpool toodud esimese lugemise seisukoha;</w:t>
      </w:r>
    </w:p>
    <w:p w:rsidR="00EB3DD0" w:rsidRPr="002D7FA9" w:rsidRDefault="00EB3DD0" w:rsidP="00EB3DD0">
      <w:pPr>
        <w:pStyle w:val="NormalHanging12a"/>
      </w:pPr>
      <w:r w:rsidRPr="002D7FA9">
        <w:t>2.</w:t>
      </w:r>
      <w:r w:rsidRPr="002D7FA9">
        <w:tab/>
        <w:t xml:space="preserve">palub komisjonil ettepaneku uuesti Euroopa Parlamendile saata, kui komisjon asendab </w:t>
      </w:r>
      <w:r w:rsidR="0077202F" w:rsidRPr="002D7FA9">
        <w:t xml:space="preserve">selle uue </w:t>
      </w:r>
      <w:r w:rsidRPr="002D7FA9">
        <w:t>ettepaneku</w:t>
      </w:r>
      <w:r w:rsidR="0077202F" w:rsidRPr="002D7FA9">
        <w:t>ga</w:t>
      </w:r>
      <w:r w:rsidRPr="002D7FA9">
        <w:t>, muudab seda oluliselt või kavatseb seda oluliselt muuta;</w:t>
      </w:r>
    </w:p>
    <w:p w:rsidR="00EA2D07" w:rsidRPr="002D7FA9" w:rsidRDefault="00EB3DD0" w:rsidP="00EA2D07">
      <w:pPr>
        <w:pStyle w:val="NormalHanging12a"/>
        <w:sectPr w:rsidR="00EA2D07" w:rsidRPr="002D7FA9" w:rsidSect="00740E9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D7FA9">
        <w:lastRenderedPageBreak/>
        <w:t>3.</w:t>
      </w:r>
      <w:r w:rsidRPr="002D7FA9">
        <w:tab/>
        <w:t>teeb presidendile ülesandeks edastada Euroopa Parlamendi seisukoht nõukogule ja komisjonile ning liikmesriikide parlamentidele.</w:t>
      </w:r>
    </w:p>
    <w:p w:rsidR="00EA2D07" w:rsidRPr="002D7FA9" w:rsidRDefault="00EA2D07" w:rsidP="00EA2D0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2D7FA9">
        <w:rPr>
          <w:rFonts w:eastAsia="Calibri"/>
          <w:b/>
          <w:bCs/>
          <w:color w:val="000000"/>
          <w:szCs w:val="24"/>
        </w:rPr>
        <w:lastRenderedPageBreak/>
        <w:t>P9_TC1-COD(2021)0341</w:t>
      </w:r>
    </w:p>
    <w:p w:rsidR="00EA2D07" w:rsidRDefault="00EA2D07" w:rsidP="00EA2D07">
      <w:pPr>
        <w:spacing w:after="240"/>
        <w:rPr>
          <w:b/>
          <w:szCs w:val="24"/>
          <w:lang w:eastAsia="fr-BE"/>
        </w:rPr>
      </w:pPr>
      <w:r w:rsidRPr="002D7FA9">
        <w:rPr>
          <w:b/>
          <w:noProof/>
        </w:rPr>
        <w:t xml:space="preserve">Euroopa Parlamendi seisukoht, vastu võetud esimesel lugemisel 24. aprillil 2024. aastal eesmärgiga võtta vastu Euroopa Parlamendi ja nõukogu </w:t>
      </w:r>
      <w:r w:rsidRPr="002D7FA9">
        <w:rPr>
          <w:b/>
        </w:rPr>
        <w:t xml:space="preserve">direktiiv (EL) 2024/…, </w:t>
      </w:r>
      <w:r w:rsidRPr="002D7FA9">
        <w:rPr>
          <w:b/>
          <w:szCs w:val="24"/>
          <w:lang w:eastAsia="fr-BE"/>
        </w:rPr>
        <w:t>millega muudetakse direktiivi 2013/36/EL seoses järelevalvevolituste, sanktsioonide, kolmandate riikide filiaalide ning keskkonna-, sotsiaalsete ja juhtimisriskidega</w:t>
      </w:r>
    </w:p>
    <w:p w:rsidR="00537CD6" w:rsidRPr="003621D3" w:rsidRDefault="00537CD6" w:rsidP="00537CD6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</w:t>
      </w:r>
      <w:r>
        <w:rPr>
          <w:i/>
        </w:rPr>
        <w:t>direktiiv</w:t>
      </w:r>
      <w:r>
        <w:rPr>
          <w:i/>
        </w:rPr>
        <w:t xml:space="preserve"> </w:t>
      </w:r>
      <w:r>
        <w:rPr>
          <w:i/>
        </w:rPr>
        <w:t>(EL) 2024/1619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537CD6" w:rsidRPr="003621D3" w:rsidSect="00740E9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C63" w:rsidRPr="00740E98" w:rsidRDefault="00694C63">
      <w:r w:rsidRPr="00740E98">
        <w:separator/>
      </w:r>
    </w:p>
  </w:endnote>
  <w:endnote w:type="continuationSeparator" w:id="0">
    <w:p w:rsidR="00694C63" w:rsidRPr="00740E98" w:rsidRDefault="00694C63">
      <w:r w:rsidRPr="00740E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E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E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E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C63" w:rsidRPr="00740E98" w:rsidRDefault="00694C63">
      <w:r w:rsidRPr="00740E98">
        <w:separator/>
      </w:r>
    </w:p>
  </w:footnote>
  <w:footnote w:type="continuationSeparator" w:id="0">
    <w:p w:rsidR="00694C63" w:rsidRPr="00740E98" w:rsidRDefault="00694C63">
      <w:r w:rsidRPr="00740E98">
        <w:continuationSeparator/>
      </w:r>
    </w:p>
  </w:footnote>
  <w:footnote w:id="1">
    <w:p w:rsidR="00EB3DD0" w:rsidRPr="00EA2D07" w:rsidRDefault="00EB3DD0" w:rsidP="00740E98">
      <w:pPr>
        <w:pStyle w:val="FootnoteText"/>
        <w:ind w:left="567" w:hanging="567"/>
        <w:rPr>
          <w:sz w:val="24"/>
          <w:lang w:val="et-EE"/>
        </w:rPr>
      </w:pPr>
      <w:r w:rsidRPr="00EA2D07">
        <w:rPr>
          <w:rStyle w:val="FootnoteReference"/>
          <w:sz w:val="24"/>
          <w:lang w:val="et-EE"/>
        </w:rPr>
        <w:footnoteRef/>
      </w:r>
      <w:r w:rsidR="00740E98" w:rsidRPr="00EA2D07">
        <w:rPr>
          <w:sz w:val="24"/>
          <w:lang w:val="et-EE"/>
        </w:rPr>
        <w:tab/>
      </w:r>
      <w:r w:rsidR="0077202F" w:rsidRPr="00EA2D07">
        <w:rPr>
          <w:sz w:val="24"/>
          <w:lang w:val="et-EE"/>
        </w:rPr>
        <w:t>ELT C 248, 30.6.2022, lk </w:t>
      </w:r>
      <w:r w:rsidRPr="00EA2D07">
        <w:rPr>
          <w:sz w:val="24"/>
          <w:lang w:val="et-EE"/>
        </w:rPr>
        <w:t>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E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E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0E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A21BC"/>
    <w:multiLevelType w:val="hybridMultilevel"/>
    <w:tmpl w:val="53F8BBDA"/>
    <w:lvl w:ilvl="0" w:tplc="65D055C2">
      <w:start w:val="1"/>
      <w:numFmt w:val="lowerLetter"/>
      <w:lvlText w:val="%1)"/>
      <w:lvlJc w:val="left"/>
      <w:pPr>
        <w:ind w:left="1421" w:hanging="57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931" w:hanging="360"/>
      </w:pPr>
    </w:lvl>
    <w:lvl w:ilvl="2" w:tplc="0425001B" w:tentative="1">
      <w:start w:val="1"/>
      <w:numFmt w:val="lowerRoman"/>
      <w:lvlText w:val="%3."/>
      <w:lvlJc w:val="right"/>
      <w:pPr>
        <w:ind w:left="2651" w:hanging="180"/>
      </w:pPr>
    </w:lvl>
    <w:lvl w:ilvl="3" w:tplc="0425000F" w:tentative="1">
      <w:start w:val="1"/>
      <w:numFmt w:val="decimal"/>
      <w:lvlText w:val="%4."/>
      <w:lvlJc w:val="left"/>
      <w:pPr>
        <w:ind w:left="3371" w:hanging="360"/>
      </w:pPr>
    </w:lvl>
    <w:lvl w:ilvl="4" w:tplc="04250019" w:tentative="1">
      <w:start w:val="1"/>
      <w:numFmt w:val="lowerLetter"/>
      <w:lvlText w:val="%5."/>
      <w:lvlJc w:val="left"/>
      <w:pPr>
        <w:ind w:left="4091" w:hanging="360"/>
      </w:pPr>
    </w:lvl>
    <w:lvl w:ilvl="5" w:tplc="0425001B" w:tentative="1">
      <w:start w:val="1"/>
      <w:numFmt w:val="lowerRoman"/>
      <w:lvlText w:val="%6."/>
      <w:lvlJc w:val="right"/>
      <w:pPr>
        <w:ind w:left="4811" w:hanging="180"/>
      </w:pPr>
    </w:lvl>
    <w:lvl w:ilvl="6" w:tplc="0425000F" w:tentative="1">
      <w:start w:val="1"/>
      <w:numFmt w:val="decimal"/>
      <w:lvlText w:val="%7."/>
      <w:lvlJc w:val="left"/>
      <w:pPr>
        <w:ind w:left="5531" w:hanging="360"/>
      </w:pPr>
    </w:lvl>
    <w:lvl w:ilvl="7" w:tplc="04250019" w:tentative="1">
      <w:start w:val="1"/>
      <w:numFmt w:val="lowerLetter"/>
      <w:lvlText w:val="%8."/>
      <w:lvlJc w:val="left"/>
      <w:pPr>
        <w:ind w:left="6251" w:hanging="360"/>
      </w:pPr>
    </w:lvl>
    <w:lvl w:ilvl="8" w:tplc="042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2196E92"/>
    <w:multiLevelType w:val="hybridMultilevel"/>
    <w:tmpl w:val="F98E6CD6"/>
    <w:lvl w:ilvl="0" w:tplc="E54AC9B0">
      <w:start w:val="1"/>
      <w:numFmt w:val="lowerLetter"/>
      <w:lvlText w:val="%1)"/>
      <w:lvlJc w:val="left"/>
      <w:pPr>
        <w:ind w:left="1988" w:hanging="57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498" w:hanging="360"/>
      </w:pPr>
    </w:lvl>
    <w:lvl w:ilvl="2" w:tplc="0425001B" w:tentative="1">
      <w:start w:val="1"/>
      <w:numFmt w:val="lowerRoman"/>
      <w:lvlText w:val="%3."/>
      <w:lvlJc w:val="right"/>
      <w:pPr>
        <w:ind w:left="3218" w:hanging="180"/>
      </w:pPr>
    </w:lvl>
    <w:lvl w:ilvl="3" w:tplc="0425000F" w:tentative="1">
      <w:start w:val="1"/>
      <w:numFmt w:val="decimal"/>
      <w:lvlText w:val="%4."/>
      <w:lvlJc w:val="left"/>
      <w:pPr>
        <w:ind w:left="3938" w:hanging="360"/>
      </w:pPr>
    </w:lvl>
    <w:lvl w:ilvl="4" w:tplc="04250019" w:tentative="1">
      <w:start w:val="1"/>
      <w:numFmt w:val="lowerLetter"/>
      <w:lvlText w:val="%5."/>
      <w:lvlJc w:val="left"/>
      <w:pPr>
        <w:ind w:left="4658" w:hanging="360"/>
      </w:pPr>
    </w:lvl>
    <w:lvl w:ilvl="5" w:tplc="0425001B" w:tentative="1">
      <w:start w:val="1"/>
      <w:numFmt w:val="lowerRoman"/>
      <w:lvlText w:val="%6."/>
      <w:lvlJc w:val="right"/>
      <w:pPr>
        <w:ind w:left="5378" w:hanging="180"/>
      </w:pPr>
    </w:lvl>
    <w:lvl w:ilvl="6" w:tplc="0425000F" w:tentative="1">
      <w:start w:val="1"/>
      <w:numFmt w:val="decimal"/>
      <w:lvlText w:val="%7."/>
      <w:lvlJc w:val="left"/>
      <w:pPr>
        <w:ind w:left="6098" w:hanging="360"/>
      </w:pPr>
    </w:lvl>
    <w:lvl w:ilvl="7" w:tplc="04250019" w:tentative="1">
      <w:start w:val="1"/>
      <w:numFmt w:val="lowerLetter"/>
      <w:lvlText w:val="%8."/>
      <w:lvlJc w:val="left"/>
      <w:pPr>
        <w:ind w:left="6818" w:hanging="360"/>
      </w:pPr>
    </w:lvl>
    <w:lvl w:ilvl="8" w:tplc="042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5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7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28F5BE8"/>
    <w:multiLevelType w:val="hybridMultilevel"/>
    <w:tmpl w:val="B1326638"/>
    <w:lvl w:ilvl="0" w:tplc="A3B4AFB8">
      <w:start w:val="1"/>
      <w:numFmt w:val="decimal"/>
      <w:lvlText w:val="%1."/>
      <w:lvlJc w:val="left"/>
      <w:pPr>
        <w:ind w:left="1421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0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6"/>
  </w:num>
  <w:num w:numId="3">
    <w:abstractNumId w:val="16"/>
  </w:num>
  <w:num w:numId="4">
    <w:abstractNumId w:val="8"/>
  </w:num>
  <w:num w:numId="5">
    <w:abstractNumId w:val="19"/>
  </w:num>
  <w:num w:numId="6">
    <w:abstractNumId w:val="5"/>
  </w:num>
  <w:num w:numId="7">
    <w:abstractNumId w:val="9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4"/>
  </w:num>
  <w:num w:numId="12">
    <w:abstractNumId w:val="15"/>
  </w:num>
  <w:num w:numId="13">
    <w:abstractNumId w:val="4"/>
  </w:num>
  <w:num w:numId="14">
    <w:abstractNumId w:val="12"/>
  </w:num>
  <w:num w:numId="15">
    <w:abstractNumId w:val="21"/>
    <w:lvlOverride w:ilvl="0">
      <w:startOverride w:val="1"/>
    </w:lvlOverride>
  </w:num>
  <w:num w:numId="16">
    <w:abstractNumId w:val="10"/>
  </w:num>
  <w:num w:numId="17">
    <w:abstractNumId w:val="17"/>
  </w:num>
  <w:num w:numId="18">
    <w:abstractNumId w:val="13"/>
  </w:num>
  <w:num w:numId="19">
    <w:abstractNumId w:val="20"/>
  </w:num>
  <w:num w:numId="20">
    <w:abstractNumId w:val="18"/>
  </w:num>
  <w:num w:numId="21">
    <w:abstractNumId w:val="7"/>
  </w:num>
  <w:num w:numId="22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ET"/>
    <w:docVar w:name="dvnumam" w:val="0"/>
    <w:docVar w:name="dvpe" w:val="731.819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direktiivi 2013/36/EL seoses järelevalvevolituste, sanktsioonide, kolmanda riigi ettevõtja filiaalide ning keskkonna-, sotsiaalsete ja juhtimisriskidega ning direktiivi 2014/59/EL(COM(2021)0663 – C9-0395/2021 – 2021/0341(COD))"/>
  </w:docVars>
  <w:rsids>
    <w:rsidRoot w:val="00694C6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759F"/>
    <w:rsid w:val="002B18FE"/>
    <w:rsid w:val="002B5493"/>
    <w:rsid w:val="002D7FA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CD6"/>
    <w:rsid w:val="00545827"/>
    <w:rsid w:val="00560270"/>
    <w:rsid w:val="005C2568"/>
    <w:rsid w:val="006037C0"/>
    <w:rsid w:val="006631B6"/>
    <w:rsid w:val="00680577"/>
    <w:rsid w:val="00694C63"/>
    <w:rsid w:val="006F74FA"/>
    <w:rsid w:val="00731ADD"/>
    <w:rsid w:val="00734777"/>
    <w:rsid w:val="00740E98"/>
    <w:rsid w:val="00747932"/>
    <w:rsid w:val="00751A4A"/>
    <w:rsid w:val="00756632"/>
    <w:rsid w:val="00762C74"/>
    <w:rsid w:val="0077202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0D4"/>
    <w:rsid w:val="00D56C11"/>
    <w:rsid w:val="00D834A0"/>
    <w:rsid w:val="00D872DF"/>
    <w:rsid w:val="00D91E21"/>
    <w:rsid w:val="00DA7FCD"/>
    <w:rsid w:val="00E365E1"/>
    <w:rsid w:val="00E820A4"/>
    <w:rsid w:val="00EA2D07"/>
    <w:rsid w:val="00EB006A"/>
    <w:rsid w:val="00EB3DD0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F2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37E61"/>
  <w15:chartTrackingRefBased/>
  <w15:docId w15:val="{B4A5DC1F-E091-4E0D-8456-37AC7B5D5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,Nota,fr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B3DD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B3DD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B3DD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EB3DD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EB3DD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EB3DD0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rsid w:val="00EB3DD0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B3DD0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B3DD0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EB3DD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B3DD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EB3DD0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EB3DD0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EB3DD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B3DD0"/>
    <w:rPr>
      <w:b/>
    </w:rPr>
  </w:style>
  <w:style w:type="paragraph" w:customStyle="1" w:styleId="NormalBold12a">
    <w:name w:val="NormalBold12a"/>
    <w:basedOn w:val="Normal"/>
    <w:uiPriority w:val="99"/>
    <w:rsid w:val="00EB3DD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B3DD0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EB3DD0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EB3DD0"/>
    <w:pPr>
      <w:ind w:left="1418"/>
    </w:pPr>
  </w:style>
  <w:style w:type="paragraph" w:customStyle="1" w:styleId="NormalCenter12a">
    <w:name w:val="NormalCenter12a"/>
    <w:basedOn w:val="Normal"/>
    <w:rsid w:val="00EB3DD0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EB3DD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EB3DD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EB3DD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EB3DD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B3D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DD0"/>
    <w:rPr>
      <w:sz w:val="24"/>
      <w:lang w:val="et-EE"/>
    </w:rPr>
  </w:style>
  <w:style w:type="paragraph" w:customStyle="1" w:styleId="AmNumberTabs">
    <w:name w:val="AmNumberTabs"/>
    <w:basedOn w:val="Normal"/>
    <w:rsid w:val="00EB3D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B3DD0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EB3D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B3DD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EB3DD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B3DD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B3DD0"/>
    <w:rPr>
      <w:sz w:val="18"/>
    </w:rPr>
  </w:style>
  <w:style w:type="character" w:styleId="Hyperlink">
    <w:name w:val="Hyperlink"/>
    <w:uiPriority w:val="99"/>
    <w:unhideWhenUsed/>
    <w:rsid w:val="00EB3DD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EB3DD0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EB3DD0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EB3DD0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EB3DD0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EB3DD0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EB3DD0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EB3DD0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EB3DD0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EB3DD0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EB3DD0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3DD0"/>
    <w:rPr>
      <w:rFonts w:eastAsiaTheme="minorHAnsi"/>
      <w:lang w:val="et-EE" w:eastAsia="en-US"/>
    </w:rPr>
  </w:style>
  <w:style w:type="paragraph" w:styleId="Footer">
    <w:name w:val="footer"/>
    <w:basedOn w:val="Normal"/>
    <w:link w:val="FooterChar"/>
    <w:unhideWhenUsed/>
    <w:rsid w:val="00EB3DD0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EB3DD0"/>
    <w:rPr>
      <w:rFonts w:eastAsiaTheme="minorHAnsi"/>
      <w:sz w:val="24"/>
      <w:szCs w:val="22"/>
      <w:lang w:val="et-EE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EB3DD0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EB3DD0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EB3DD0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EB3DD0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EB3DD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EB3DD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EB3DD0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EB3DD0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EB3DD0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EB3DD0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B3D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B3DD0"/>
    <w:rPr>
      <w:rFonts w:eastAsiaTheme="minorHAnsi"/>
      <w:b/>
      <w:bCs/>
      <w:lang w:val="et-EE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EB3DD0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B3DD0"/>
    <w:rPr>
      <w:rFonts w:ascii="Segoe UI" w:eastAsiaTheme="minorHAnsi" w:hAnsi="Segoe UI" w:cs="Segoe UI"/>
      <w:sz w:val="18"/>
      <w:szCs w:val="18"/>
      <w:lang w:val="et-EE" w:eastAsia="en-US"/>
    </w:rPr>
  </w:style>
  <w:style w:type="paragraph" w:styleId="Revision">
    <w:name w:val="Revision"/>
    <w:uiPriority w:val="99"/>
    <w:rsid w:val="00EB3DD0"/>
    <w:rPr>
      <w:rFonts w:eastAsiaTheme="minorHAnsi"/>
      <w:sz w:val="24"/>
      <w:szCs w:val="22"/>
      <w:lang w:eastAsia="en-US"/>
    </w:rPr>
  </w:style>
  <w:style w:type="paragraph" w:styleId="ListParagraph">
    <w:name w:val="List Paragraph"/>
    <w:aliases w:val="List Paragraph11,Issue Action POC,3,POCG Table Text,Dot pt,F5 List Paragraph,Indicator Text,Colorful List - Accent 11,Numbered Para 1,Bullet Points,List Paragraph2,MAIN CONTENT,Normal numbered,EC,List Paragraph1"/>
    <w:basedOn w:val="Normal"/>
    <w:uiPriority w:val="34"/>
    <w:qFormat/>
    <w:rsid w:val="00EB3DD0"/>
    <w:pPr>
      <w:widowControl/>
      <w:ind w:left="720"/>
      <w:contextualSpacing/>
    </w:pPr>
    <w:rPr>
      <w:rFonts w:ascii="Calibri" w:eastAsia="Calibri" w:hAnsi="Calibri" w:cs="Arial"/>
      <w:sz w:val="20"/>
      <w:lang w:val="en-US" w:eastAsia="en-US"/>
    </w:rPr>
  </w:style>
  <w:style w:type="paragraph" w:customStyle="1" w:styleId="Text1">
    <w:name w:val="Text 1"/>
    <w:basedOn w:val="Normal"/>
    <w:rsid w:val="00EB3DD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B3DD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EB3DD0"/>
    <w:pPr>
      <w:tabs>
        <w:tab w:val="num" w:pos="2137"/>
      </w:tabs>
      <w:ind w:left="2137" w:hanging="708"/>
    </w:pPr>
    <w:rPr>
      <w:rFonts w:eastAsia="Times New Roman"/>
      <w:lang w:val="fr-FR" w:eastAsia="en-GB"/>
    </w:rPr>
  </w:style>
  <w:style w:type="paragraph" w:customStyle="1" w:styleId="norm">
    <w:name w:val="norm"/>
    <w:basedOn w:val="Normal"/>
    <w:rsid w:val="00EB3DD0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EB3DD0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EB3DD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B3DD0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B3DD0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B3DD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B3DD0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B3DD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EB3DD0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B3DD0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B3DD0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B3DD0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B3DD0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B3DD0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B3DD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B3DD0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B3DD0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B3DD0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B3DD0"/>
    <w:pPr>
      <w:numPr>
        <w:numId w:val="3"/>
      </w:numPr>
    </w:pPr>
  </w:style>
  <w:style w:type="paragraph" w:customStyle="1" w:styleId="Tiret1">
    <w:name w:val="Tiret 1"/>
    <w:basedOn w:val="Point1"/>
    <w:rsid w:val="00EB3DD0"/>
    <w:pPr>
      <w:numPr>
        <w:numId w:val="4"/>
      </w:numPr>
    </w:pPr>
  </w:style>
  <w:style w:type="paragraph" w:customStyle="1" w:styleId="Tiret2">
    <w:name w:val="Tiret 2"/>
    <w:basedOn w:val="Point2"/>
    <w:rsid w:val="00EB3DD0"/>
    <w:pPr>
      <w:numPr>
        <w:numId w:val="5"/>
      </w:numPr>
    </w:pPr>
  </w:style>
  <w:style w:type="paragraph" w:customStyle="1" w:styleId="Tiret3">
    <w:name w:val="Tiret 3"/>
    <w:basedOn w:val="Point3"/>
    <w:rsid w:val="00EB3DD0"/>
    <w:pPr>
      <w:numPr>
        <w:numId w:val="6"/>
      </w:numPr>
    </w:pPr>
  </w:style>
  <w:style w:type="paragraph" w:customStyle="1" w:styleId="Tiret4">
    <w:name w:val="Tiret 4"/>
    <w:basedOn w:val="Point4"/>
    <w:rsid w:val="00EB3DD0"/>
    <w:pPr>
      <w:numPr>
        <w:numId w:val="7"/>
      </w:numPr>
    </w:pPr>
  </w:style>
  <w:style w:type="paragraph" w:customStyle="1" w:styleId="PointDouble0">
    <w:name w:val="PointDouble 0"/>
    <w:basedOn w:val="Normal"/>
    <w:rsid w:val="00EB3DD0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B3DD0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B3DD0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B3DD0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B3DD0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B3DD0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B3DD0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B3DD0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B3DD0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B3DD0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EB3DD0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B3DD0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B3DD0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B3DD0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B3DD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B3DD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B3DD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B3DD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B3DD0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B3DD0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B3DD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B3DD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B3DD0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B3DD0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B3DD0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B3DD0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B3DD0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EB3DD0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B3DD0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EB3DD0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B3DD0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B3DD0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EB3DD0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B3DD0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B3DD0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B3DD0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B3DD0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B3DD0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B3DD0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B3DD0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B3DD0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B3DD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B3DD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B3DD0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B3DD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B3DD0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B3DD0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B3DD0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EB3DD0"/>
  </w:style>
  <w:style w:type="paragraph" w:customStyle="1" w:styleId="Pagedecouverture">
    <w:name w:val="Page de couverture"/>
    <w:basedOn w:val="Normal"/>
    <w:next w:val="Normal"/>
    <w:rsid w:val="00EB3DD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B3DD0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B3DD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EB3DD0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EB3DD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B3DD0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B3DD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B3DD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B3DD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B3DD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B3DD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B3DD0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B3DD0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B3DD0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EB3DD0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B3DD0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B3DD0"/>
    <w:pPr>
      <w:spacing w:after="240"/>
    </w:pPr>
  </w:style>
  <w:style w:type="paragraph" w:customStyle="1" w:styleId="Titreobjet">
    <w:name w:val="Titre objet"/>
    <w:basedOn w:val="Normal"/>
    <w:next w:val="IntrtEEE"/>
    <w:rsid w:val="00EB3DD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B3DD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B3DD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B3DD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B3DD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B3DD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B3DD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B3DD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B3DD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B3DD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EB3DD0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B3DD0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B3DD0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B3DD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B3DD0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B3DD0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B3DD0"/>
  </w:style>
  <w:style w:type="paragraph" w:customStyle="1" w:styleId="TitreobjetPagedecouverture">
    <w:name w:val="Titre objet (Page de couverture)"/>
    <w:basedOn w:val="Titreobjet"/>
    <w:next w:val="IntrtEEEPagedecouverture"/>
    <w:rsid w:val="00EB3DD0"/>
  </w:style>
  <w:style w:type="paragraph" w:customStyle="1" w:styleId="DatedadoptionPagedecouverture">
    <w:name w:val="Date d'adoption (Page de couverture)"/>
    <w:basedOn w:val="Datedadoption"/>
    <w:next w:val="TitreobjetPagedecouverture"/>
    <w:rsid w:val="00EB3DD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B3DD0"/>
  </w:style>
  <w:style w:type="paragraph" w:customStyle="1" w:styleId="StatutPagedecouverture">
    <w:name w:val="Statut (Page de couverture)"/>
    <w:basedOn w:val="Statut"/>
    <w:next w:val="TypedudocumentPagedecouverture"/>
    <w:rsid w:val="00EB3DD0"/>
  </w:style>
  <w:style w:type="paragraph" w:customStyle="1" w:styleId="Volume">
    <w:name w:val="Volume"/>
    <w:basedOn w:val="Normal"/>
    <w:next w:val="Confidentialit"/>
    <w:rsid w:val="00EB3DD0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B3DD0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B3DD0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EB3DD0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EB3DD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B3DD0"/>
  </w:style>
  <w:style w:type="paragraph" w:customStyle="1" w:styleId="AccompagnantPagedecouverture">
    <w:name w:val="Accompagnant (Page de couverture)"/>
    <w:basedOn w:val="Accompagnant"/>
    <w:next w:val="TypeacteprincipalPagedecouverture"/>
    <w:rsid w:val="00EB3DD0"/>
  </w:style>
  <w:style w:type="paragraph" w:customStyle="1" w:styleId="LanguesfaisantfoiPagedecouverture">
    <w:name w:val="Langues faisant foi (Page de couverture)"/>
    <w:basedOn w:val="Normal"/>
    <w:next w:val="Normal"/>
    <w:rsid w:val="00EB3DD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B3DD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B3DD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B3DD0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EB3DD0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EB3DD0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EB3DD0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EB3DD0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EB3DD0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EB3DD0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EB3DD0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B3DD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B3DD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B3DD0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EB3DD0"/>
  </w:style>
  <w:style w:type="paragraph" w:customStyle="1" w:styleId="Pint1">
    <w:name w:val="Pint 1"/>
    <w:basedOn w:val="Point1letter"/>
    <w:rsid w:val="00EB3DD0"/>
  </w:style>
  <w:style w:type="paragraph" w:customStyle="1" w:styleId="Titre">
    <w:name w:val="Titre"/>
    <w:basedOn w:val="Titrearticle"/>
    <w:rsid w:val="00EB3DD0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EB3DD0"/>
    <w:rPr>
      <w:sz w:val="16"/>
      <w:szCs w:val="16"/>
    </w:rPr>
  </w:style>
  <w:style w:type="character" w:customStyle="1" w:styleId="Marker">
    <w:name w:val="Marker"/>
    <w:basedOn w:val="DefaultParagraphFont"/>
    <w:rsid w:val="00EB3DD0"/>
    <w:rPr>
      <w:color w:val="0000FF"/>
    </w:rPr>
  </w:style>
  <w:style w:type="character" w:customStyle="1" w:styleId="Marker1">
    <w:name w:val="Marker1"/>
    <w:basedOn w:val="DefaultParagraphFont"/>
    <w:rsid w:val="00EB3DD0"/>
    <w:rPr>
      <w:color w:val="008000"/>
    </w:rPr>
  </w:style>
  <w:style w:type="character" w:customStyle="1" w:styleId="Marker2">
    <w:name w:val="Marker2"/>
    <w:basedOn w:val="DefaultParagraphFont"/>
    <w:rsid w:val="00EB3DD0"/>
    <w:rPr>
      <w:color w:val="FF0000"/>
    </w:rPr>
  </w:style>
  <w:style w:type="character" w:customStyle="1" w:styleId="Added">
    <w:name w:val="Added"/>
    <w:basedOn w:val="DefaultParagraphFont"/>
    <w:rsid w:val="00EB3DD0"/>
    <w:rPr>
      <w:b/>
      <w:bCs w:val="0"/>
      <w:u w:val="single"/>
    </w:rPr>
  </w:style>
  <w:style w:type="character" w:customStyle="1" w:styleId="Deleted">
    <w:name w:val="Deleted"/>
    <w:basedOn w:val="DefaultParagraphFont"/>
    <w:rsid w:val="00EB3DD0"/>
    <w:rPr>
      <w:strike/>
    </w:rPr>
  </w:style>
  <w:style w:type="paragraph" w:customStyle="1" w:styleId="Default">
    <w:name w:val="Default"/>
    <w:rsid w:val="00EB3DD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Normal12a">
    <w:name w:val="Normal12a"/>
    <w:basedOn w:val="Normal"/>
    <w:rsid w:val="00EB3DD0"/>
    <w:pPr>
      <w:spacing w:after="240"/>
    </w:pPr>
  </w:style>
  <w:style w:type="paragraph" w:customStyle="1" w:styleId="RollCallVotes">
    <w:name w:val="RollCallVotes"/>
    <w:basedOn w:val="Normal"/>
    <w:rsid w:val="00EB3DD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B3DD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B3DD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B3DD0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EA2D07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EA2D07"/>
    <w:pPr>
      <w:spacing w:before="240" w:after="240"/>
      <w:jc w:val="right"/>
    </w:pPr>
  </w:style>
  <w:style w:type="paragraph" w:customStyle="1" w:styleId="AmDateTab">
    <w:name w:val="AmDateTab"/>
    <w:basedOn w:val="Normal"/>
    <w:rsid w:val="00EA2D07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EA2D07"/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EA2D07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EA2D07"/>
  </w:style>
  <w:style w:type="character" w:customStyle="1" w:styleId="no-parag">
    <w:name w:val="no-parag"/>
    <w:basedOn w:val="DefaultParagraphFont"/>
    <w:rsid w:val="00EA2D07"/>
  </w:style>
  <w:style w:type="paragraph" w:customStyle="1" w:styleId="numberedparagraph">
    <w:name w:val="numbered paragraph"/>
    <w:basedOn w:val="Normal"/>
    <w:qFormat/>
    <w:rsid w:val="00EA2D07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EA2D07"/>
  </w:style>
  <w:style w:type="character" w:styleId="Strong">
    <w:name w:val="Strong"/>
    <w:uiPriority w:val="22"/>
    <w:qFormat/>
    <w:rsid w:val="00EA2D07"/>
    <w:rPr>
      <w:b/>
    </w:rPr>
  </w:style>
  <w:style w:type="character" w:customStyle="1" w:styleId="ui-provider">
    <w:name w:val="ui-provider"/>
    <w:basedOn w:val="DefaultParagraphFont"/>
    <w:rsid w:val="00EA2D07"/>
  </w:style>
  <w:style w:type="character" w:customStyle="1" w:styleId="eop">
    <w:name w:val="eop"/>
    <w:basedOn w:val="DefaultParagraphFont"/>
    <w:rsid w:val="00EA2D07"/>
  </w:style>
  <w:style w:type="paragraph" w:customStyle="1" w:styleId="xmsonormal">
    <w:name w:val="x_msonormal"/>
    <w:basedOn w:val="Normal"/>
    <w:uiPriority w:val="99"/>
    <w:rsid w:val="00EA2D07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HeaderCouncil">
    <w:name w:val="Header Council"/>
    <w:basedOn w:val="Normal"/>
    <w:rsid w:val="00EA2D07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rsid w:val="00EA2D07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EA2D07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rsid w:val="00EA2D07"/>
    <w:rPr>
      <w:b/>
      <w:sz w:val="2"/>
      <w:szCs w:val="24"/>
    </w:rPr>
  </w:style>
  <w:style w:type="paragraph" w:customStyle="1" w:styleId="FooterCouncil">
    <w:name w:val="Footer Council"/>
    <w:basedOn w:val="Normal"/>
    <w:rsid w:val="00EA2D07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rsid w:val="00EA2D07"/>
    <w:rPr>
      <w:b/>
      <w:sz w:val="2"/>
      <w:szCs w:val="24"/>
    </w:rPr>
  </w:style>
  <w:style w:type="character" w:styleId="Emphasis">
    <w:name w:val="Emphasis"/>
    <w:uiPriority w:val="20"/>
    <w:qFormat/>
    <w:rsid w:val="00EA2D07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EA2D07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EA2D07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EA2D07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EA2D07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rsid w:val="00EA2D07"/>
    <w:rPr>
      <w:rFonts w:ascii="Times New Roman" w:hAnsi="Times New Roman" w:cs="Calibri"/>
      <w:sz w:val="24"/>
      <w:lang w:val="et-EE"/>
    </w:rPr>
  </w:style>
  <w:style w:type="paragraph" w:customStyle="1" w:styleId="Lignefinal">
    <w:name w:val="Ligne final"/>
    <w:basedOn w:val="Normal"/>
    <w:next w:val="Normal"/>
    <w:rsid w:val="00EA2D0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EA2D07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EA2D07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rsid w:val="00EA2D07"/>
    <w:rPr>
      <w:rFonts w:ascii="Times New Roman" w:hAnsi="Times New Roman" w:cs="Calibri"/>
      <w:sz w:val="24"/>
      <w:lang w:val="et-EE"/>
    </w:rPr>
  </w:style>
  <w:style w:type="paragraph" w:customStyle="1" w:styleId="nbbordered">
    <w:name w:val="nb bordered"/>
    <w:basedOn w:val="Normal"/>
    <w:rsid w:val="00EA2D0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rsid w:val="00EA2D07"/>
    <w:rPr>
      <w:rFonts w:ascii="Times New Roman" w:hAnsi="Times New Roman" w:cs="Calibri"/>
      <w:b/>
      <w:sz w:val="24"/>
      <w:lang w:val="et-EE"/>
    </w:rPr>
  </w:style>
  <w:style w:type="paragraph" w:customStyle="1" w:styleId="FooterText">
    <w:name w:val="Footer Text"/>
    <w:basedOn w:val="Normal"/>
    <w:rsid w:val="00EA2D07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uiPriority w:val="99"/>
    <w:rsid w:val="00EA2D07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EA2D07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EA2D07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EA2D07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et-EE" w:eastAsia="fr-BE"/>
    </w:rPr>
  </w:style>
  <w:style w:type="paragraph" w:styleId="BodyText">
    <w:name w:val="Body Text"/>
    <w:basedOn w:val="Normal"/>
    <w:link w:val="BodyTextChar"/>
    <w:uiPriority w:val="99"/>
    <w:rsid w:val="00EA2D07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EA2D07"/>
    <w:rPr>
      <w:sz w:val="18"/>
      <w:szCs w:val="24"/>
      <w:lang w:val="et-EE" w:eastAsia="fr-BE"/>
    </w:rPr>
  </w:style>
  <w:style w:type="character" w:customStyle="1" w:styleId="DeltaViewInsertion">
    <w:name w:val="DeltaView Insertion"/>
    <w:uiPriority w:val="99"/>
    <w:rsid w:val="00EA2D07"/>
    <w:rPr>
      <w:b/>
      <w:i/>
      <w:color w:val="FF0000"/>
    </w:rPr>
  </w:style>
  <w:style w:type="character" w:customStyle="1" w:styleId="DeltaViewDeletion">
    <w:name w:val="DeltaView Deletion"/>
    <w:uiPriority w:val="99"/>
    <w:rsid w:val="00EA2D07"/>
    <w:rPr>
      <w:strike/>
      <w:color w:val="000000"/>
    </w:rPr>
  </w:style>
  <w:style w:type="character" w:customStyle="1" w:styleId="DeltaViewMoveSource">
    <w:name w:val="DeltaView Move Source"/>
    <w:uiPriority w:val="99"/>
    <w:rsid w:val="00EA2D07"/>
    <w:rPr>
      <w:strike/>
      <w:color w:val="000000"/>
    </w:rPr>
  </w:style>
  <w:style w:type="character" w:customStyle="1" w:styleId="DeltaViewMoveDestination">
    <w:name w:val="DeltaView Move Destination"/>
    <w:uiPriority w:val="99"/>
    <w:rsid w:val="00EA2D07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EA2D07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EA2D07"/>
  </w:style>
  <w:style w:type="paragraph" w:styleId="DocumentMap">
    <w:name w:val="Document Map"/>
    <w:basedOn w:val="Normal"/>
    <w:link w:val="DocumentMapChar"/>
    <w:uiPriority w:val="99"/>
    <w:rsid w:val="00EA2D07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A2D07"/>
    <w:rPr>
      <w:rFonts w:ascii="Tahoma" w:hAnsi="Tahoma"/>
      <w:sz w:val="24"/>
      <w:szCs w:val="24"/>
      <w:shd w:val="clear" w:color="auto" w:fill="000080"/>
      <w:lang w:val="et-EE" w:eastAsia="fr-BE"/>
    </w:rPr>
  </w:style>
  <w:style w:type="character" w:customStyle="1" w:styleId="DeltaViewFormatChange">
    <w:name w:val="DeltaView Format Change"/>
    <w:uiPriority w:val="99"/>
    <w:rsid w:val="00EA2D07"/>
    <w:rPr>
      <w:color w:val="000000"/>
    </w:rPr>
  </w:style>
  <w:style w:type="character" w:customStyle="1" w:styleId="DeltaViewMovedDeletion">
    <w:name w:val="DeltaView Moved Deletion"/>
    <w:uiPriority w:val="99"/>
    <w:rsid w:val="00EA2D07"/>
    <w:rPr>
      <w:strike/>
      <w:color w:val="C08080"/>
    </w:rPr>
  </w:style>
  <w:style w:type="character" w:customStyle="1" w:styleId="DeltaViewComment">
    <w:name w:val="DeltaView Comment"/>
    <w:uiPriority w:val="99"/>
    <w:rsid w:val="00EA2D07"/>
    <w:rPr>
      <w:color w:val="000000"/>
    </w:rPr>
  </w:style>
  <w:style w:type="character" w:customStyle="1" w:styleId="DeltaViewStyleChangeText">
    <w:name w:val="DeltaView Style Change Text"/>
    <w:uiPriority w:val="99"/>
    <w:rsid w:val="00EA2D07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EA2D07"/>
    <w:rPr>
      <w:color w:val="000000"/>
    </w:rPr>
  </w:style>
  <w:style w:type="character" w:customStyle="1" w:styleId="DeltaViewInsertedComment">
    <w:name w:val="DeltaView Inserted Comment"/>
    <w:uiPriority w:val="99"/>
    <w:rsid w:val="00EA2D07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EA2D07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EA2D07"/>
    <w:rPr>
      <w:color w:val="000000"/>
    </w:rPr>
  </w:style>
  <w:style w:type="paragraph" w:styleId="EndnoteText">
    <w:name w:val="endnote text"/>
    <w:basedOn w:val="Normal"/>
    <w:link w:val="EndnoteTextChar"/>
    <w:uiPriority w:val="99"/>
    <w:unhideWhenUsed/>
    <w:rsid w:val="00EA2D07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A2D07"/>
    <w:rPr>
      <w:lang w:val="et-EE" w:eastAsia="fr-BE"/>
    </w:rPr>
  </w:style>
  <w:style w:type="character" w:styleId="EndnoteReference">
    <w:name w:val="endnote reference"/>
    <w:uiPriority w:val="99"/>
    <w:unhideWhenUsed/>
    <w:rsid w:val="00EA2D07"/>
    <w:rPr>
      <w:vertAlign w:val="superscript"/>
    </w:rPr>
  </w:style>
  <w:style w:type="character" w:customStyle="1" w:styleId="UnresolvedMention1">
    <w:name w:val="Unresolved Mention1"/>
    <w:uiPriority w:val="99"/>
    <w:semiHidden/>
    <w:unhideWhenUsed/>
    <w:rsid w:val="00EA2D07"/>
    <w:rPr>
      <w:color w:val="605E5C"/>
      <w:shd w:val="clear" w:color="auto" w:fill="E1DFDD"/>
    </w:rPr>
  </w:style>
  <w:style w:type="character" w:customStyle="1" w:styleId="BoldItalic">
    <w:name w:val="BoldItalic"/>
    <w:uiPriority w:val="1"/>
    <w:qFormat/>
    <w:rsid w:val="00EA2D07"/>
    <w:rPr>
      <w:rFonts w:ascii="Times New Roman" w:hAnsi="Times New Roman" w:cs="Times New Roman" w:hint="default"/>
      <w:b/>
      <w:bCs w:val="0"/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BEB9A-6315-4D83-8893-A24D6E1BF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268</Words>
  <Characters>2196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2024-09-16T15:24:00Z</dcterms:created>
  <dcterms:modified xsi:type="dcterms:W3CDTF">2024-09-16T15:24:00Z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