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59B9" w14:paraId="6C9C15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B03857" w14:textId="77777777" w:rsidR="00751A4A" w:rsidRPr="00CA59B9" w:rsidRDefault="00F60FC4" w:rsidP="0010095E">
            <w:pPr>
              <w:pStyle w:val="EPName"/>
            </w:pPr>
            <w:r w:rsidRPr="00CA59B9">
              <w:t>Európai Parlament</w:t>
            </w:r>
          </w:p>
          <w:p w14:paraId="486E0738" w14:textId="77777777" w:rsidR="00751A4A" w:rsidRPr="00CA59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59B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017D03A" w14:textId="77777777" w:rsidR="00751A4A" w:rsidRPr="00CA59B9" w:rsidRDefault="00187494" w:rsidP="0010095E">
            <w:pPr>
              <w:pStyle w:val="EPLogo"/>
            </w:pPr>
            <w:r w:rsidRPr="00CA59B9">
              <w:rPr>
                <w:noProof/>
                <w:lang w:val="en-GB"/>
              </w:rPr>
              <w:drawing>
                <wp:inline distT="0" distB="0" distL="0" distR="0" wp14:anchorId="232D2ECC" wp14:editId="176907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F51780" w14:textId="77777777" w:rsidR="00D058B8" w:rsidRPr="00CA59B9" w:rsidRDefault="00D058B8" w:rsidP="004C5D52">
      <w:pPr>
        <w:pStyle w:val="LineTop"/>
      </w:pPr>
    </w:p>
    <w:p w14:paraId="679354A7" w14:textId="77777777" w:rsidR="00680577" w:rsidRPr="00CA59B9" w:rsidRDefault="00F60FC4" w:rsidP="00680577">
      <w:pPr>
        <w:pStyle w:val="EPBodyTA1"/>
      </w:pPr>
      <w:r w:rsidRPr="00CA59B9">
        <w:t>ELFOGADOTT SZÖVEGEK</w:t>
      </w:r>
    </w:p>
    <w:p w14:paraId="1A236BA1" w14:textId="77777777" w:rsidR="00D058B8" w:rsidRPr="00CA59B9" w:rsidRDefault="00D058B8" w:rsidP="00D058B8">
      <w:pPr>
        <w:pStyle w:val="LineBottom"/>
      </w:pPr>
    </w:p>
    <w:p w14:paraId="5BE4B49C" w14:textId="2F52F223" w:rsidR="00F60FC4" w:rsidRPr="00CA59B9" w:rsidRDefault="00F60FC4" w:rsidP="00F60FC4">
      <w:pPr>
        <w:pStyle w:val="ATHeading1"/>
      </w:pPr>
      <w:bookmarkStart w:id="0" w:name="TANumber"/>
      <w:r w:rsidRPr="00CA59B9">
        <w:t>P9_TA(2024)0</w:t>
      </w:r>
      <w:r w:rsidR="00CA59B9" w:rsidRPr="00CA59B9">
        <w:t>362</w:t>
      </w:r>
      <w:bookmarkEnd w:id="0"/>
    </w:p>
    <w:p w14:paraId="6FF1BC8E" w14:textId="4AA410F2" w:rsidR="00F60FC4" w:rsidRPr="00CA59B9" w:rsidRDefault="00CA59B9" w:rsidP="006029FC">
      <w:pPr>
        <w:pStyle w:val="ATHeading2"/>
      </w:pPr>
      <w:r w:rsidRPr="00CA59B9">
        <w:t>A 2013/36/EU irányelv módosítása a felügyeleti hatáskörök, a szankciók, a harmadik országbeli fióktelepek, valamint a környezeti, társadalmi és irányítási kockázatok tekintetében</w:t>
      </w:r>
    </w:p>
    <w:p w14:paraId="27DB8567" w14:textId="77777777" w:rsidR="00F60FC4" w:rsidRPr="00CA59B9" w:rsidRDefault="00F60FC4" w:rsidP="00F60FC4">
      <w:pPr>
        <w:rPr>
          <w:i/>
          <w:vanish/>
        </w:rPr>
      </w:pPr>
      <w:r w:rsidRPr="00CA59B9">
        <w:rPr>
          <w:i/>
        </w:rPr>
        <w:fldChar w:fldCharType="begin"/>
      </w:r>
      <w:r w:rsidRPr="00CA59B9">
        <w:rPr>
          <w:i/>
        </w:rPr>
        <w:instrText xml:space="preserve"> TC"(</w:instrText>
      </w:r>
      <w:bookmarkStart w:id="1" w:name="DocNumber"/>
      <w:r w:rsidRPr="00CA59B9">
        <w:rPr>
          <w:i/>
        </w:rPr>
        <w:instrText>A9-0029/2023</w:instrText>
      </w:r>
      <w:bookmarkEnd w:id="1"/>
      <w:r w:rsidRPr="00CA59B9">
        <w:rPr>
          <w:i/>
        </w:rPr>
        <w:instrText xml:space="preserve"> - Előadó: Jonás Fernández)"\l3 \n&gt; \* MERGEFORMAT </w:instrText>
      </w:r>
      <w:r w:rsidRPr="00CA59B9">
        <w:rPr>
          <w:i/>
        </w:rPr>
        <w:fldChar w:fldCharType="end"/>
      </w:r>
    </w:p>
    <w:p w14:paraId="2B9996F6" w14:textId="77777777" w:rsidR="00F60FC4" w:rsidRPr="00CA59B9" w:rsidRDefault="00F60FC4" w:rsidP="00F60FC4">
      <w:pPr>
        <w:rPr>
          <w:vanish/>
        </w:rPr>
      </w:pPr>
      <w:bookmarkStart w:id="2" w:name="Commission"/>
      <w:r w:rsidRPr="00CA59B9">
        <w:rPr>
          <w:vanish/>
        </w:rPr>
        <w:t>Gazdasági és Monetáris Bizottság</w:t>
      </w:r>
      <w:bookmarkEnd w:id="2"/>
    </w:p>
    <w:p w14:paraId="3E412D57" w14:textId="77777777" w:rsidR="00F60FC4" w:rsidRPr="00CA59B9" w:rsidRDefault="00F60FC4" w:rsidP="00F60FC4">
      <w:pPr>
        <w:rPr>
          <w:vanish/>
        </w:rPr>
      </w:pPr>
      <w:bookmarkStart w:id="3" w:name="PE"/>
      <w:r w:rsidRPr="00CA59B9">
        <w:rPr>
          <w:vanish/>
        </w:rPr>
        <w:t>PE731.819</w:t>
      </w:r>
      <w:bookmarkEnd w:id="3"/>
    </w:p>
    <w:p w14:paraId="65753181" w14:textId="49A23415" w:rsidR="00F60FC4" w:rsidRPr="00CA59B9" w:rsidRDefault="00F60FC4" w:rsidP="00F60FC4">
      <w:pPr>
        <w:pStyle w:val="ATHeading3"/>
      </w:pPr>
      <w:bookmarkStart w:id="4" w:name="Sujet"/>
      <w:r w:rsidRPr="00CA59B9">
        <w:t xml:space="preserve">Az Európai Parlament 2024. </w:t>
      </w:r>
      <w:r w:rsidR="006029FC" w:rsidRPr="00CA59B9">
        <w:t>április</w:t>
      </w:r>
      <w:r w:rsidRPr="00CA59B9">
        <w:t xml:space="preserve"> </w:t>
      </w:r>
      <w:r w:rsidR="000E03C2" w:rsidRPr="00CA59B9">
        <w:t>24-</w:t>
      </w:r>
      <w:r w:rsidRPr="00CA59B9">
        <w:t>i jogalkotási állásfoglalása a 2013/36/EU irányelvnek a felügyeleti hatáskörök, a szankciók, a harmadik országbeli fióktelepek, valamint a környezeti, társadalmi és irányítási kockázatok tekintetében történő módosításáról és a 2014/59/EU irányelv módosításáról szóló európai parlamenti és tanácsi irányelvre irányuló javaslatról</w:t>
      </w:r>
      <w:bookmarkEnd w:id="4"/>
      <w:r w:rsidRPr="00CA59B9">
        <w:t xml:space="preserve"> </w:t>
      </w:r>
      <w:bookmarkStart w:id="5" w:name="References"/>
      <w:r w:rsidRPr="00CA59B9">
        <w:t>(COM(2021)0663 – C9-0395/2021 – 2021/0341(COD))</w:t>
      </w:r>
      <w:bookmarkEnd w:id="5"/>
    </w:p>
    <w:p w14:paraId="7B66C857" w14:textId="77777777" w:rsidR="005634C0" w:rsidRPr="00CA59B9" w:rsidRDefault="005634C0" w:rsidP="005634C0">
      <w:pPr>
        <w:pStyle w:val="NormalBold"/>
      </w:pPr>
      <w:bookmarkStart w:id="6" w:name="TextBodyBegin"/>
      <w:bookmarkEnd w:id="6"/>
      <w:r w:rsidRPr="00CA59B9">
        <w:t>(Rendes jogalkotási eljárás: első olvasat)</w:t>
      </w:r>
    </w:p>
    <w:p w14:paraId="3120BC39" w14:textId="77777777" w:rsidR="005634C0" w:rsidRPr="00CA59B9" w:rsidRDefault="005634C0" w:rsidP="005634C0">
      <w:pPr>
        <w:pStyle w:val="EPComma"/>
      </w:pPr>
      <w:r w:rsidRPr="00CA59B9">
        <w:rPr>
          <w:i/>
        </w:rPr>
        <w:t>Az Európai Parlament</w:t>
      </w:r>
      <w:r w:rsidRPr="00CA59B9">
        <w:t>,</w:t>
      </w:r>
    </w:p>
    <w:p w14:paraId="4FE1B20B" w14:textId="77777777" w:rsidR="005634C0" w:rsidRPr="00CA59B9" w:rsidRDefault="005634C0" w:rsidP="00926D57">
      <w:pPr>
        <w:pStyle w:val="NormalHanging12a"/>
        <w:widowControl/>
      </w:pPr>
      <w:r w:rsidRPr="00CA59B9">
        <w:t>–</w:t>
      </w:r>
      <w:r w:rsidRPr="00CA59B9">
        <w:tab/>
        <w:t>tekintettel a Bizottság Parlamenthez és Tanácshoz intézett javaslatára (COM(2021)0663),</w:t>
      </w:r>
    </w:p>
    <w:p w14:paraId="207839F2" w14:textId="77777777" w:rsidR="005634C0" w:rsidRPr="00CA59B9" w:rsidRDefault="005634C0" w:rsidP="00926D57">
      <w:pPr>
        <w:pStyle w:val="NormalHanging12a"/>
        <w:widowControl/>
      </w:pPr>
      <w:r w:rsidRPr="00CA59B9">
        <w:t>–</w:t>
      </w:r>
      <w:r w:rsidRPr="00CA59B9">
        <w:tab/>
        <w:t>tekintettel az Európai Unió működéséről szóló szerződés 294. cikkének (2) bekezdésére és 53. cikkének (1) bekezdésére, amelyek alapján a Bizottság benyújtotta javaslatát a Parlamenthez (C9</w:t>
      </w:r>
      <w:r w:rsidRPr="00CA59B9">
        <w:noBreakHyphen/>
        <w:t>0395/2021),</w:t>
      </w:r>
    </w:p>
    <w:p w14:paraId="3F53CC9C" w14:textId="77777777" w:rsidR="005634C0" w:rsidRPr="00CA59B9" w:rsidRDefault="005634C0" w:rsidP="00926D57">
      <w:pPr>
        <w:pStyle w:val="NormalHanging12a"/>
        <w:widowControl/>
      </w:pPr>
      <w:r w:rsidRPr="00CA59B9">
        <w:t>–</w:t>
      </w:r>
      <w:r w:rsidRPr="00CA59B9">
        <w:tab/>
        <w:t>tekintettel az Európai Unió működéséről szóló szerződés 294. cikkének (3) bekezdésére,</w:t>
      </w:r>
    </w:p>
    <w:p w14:paraId="0CDD5265" w14:textId="77777777" w:rsidR="005634C0" w:rsidRPr="00CA59B9" w:rsidRDefault="005634C0" w:rsidP="00926D57">
      <w:pPr>
        <w:pStyle w:val="NormalHanging12a"/>
        <w:widowControl/>
        <w:rPr>
          <w:szCs w:val="24"/>
        </w:rPr>
      </w:pPr>
      <w:r w:rsidRPr="00CA59B9">
        <w:t>–</w:t>
      </w:r>
      <w:r w:rsidRPr="00CA59B9">
        <w:tab/>
        <w:t>tekintettel az Európai Központi Bank 2022. április 27-i véleményére</w:t>
      </w:r>
      <w:r w:rsidRPr="00CA59B9">
        <w:rPr>
          <w:rStyle w:val="FootnoteReference"/>
          <w:szCs w:val="24"/>
        </w:rPr>
        <w:footnoteReference w:id="1"/>
      </w:r>
      <w:r w:rsidRPr="00CA59B9">
        <w:t>,</w:t>
      </w:r>
    </w:p>
    <w:p w14:paraId="421870BE" w14:textId="77777777" w:rsidR="000E03C2" w:rsidRPr="00CA59B9" w:rsidRDefault="000E03C2" w:rsidP="00926D57">
      <w:pPr>
        <w:pStyle w:val="NormalHanging12a"/>
        <w:widowControl/>
      </w:pPr>
      <w:r w:rsidRPr="00CA59B9">
        <w:t>–</w:t>
      </w:r>
      <w:r w:rsidRPr="00CA59B9">
        <w:tab/>
        <w:t>tekintettel az illetékes bizottság által az eljárási szabályzat 74. cikkének (4) bekezdése alapján jóváhagyott ideiglenes megállapodásra és a Tanács képviselőjének 2023. december 6-i írásbeli kötelezettségvállalására, amely szerint egyetért a Parlament álláspontjával, az Európai Unió működéséről szóló szerződés 294. cikkének (4) bekezdésével összhangban,</w:t>
      </w:r>
    </w:p>
    <w:p w14:paraId="3EAA0902" w14:textId="77777777" w:rsidR="005634C0" w:rsidRPr="00CA59B9" w:rsidRDefault="005634C0" w:rsidP="00926D57">
      <w:pPr>
        <w:pStyle w:val="NormalHanging12a"/>
        <w:widowControl/>
      </w:pPr>
      <w:r w:rsidRPr="00CA59B9">
        <w:t>–</w:t>
      </w:r>
      <w:r w:rsidRPr="00CA59B9">
        <w:tab/>
        <w:t>tekintettel eljárási szabályzata 59. cikkére,</w:t>
      </w:r>
    </w:p>
    <w:p w14:paraId="1C285F5B" w14:textId="77777777" w:rsidR="005634C0" w:rsidRPr="00CA59B9" w:rsidRDefault="005634C0" w:rsidP="00926D57">
      <w:pPr>
        <w:pStyle w:val="NormalHanging12a"/>
        <w:widowControl/>
      </w:pPr>
      <w:r w:rsidRPr="00CA59B9">
        <w:lastRenderedPageBreak/>
        <w:t>–</w:t>
      </w:r>
      <w:r w:rsidRPr="00CA59B9">
        <w:tab/>
        <w:t>tekintettel a Gazdasági és Monetáris Bizottság jelentésére (A9-0029/2023),</w:t>
      </w:r>
    </w:p>
    <w:p w14:paraId="53DEE06D" w14:textId="77777777" w:rsidR="005634C0" w:rsidRPr="00CA59B9" w:rsidRDefault="005634C0" w:rsidP="00926D57">
      <w:pPr>
        <w:pStyle w:val="NormalHanging12a"/>
        <w:widowControl/>
      </w:pPr>
      <w:r w:rsidRPr="00CA59B9">
        <w:t>1.</w:t>
      </w:r>
      <w:r w:rsidRPr="00CA59B9">
        <w:tab/>
        <w:t>elfogadja első olvasatban az alábbi álláspontot;</w:t>
      </w:r>
    </w:p>
    <w:p w14:paraId="2854A28C" w14:textId="4A9C60EC" w:rsidR="005634C0" w:rsidRPr="00CA59B9" w:rsidRDefault="005634C0" w:rsidP="00926D57">
      <w:pPr>
        <w:pStyle w:val="NormalHanging12a"/>
        <w:widowControl/>
      </w:pPr>
      <w:r w:rsidRPr="00CA59B9">
        <w:t>2.</w:t>
      </w:r>
      <w:r w:rsidRPr="00CA59B9">
        <w:tab/>
      </w:r>
      <w:r w:rsidR="006029FC" w:rsidRPr="00CA59B9">
        <w:t>felkéri a Bizottságot, hogy utalja az ügyet újból a Parlamenthez, ha javaslatát másik szöveggel váltja fel, lényegesen módosítja vagy lényegesen módosítani kívánja</w:t>
      </w:r>
      <w:r w:rsidRPr="00CA59B9">
        <w:t>;</w:t>
      </w:r>
    </w:p>
    <w:p w14:paraId="51EC8C61" w14:textId="77777777" w:rsidR="005634C0" w:rsidRPr="00CA59B9" w:rsidRDefault="005634C0" w:rsidP="00926D57">
      <w:pPr>
        <w:pStyle w:val="NormalHanging12a"/>
        <w:widowControl/>
      </w:pPr>
      <w:r w:rsidRPr="00CA59B9">
        <w:t>3.</w:t>
      </w:r>
      <w:r w:rsidRPr="00CA59B9">
        <w:tab/>
        <w:t>utasítja elnökét, hogy továbbítsa a Parlament álláspontját a Tanácsnak és a Bizottságnak, valamint a nemzeti parlamenteknek.</w:t>
      </w:r>
    </w:p>
    <w:p w14:paraId="7AD255ED" w14:textId="77777777" w:rsidR="00926D57" w:rsidRPr="00CA59B9" w:rsidRDefault="00926D57" w:rsidP="005634C0">
      <w:pPr>
        <w:sectPr w:rsidR="00926D57" w:rsidRPr="00CA59B9" w:rsidSect="00730B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376C7E" w14:textId="77777777" w:rsidR="006E2537" w:rsidRPr="00CA59B9" w:rsidRDefault="006E2537" w:rsidP="006E2537">
      <w:pPr>
        <w:widowControl/>
        <w:spacing w:after="240"/>
        <w:rPr>
          <w:b/>
          <w:bCs/>
        </w:rPr>
      </w:pPr>
      <w:r w:rsidRPr="00CA59B9">
        <w:rPr>
          <w:b/>
          <w:bCs/>
        </w:rPr>
        <w:lastRenderedPageBreak/>
        <w:t>P9_TC1-COD(2021)0341</w:t>
      </w:r>
    </w:p>
    <w:p w14:paraId="58FA84C7" w14:textId="5912B60C" w:rsidR="006E2537" w:rsidRDefault="006E2537" w:rsidP="006E2537">
      <w:pPr>
        <w:pStyle w:val="NormalHanging12a"/>
        <w:widowControl/>
        <w:ind w:left="0" w:firstLine="0"/>
        <w:rPr>
          <w:b/>
        </w:rPr>
      </w:pPr>
      <w:r w:rsidRPr="00CA59B9">
        <w:rPr>
          <w:b/>
        </w:rPr>
        <w:t xml:space="preserve">Az Európai Parlament álláspontja, amely első olvasatban 2024. április 24-én került elfogadásra </w:t>
      </w:r>
      <w:r w:rsidRPr="00CA59B9">
        <w:rPr>
          <w:b/>
          <w:szCs w:val="24"/>
          <w:lang w:eastAsia="fr-BE"/>
        </w:rPr>
        <w:t xml:space="preserve">a 2013/36/EU irányelvnek a felügyeleti hatáskörök, a szankciók, a harmadik országbeli vállalathoz tartozó fióktelepek, valamint a környezeti, társadalmi és irányítási kockázatok tekintetében történő módosításáról </w:t>
      </w:r>
      <w:r w:rsidRPr="00CA59B9">
        <w:rPr>
          <w:b/>
        </w:rPr>
        <w:t>szóló (EU) 2024/... európai parlamenti és tanácsi irányelv elfogadására tekintettel</w:t>
      </w:r>
    </w:p>
    <w:p w14:paraId="3DDEC2A0" w14:textId="01C9D8A1" w:rsidR="00ED1051" w:rsidRPr="00ED1051" w:rsidRDefault="00ED1051" w:rsidP="006E2537">
      <w:pPr>
        <w:pStyle w:val="NormalHanging12a"/>
        <w:widowControl/>
        <w:ind w:left="0" w:firstLine="0"/>
      </w:pPr>
      <w:r w:rsidRPr="00ED1051">
        <w:rPr>
          <w:i/>
        </w:rPr>
        <w:t>(A Parlament és a Tanács megállapodása következtében a Parlament álláspontja megegyezik a végleges jogalkotási aktussal, az (EU) 2024</w:t>
      </w:r>
      <w:r>
        <w:rPr>
          <w:i/>
        </w:rPr>
        <w:t xml:space="preserve">/1619 </w:t>
      </w:r>
      <w:bookmarkStart w:id="7" w:name="_GoBack"/>
      <w:bookmarkEnd w:id="7"/>
      <w:r w:rsidRPr="00ED1051">
        <w:rPr>
          <w:i/>
        </w:rPr>
        <w:t>irányelvvel.)</w:t>
      </w:r>
    </w:p>
    <w:sectPr w:rsidR="00ED1051" w:rsidRPr="00ED1051" w:rsidSect="00730B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C8F60" w14:textId="77777777" w:rsidR="00F60FC4" w:rsidRPr="00730B07" w:rsidRDefault="00F60FC4">
      <w:r w:rsidRPr="00730B07">
        <w:separator/>
      </w:r>
    </w:p>
  </w:endnote>
  <w:endnote w:type="continuationSeparator" w:id="0">
    <w:p w14:paraId="33884F4A" w14:textId="77777777" w:rsidR="00F60FC4" w:rsidRPr="00730B07" w:rsidRDefault="00F60FC4">
      <w:r w:rsidRPr="00730B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1116A" w14:textId="77777777" w:rsidR="00064002" w:rsidRPr="00730B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1CF04" w14:textId="77777777" w:rsidR="00064002" w:rsidRPr="00730B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19C01" w14:textId="77777777" w:rsidR="00064002" w:rsidRPr="00730B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ED273" w14:textId="77777777" w:rsidR="00F60FC4" w:rsidRPr="00730B07" w:rsidRDefault="00F60FC4">
      <w:r w:rsidRPr="00730B07">
        <w:separator/>
      </w:r>
    </w:p>
  </w:footnote>
  <w:footnote w:type="continuationSeparator" w:id="0">
    <w:p w14:paraId="7E3047B0" w14:textId="77777777" w:rsidR="00F60FC4" w:rsidRPr="00730B07" w:rsidRDefault="00F60FC4">
      <w:r w:rsidRPr="00730B07">
        <w:continuationSeparator/>
      </w:r>
    </w:p>
  </w:footnote>
  <w:footnote w:id="1">
    <w:p w14:paraId="47368891" w14:textId="5EE05307" w:rsidR="005634C0" w:rsidRPr="00730B07" w:rsidRDefault="005634C0" w:rsidP="00730B07">
      <w:pPr>
        <w:pStyle w:val="FootnoteText"/>
        <w:ind w:left="567" w:hanging="567"/>
        <w:rPr>
          <w:sz w:val="24"/>
          <w:lang w:val="hu-HU"/>
        </w:rPr>
      </w:pPr>
      <w:r w:rsidRPr="00730B07">
        <w:rPr>
          <w:rStyle w:val="FootnoteReference"/>
          <w:sz w:val="24"/>
          <w:lang w:val="hu-HU"/>
        </w:rPr>
        <w:footnoteRef/>
      </w:r>
      <w:r w:rsidR="00730B07" w:rsidRPr="00730B07">
        <w:rPr>
          <w:sz w:val="24"/>
          <w:lang w:val="hu-HU"/>
        </w:rPr>
        <w:t xml:space="preserve"> </w:t>
      </w:r>
      <w:r w:rsidR="00730B07" w:rsidRPr="00730B07">
        <w:rPr>
          <w:sz w:val="24"/>
          <w:lang w:val="hu-HU"/>
        </w:rPr>
        <w:tab/>
      </w:r>
      <w:r w:rsidRPr="00730B07">
        <w:rPr>
          <w:sz w:val="24"/>
          <w:lang w:val="hu-HU"/>
        </w:rPr>
        <w:t xml:space="preserve">HL </w:t>
      </w:r>
      <w:r w:rsidR="00F7166B">
        <w:rPr>
          <w:sz w:val="24"/>
          <w:lang w:val="hu-HU"/>
        </w:rPr>
        <w:t>C</w:t>
      </w:r>
      <w:r w:rsidRPr="00730B07">
        <w:rPr>
          <w:sz w:val="24"/>
          <w:lang w:val="hu-HU"/>
        </w:rPr>
        <w:t xml:space="preserve"> 248., 2022.6.30., 87.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93B28" w14:textId="77777777" w:rsidR="00064002" w:rsidRPr="00730B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240C3" w14:textId="77777777" w:rsidR="00064002" w:rsidRPr="00730B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CED02" w14:textId="77777777" w:rsidR="00064002" w:rsidRPr="00730B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5"/>
  </w:num>
  <w:num w:numId="3">
    <w:abstractNumId w:val="31"/>
  </w:num>
  <w:num w:numId="4">
    <w:abstractNumId w:val="18"/>
  </w:num>
  <w:num w:numId="5">
    <w:abstractNumId w:val="35"/>
  </w:num>
  <w:num w:numId="6">
    <w:abstractNumId w:val="14"/>
  </w:num>
  <w:num w:numId="7">
    <w:abstractNumId w:val="19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9"/>
  </w:num>
  <w:num w:numId="12">
    <w:abstractNumId w:val="30"/>
  </w:num>
  <w:num w:numId="13">
    <w:abstractNumId w:val="13"/>
  </w:num>
  <w:num w:numId="14">
    <w:abstractNumId w:val="24"/>
  </w:num>
  <w:num w:numId="15">
    <w:abstractNumId w:val="47"/>
    <w:lvlOverride w:ilvl="0">
      <w:startOverride w:val="1"/>
    </w:lvlOverride>
  </w:num>
  <w:num w:numId="16">
    <w:abstractNumId w:val="20"/>
  </w:num>
  <w:num w:numId="17">
    <w:abstractNumId w:val="38"/>
  </w:num>
  <w:num w:numId="18">
    <w:abstractNumId w:val="1"/>
  </w:num>
  <w:num w:numId="19">
    <w:abstractNumId w:val="39"/>
  </w:num>
  <w:num w:numId="20">
    <w:abstractNumId w:val="32"/>
  </w:num>
  <w:num w:numId="21">
    <w:abstractNumId w:val="3"/>
  </w:num>
  <w:num w:numId="22">
    <w:abstractNumId w:val="41"/>
  </w:num>
  <w:num w:numId="23">
    <w:abstractNumId w:val="46"/>
  </w:num>
  <w:num w:numId="24">
    <w:abstractNumId w:val="25"/>
  </w:num>
  <w:num w:numId="25">
    <w:abstractNumId w:val="40"/>
  </w:num>
  <w:num w:numId="26">
    <w:abstractNumId w:val="34"/>
  </w:num>
  <w:num w:numId="27">
    <w:abstractNumId w:val="21"/>
  </w:num>
  <w:num w:numId="28">
    <w:abstractNumId w:val="0"/>
  </w:num>
  <w:num w:numId="29">
    <w:abstractNumId w:val="11"/>
  </w:num>
  <w:num w:numId="30">
    <w:abstractNumId w:val="5"/>
  </w:num>
  <w:num w:numId="31">
    <w:abstractNumId w:val="12"/>
  </w:num>
  <w:num w:numId="32">
    <w:abstractNumId w:val="26"/>
  </w:num>
  <w:num w:numId="33">
    <w:abstractNumId w:val="16"/>
  </w:num>
  <w:num w:numId="34">
    <w:abstractNumId w:val="17"/>
  </w:num>
  <w:num w:numId="35">
    <w:abstractNumId w:val="23"/>
  </w:num>
  <w:num w:numId="36">
    <w:abstractNumId w:val="27"/>
  </w:num>
  <w:num w:numId="37">
    <w:abstractNumId w:val="44"/>
  </w:num>
  <w:num w:numId="38">
    <w:abstractNumId w:val="43"/>
  </w:num>
  <w:num w:numId="39">
    <w:abstractNumId w:val="45"/>
  </w:num>
  <w:num w:numId="40">
    <w:abstractNumId w:val="37"/>
  </w:num>
  <w:num w:numId="41">
    <w:abstractNumId w:val="33"/>
  </w:num>
  <w:num w:numId="42">
    <w:abstractNumId w:val="28"/>
  </w:num>
  <w:num w:numId="43">
    <w:abstractNumId w:val="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HU"/>
    <w:docVar w:name="dvnumam" w:val="0"/>
    <w:docVar w:name="dvpe" w:val="731.819"/>
    <w:docVar w:name="dvrapporteur" w:val="Előadó: "/>
    <w:docVar w:name="dvstar" w:val="***I"/>
    <w:docVar w:name="dvtitre" w:val="Az Európai Parlament 2024.  ...-i jogalkotási állásfoglalása a 2013/36/EU irányelvnek a felügyeleti hatáskörök, a szankciók, a harmadik országbeli fióktelepek, valamint a környezeti, társadalmi és irányítási kockázatok tekintetében történő módosításáról és a 2014/59/EU irányelv módosításáról szóló európai parlamenti és tanácsi irányelvre irányuló javaslatról(COM(2021)0663 – C9-0395/2021 – 2021/0341(COD))"/>
  </w:docVars>
  <w:rsids>
    <w:rsidRoot w:val="00F60FC4"/>
    <w:rsid w:val="00002272"/>
    <w:rsid w:val="00064002"/>
    <w:rsid w:val="000677B9"/>
    <w:rsid w:val="000831BA"/>
    <w:rsid w:val="000A42CC"/>
    <w:rsid w:val="000E03C2"/>
    <w:rsid w:val="000E7DD9"/>
    <w:rsid w:val="0010095E"/>
    <w:rsid w:val="00125B37"/>
    <w:rsid w:val="00135541"/>
    <w:rsid w:val="00187494"/>
    <w:rsid w:val="001F32AE"/>
    <w:rsid w:val="002767FF"/>
    <w:rsid w:val="002B18FE"/>
    <w:rsid w:val="002B5493"/>
    <w:rsid w:val="00312CE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4C0"/>
    <w:rsid w:val="005A287D"/>
    <w:rsid w:val="005C2568"/>
    <w:rsid w:val="005D3550"/>
    <w:rsid w:val="006029FC"/>
    <w:rsid w:val="006037C0"/>
    <w:rsid w:val="006631B6"/>
    <w:rsid w:val="00680577"/>
    <w:rsid w:val="006A515D"/>
    <w:rsid w:val="006E2537"/>
    <w:rsid w:val="006F74FA"/>
    <w:rsid w:val="00730B0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D5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9B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051"/>
    <w:rsid w:val="00ED169E"/>
    <w:rsid w:val="00ED4235"/>
    <w:rsid w:val="00F04346"/>
    <w:rsid w:val="00F075DC"/>
    <w:rsid w:val="00F149E9"/>
    <w:rsid w:val="00F5134D"/>
    <w:rsid w:val="00F60FC4"/>
    <w:rsid w:val="00F7166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E8C36"/>
  <w15:chartTrackingRefBased/>
  <w15:docId w15:val="{428F2F14-A5F4-4853-A3BB-17CC148E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634C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634C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634C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5634C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5634C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5634C0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5634C0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5634C0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5634C0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5634C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634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5634C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634C0"/>
    <w:pPr>
      <w:spacing w:after="120"/>
    </w:pPr>
  </w:style>
  <w:style w:type="paragraph" w:customStyle="1" w:styleId="PageHeading">
    <w:name w:val="PageHeading"/>
    <w:basedOn w:val="Normal"/>
    <w:rsid w:val="005634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634C0"/>
    <w:rPr>
      <w:b/>
    </w:rPr>
  </w:style>
  <w:style w:type="character" w:customStyle="1" w:styleId="NormalBoldChar">
    <w:name w:val="NormalBold Char"/>
    <w:basedOn w:val="DefaultParagraphFont"/>
    <w:link w:val="NormalBold"/>
    <w:uiPriority w:val="99"/>
    <w:locked/>
    <w:rsid w:val="005634C0"/>
    <w:rPr>
      <w:b/>
      <w:sz w:val="24"/>
      <w:lang w:val="hu-HU"/>
    </w:rPr>
  </w:style>
  <w:style w:type="paragraph" w:customStyle="1" w:styleId="NormalBold12a">
    <w:name w:val="NormalBold12a"/>
    <w:basedOn w:val="Normal"/>
    <w:uiPriority w:val="99"/>
    <w:rsid w:val="005634C0"/>
    <w:pPr>
      <w:spacing w:after="240"/>
    </w:pPr>
    <w:rPr>
      <w:b/>
    </w:rPr>
  </w:style>
  <w:style w:type="paragraph" w:customStyle="1" w:styleId="AmJustText">
    <w:name w:val="AmJustText"/>
    <w:basedOn w:val="Normal"/>
    <w:rsid w:val="005634C0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5634C0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5634C0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5634C0"/>
    <w:pPr>
      <w:ind w:left="1418"/>
    </w:pPr>
  </w:style>
  <w:style w:type="paragraph" w:customStyle="1" w:styleId="AmCrossRef">
    <w:name w:val="AmCrossRef"/>
    <w:basedOn w:val="Normal"/>
    <w:rsid w:val="005634C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634C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5634C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5634C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5634C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5634C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634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4C0"/>
    <w:rPr>
      <w:sz w:val="24"/>
      <w:lang w:val="hu-HU"/>
    </w:rPr>
  </w:style>
  <w:style w:type="paragraph" w:customStyle="1" w:styleId="AmOrLang">
    <w:name w:val="AmOrLang"/>
    <w:basedOn w:val="Normal"/>
    <w:rsid w:val="005634C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634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634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634C0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5634C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634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5634C0"/>
    <w:pPr>
      <w:spacing w:before="480" w:after="240"/>
    </w:pPr>
  </w:style>
  <w:style w:type="paragraph" w:customStyle="1" w:styleId="Lgendesigne">
    <w:name w:val="Légende signe"/>
    <w:basedOn w:val="Normal"/>
    <w:rsid w:val="005634C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634C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634C0"/>
    <w:rPr>
      <w:sz w:val="18"/>
    </w:rPr>
  </w:style>
  <w:style w:type="paragraph" w:styleId="Footer">
    <w:name w:val="footer"/>
    <w:basedOn w:val="Normal"/>
    <w:link w:val="FooterChar"/>
    <w:rsid w:val="005634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4C0"/>
    <w:rPr>
      <w:sz w:val="24"/>
      <w:lang w:val="hu-H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34C0"/>
  </w:style>
  <w:style w:type="paragraph" w:styleId="CommentText">
    <w:name w:val="annotation text"/>
    <w:basedOn w:val="Normal"/>
    <w:link w:val="CommentTextChar"/>
    <w:uiPriority w:val="99"/>
    <w:unhideWhenUsed/>
    <w:rsid w:val="005634C0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5634C0"/>
    <w:rPr>
      <w:lang w:val="hu-HU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634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34C0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5634C0"/>
    <w:rPr>
      <w:b/>
      <w:bCs/>
      <w:lang w:val="hu-HU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634C0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5634C0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5634C0"/>
    <w:rPr>
      <w:rFonts w:ascii="Segoe UI" w:hAnsi="Segoe UI" w:cs="Segoe UI"/>
      <w:sz w:val="18"/>
      <w:szCs w:val="18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5634C0"/>
    <w:rPr>
      <w:noProof/>
      <w:sz w:val="24"/>
    </w:rPr>
  </w:style>
  <w:style w:type="paragraph" w:customStyle="1" w:styleId="Normal12">
    <w:name w:val="Normal12"/>
    <w:basedOn w:val="Normal"/>
    <w:link w:val="Normal12Char"/>
    <w:rsid w:val="005634C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634C0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5634C0"/>
    <w:pPr>
      <w:spacing w:after="120"/>
    </w:pPr>
  </w:style>
  <w:style w:type="paragraph" w:customStyle="1" w:styleId="Normal12Italic">
    <w:name w:val="Normal12Italic"/>
    <w:basedOn w:val="Normal12"/>
    <w:rsid w:val="005634C0"/>
    <w:rPr>
      <w:i/>
    </w:rPr>
  </w:style>
  <w:style w:type="paragraph" w:customStyle="1" w:styleId="Footer2">
    <w:name w:val="Footer2"/>
    <w:basedOn w:val="Normal12"/>
    <w:rsid w:val="005634C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634C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634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634C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634C0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5634C0"/>
    <w:rPr>
      <w:sz w:val="16"/>
      <w:szCs w:val="16"/>
    </w:rPr>
  </w:style>
  <w:style w:type="paragraph" w:customStyle="1" w:styleId="CrossRef">
    <w:name w:val="CrossRef"/>
    <w:basedOn w:val="Normal"/>
    <w:rsid w:val="005634C0"/>
    <w:pPr>
      <w:spacing w:before="240"/>
      <w:jc w:val="center"/>
    </w:pPr>
    <w:rPr>
      <w:i/>
    </w:rPr>
  </w:style>
  <w:style w:type="paragraph" w:customStyle="1" w:styleId="NormalCenter12a">
    <w:name w:val="NormalCenter12a"/>
    <w:basedOn w:val="Normal"/>
    <w:rsid w:val="005634C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5634C0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5634C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634C0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5634C0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5634C0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5634C0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5634C0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5634C0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5634C0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5634C0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5634C0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5634C0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634C0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5634C0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634C0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5634C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634C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634C0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634C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634C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634C0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Revision">
    <w:name w:val="Revision"/>
    <w:uiPriority w:val="99"/>
    <w:rsid w:val="005634C0"/>
    <w:rPr>
      <w:rFonts w:eastAsiaTheme="minorHAnsi"/>
      <w:sz w:val="24"/>
      <w:szCs w:val="22"/>
      <w:lang w:val="hu-HU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,No Spacing1"/>
    <w:basedOn w:val="Normal"/>
    <w:uiPriority w:val="34"/>
    <w:qFormat/>
    <w:rsid w:val="005634C0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5634C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5634C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5634C0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5634C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5634C0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5634C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5634C0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5634C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5634C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634C0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634C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5634C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5634C0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5634C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5634C0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5634C0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5634C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634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5634C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5634C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5634C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5634C0"/>
    <w:pPr>
      <w:numPr>
        <w:numId w:val="3"/>
      </w:numPr>
    </w:pPr>
  </w:style>
  <w:style w:type="paragraph" w:customStyle="1" w:styleId="Tiret1">
    <w:name w:val="Tiret 1"/>
    <w:basedOn w:val="Point1"/>
    <w:rsid w:val="005634C0"/>
    <w:pPr>
      <w:numPr>
        <w:numId w:val="4"/>
      </w:numPr>
    </w:pPr>
  </w:style>
  <w:style w:type="paragraph" w:customStyle="1" w:styleId="Tiret2">
    <w:name w:val="Tiret 2"/>
    <w:basedOn w:val="Point2"/>
    <w:rsid w:val="005634C0"/>
    <w:pPr>
      <w:numPr>
        <w:numId w:val="5"/>
      </w:numPr>
    </w:pPr>
  </w:style>
  <w:style w:type="paragraph" w:customStyle="1" w:styleId="Tiret3">
    <w:name w:val="Tiret 3"/>
    <w:basedOn w:val="Point3"/>
    <w:rsid w:val="005634C0"/>
    <w:pPr>
      <w:numPr>
        <w:numId w:val="6"/>
      </w:numPr>
    </w:pPr>
  </w:style>
  <w:style w:type="paragraph" w:customStyle="1" w:styleId="Tiret4">
    <w:name w:val="Tiret 4"/>
    <w:basedOn w:val="Point4"/>
    <w:rsid w:val="005634C0"/>
    <w:pPr>
      <w:numPr>
        <w:numId w:val="7"/>
      </w:numPr>
    </w:pPr>
  </w:style>
  <w:style w:type="paragraph" w:customStyle="1" w:styleId="PointDouble0">
    <w:name w:val="PointDouble 0"/>
    <w:basedOn w:val="Normal"/>
    <w:rsid w:val="005634C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5634C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5634C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5634C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5634C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5634C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5634C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5634C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5634C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5634C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5634C0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5634C0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5634C0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5634C0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634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634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634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634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5634C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634C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634C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634C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634C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634C0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634C0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634C0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634C0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5634C0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5634C0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5634C0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5634C0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5634C0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5634C0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5634C0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5634C0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5634C0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5634C0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5634C0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5634C0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5634C0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5634C0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634C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634C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634C0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634C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634C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634C0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634C0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5634C0"/>
  </w:style>
  <w:style w:type="paragraph" w:customStyle="1" w:styleId="Pagedecouverture">
    <w:name w:val="Page de couverture"/>
    <w:basedOn w:val="Normal"/>
    <w:next w:val="Normal"/>
    <w:rsid w:val="005634C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634C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5634C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5634C0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5634C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634C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634C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634C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634C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634C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634C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5634C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634C0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634C0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5634C0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634C0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634C0"/>
    <w:pPr>
      <w:spacing w:after="240"/>
    </w:pPr>
  </w:style>
  <w:style w:type="paragraph" w:customStyle="1" w:styleId="Titreobjet">
    <w:name w:val="Titre objet"/>
    <w:basedOn w:val="Normal"/>
    <w:next w:val="IntrtEEE"/>
    <w:rsid w:val="005634C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634C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634C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634C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634C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634C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634C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634C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634C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634C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5634C0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634C0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634C0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634C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5634C0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634C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634C0"/>
  </w:style>
  <w:style w:type="paragraph" w:customStyle="1" w:styleId="TitreobjetPagedecouverture">
    <w:name w:val="Titre objet (Page de couverture)"/>
    <w:basedOn w:val="Titreobjet"/>
    <w:next w:val="IntrtEEEPagedecouverture"/>
    <w:rsid w:val="005634C0"/>
  </w:style>
  <w:style w:type="paragraph" w:customStyle="1" w:styleId="DatedadoptionPagedecouverture">
    <w:name w:val="Date d'adoption (Page de couverture)"/>
    <w:basedOn w:val="Datedadoption"/>
    <w:next w:val="TitreobjetPagedecouverture"/>
    <w:rsid w:val="005634C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634C0"/>
  </w:style>
  <w:style w:type="paragraph" w:customStyle="1" w:styleId="StatutPagedecouverture">
    <w:name w:val="Statut (Page de couverture)"/>
    <w:basedOn w:val="Statut"/>
    <w:next w:val="TypedudocumentPagedecouverture"/>
    <w:rsid w:val="005634C0"/>
  </w:style>
  <w:style w:type="paragraph" w:customStyle="1" w:styleId="Volume">
    <w:name w:val="Volume"/>
    <w:basedOn w:val="Normal"/>
    <w:next w:val="Confidentialit"/>
    <w:rsid w:val="005634C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634C0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634C0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634C0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5634C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634C0"/>
  </w:style>
  <w:style w:type="paragraph" w:customStyle="1" w:styleId="AccompagnantPagedecouverture">
    <w:name w:val="Accompagnant (Page de couverture)"/>
    <w:basedOn w:val="Accompagnant"/>
    <w:next w:val="TypeacteprincipalPagedecouverture"/>
    <w:rsid w:val="005634C0"/>
  </w:style>
  <w:style w:type="paragraph" w:customStyle="1" w:styleId="LanguesfaisantfoiPagedecouverture">
    <w:name w:val="Langues faisant foi (Page de couverture)"/>
    <w:basedOn w:val="Normal"/>
    <w:next w:val="Normal"/>
    <w:rsid w:val="005634C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634C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634C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634C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5634C0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5634C0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5634C0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5634C0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5634C0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5634C0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5634C0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634C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634C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634C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5634C0"/>
  </w:style>
  <w:style w:type="paragraph" w:customStyle="1" w:styleId="Pint1">
    <w:name w:val="Pint 1"/>
    <w:basedOn w:val="Point1letter"/>
    <w:rsid w:val="005634C0"/>
  </w:style>
  <w:style w:type="paragraph" w:customStyle="1" w:styleId="Titre">
    <w:name w:val="Titre"/>
    <w:basedOn w:val="Titrearticle"/>
    <w:rsid w:val="005634C0"/>
    <w:pPr>
      <w:spacing w:before="0"/>
    </w:pPr>
    <w:rPr>
      <w:szCs w:val="24"/>
    </w:rPr>
  </w:style>
  <w:style w:type="character" w:customStyle="1" w:styleId="Marker">
    <w:name w:val="Marker"/>
    <w:basedOn w:val="DefaultParagraphFont"/>
    <w:rsid w:val="005634C0"/>
    <w:rPr>
      <w:color w:val="0000FF"/>
    </w:rPr>
  </w:style>
  <w:style w:type="character" w:customStyle="1" w:styleId="Marker1">
    <w:name w:val="Marker1"/>
    <w:basedOn w:val="DefaultParagraphFont"/>
    <w:rsid w:val="005634C0"/>
    <w:rPr>
      <w:color w:val="008000"/>
    </w:rPr>
  </w:style>
  <w:style w:type="character" w:customStyle="1" w:styleId="Marker2">
    <w:name w:val="Marker2"/>
    <w:basedOn w:val="DefaultParagraphFont"/>
    <w:rsid w:val="005634C0"/>
    <w:rPr>
      <w:color w:val="FF0000"/>
    </w:rPr>
  </w:style>
  <w:style w:type="character" w:customStyle="1" w:styleId="Added">
    <w:name w:val="Added"/>
    <w:basedOn w:val="DefaultParagraphFont"/>
    <w:rsid w:val="005634C0"/>
    <w:rPr>
      <w:b/>
      <w:bCs w:val="0"/>
      <w:u w:val="single"/>
    </w:rPr>
  </w:style>
  <w:style w:type="character" w:customStyle="1" w:styleId="Deleted">
    <w:name w:val="Deleted"/>
    <w:basedOn w:val="DefaultParagraphFont"/>
    <w:rsid w:val="005634C0"/>
    <w:rPr>
      <w:strike/>
    </w:rPr>
  </w:style>
  <w:style w:type="paragraph" w:customStyle="1" w:styleId="Default">
    <w:name w:val="Default"/>
    <w:rsid w:val="005634C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u-HU" w:eastAsia="en-US"/>
    </w:rPr>
  </w:style>
  <w:style w:type="paragraph" w:customStyle="1" w:styleId="Normal12a">
    <w:name w:val="Normal12a"/>
    <w:basedOn w:val="Normal"/>
    <w:rsid w:val="005634C0"/>
    <w:pPr>
      <w:spacing w:after="240"/>
    </w:pPr>
  </w:style>
  <w:style w:type="paragraph" w:customStyle="1" w:styleId="RollCallVotes">
    <w:name w:val="RollCallVotes"/>
    <w:basedOn w:val="Normal"/>
    <w:rsid w:val="005634C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634C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634C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634C0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6E2537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E2537"/>
    <w:pPr>
      <w:tabs>
        <w:tab w:val="right" w:pos="9072"/>
      </w:tabs>
    </w:pPr>
  </w:style>
  <w:style w:type="character" w:styleId="Emphasis">
    <w:name w:val="Emphasis"/>
    <w:basedOn w:val="DefaultParagraphFont"/>
    <w:uiPriority w:val="20"/>
    <w:qFormat/>
    <w:rsid w:val="006E2537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6E2537"/>
  </w:style>
  <w:style w:type="paragraph" w:customStyle="1" w:styleId="NormalJustified">
    <w:name w:val="Normal Justified"/>
    <w:basedOn w:val="Normal"/>
    <w:rsid w:val="006E253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E253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E253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E253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E253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E253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6E253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E253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E253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E253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E253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E253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E253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E253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E253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E253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E2537"/>
    <w:pPr>
      <w:widowControl/>
      <w:numPr>
        <w:ilvl w:val="1"/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E2537"/>
    <w:pPr>
      <w:widowControl/>
      <w:numPr>
        <w:ilvl w:val="3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E2537"/>
    <w:pPr>
      <w:widowControl/>
      <w:numPr>
        <w:ilvl w:val="5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E2537"/>
    <w:pPr>
      <w:widowControl/>
      <w:numPr>
        <w:ilvl w:val="7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E2537"/>
    <w:pPr>
      <w:widowControl/>
      <w:numPr>
        <w:ilvl w:val="8"/>
        <w:numId w:val="2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E2537"/>
    <w:pPr>
      <w:widowControl/>
      <w:numPr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E2537"/>
    <w:pPr>
      <w:widowControl/>
      <w:numPr>
        <w:ilvl w:val="2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E2537"/>
    <w:pPr>
      <w:widowControl/>
      <w:numPr>
        <w:ilvl w:val="4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E2537"/>
    <w:pPr>
      <w:widowControl/>
      <w:numPr>
        <w:ilvl w:val="6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E2537"/>
    <w:pPr>
      <w:widowControl/>
      <w:numPr>
        <w:numId w:val="2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E2537"/>
    <w:pPr>
      <w:widowControl/>
      <w:numPr>
        <w:ilvl w:val="1"/>
        <w:numId w:val="2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E2537"/>
    <w:pPr>
      <w:widowControl/>
      <w:numPr>
        <w:ilvl w:val="2"/>
        <w:numId w:val="2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E2537"/>
    <w:pPr>
      <w:widowControl/>
      <w:numPr>
        <w:ilvl w:val="3"/>
        <w:numId w:val="2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E2537"/>
    <w:pPr>
      <w:widowControl/>
      <w:numPr>
        <w:ilvl w:val="4"/>
        <w:numId w:val="2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E2537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E2537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E2537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E2537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E2537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E2537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E2537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E2537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E2537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6E2537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6E2537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6E253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E2537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E2537"/>
    <w:pPr>
      <w:numPr>
        <w:numId w:val="3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E2537"/>
    <w:pPr>
      <w:numPr>
        <w:numId w:val="3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E2537"/>
    <w:pPr>
      <w:jc w:val="center"/>
    </w:pPr>
  </w:style>
  <w:style w:type="paragraph" w:customStyle="1" w:styleId="Jardin">
    <w:name w:val="Jardin"/>
    <w:basedOn w:val="Normal"/>
    <w:rsid w:val="006E253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E253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E253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E253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E2537"/>
    <w:rPr>
      <w:b/>
    </w:rPr>
  </w:style>
  <w:style w:type="paragraph" w:customStyle="1" w:styleId="Annex">
    <w:name w:val="Annex"/>
    <w:basedOn w:val="Normal"/>
    <w:next w:val="Normal"/>
    <w:rsid w:val="006E253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E253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E253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E253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E2537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E253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E2537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6E2537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E253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E2537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E2537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6E253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6E2537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6E2537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6E2537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paragraph" w:customStyle="1" w:styleId="paragraph">
    <w:name w:val="paragraph"/>
    <w:basedOn w:val="Normal"/>
    <w:rsid w:val="006E2537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qFormat/>
    <w:rsid w:val="006E2537"/>
  </w:style>
  <w:style w:type="character" w:customStyle="1" w:styleId="eop">
    <w:name w:val="eop"/>
    <w:basedOn w:val="DefaultParagraphFont"/>
    <w:rsid w:val="006E2537"/>
  </w:style>
  <w:style w:type="paragraph" w:customStyle="1" w:styleId="Text7">
    <w:name w:val="Text 7"/>
    <w:basedOn w:val="Normal"/>
    <w:rsid w:val="006E253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E253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E253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E253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E253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E253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E253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E253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E253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E253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E2537"/>
    <w:pPr>
      <w:widowControl/>
      <w:numPr>
        <w:numId w:val="33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E2537"/>
    <w:pPr>
      <w:widowControl/>
      <w:numPr>
        <w:numId w:val="34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E2537"/>
    <w:pPr>
      <w:widowControl/>
      <w:numPr>
        <w:numId w:val="35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E2537"/>
    <w:pPr>
      <w:widowControl/>
      <w:numPr>
        <w:numId w:val="36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E2537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E2537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E2537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E253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E253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6E253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E253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E253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E253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E253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E253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E253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E253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E253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E253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E253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E253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E253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E2537"/>
    <w:pPr>
      <w:spacing w:before="240"/>
    </w:pPr>
  </w:style>
  <w:style w:type="paragraph" w:customStyle="1" w:styleId="Accordtitre">
    <w:name w:val="Accord titre"/>
    <w:basedOn w:val="Normal"/>
    <w:rsid w:val="006E253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E253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E253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E253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E253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E253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E253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E253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E253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E253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E253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E253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E253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E253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E253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E253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E253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E253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E253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E253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E253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E253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E253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E253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E253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E253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E253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E253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E253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E253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E253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E253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6E253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E253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E2537"/>
    <w:rPr>
      <w:b/>
      <w:i/>
    </w:rPr>
  </w:style>
  <w:style w:type="character" w:customStyle="1" w:styleId="diff-tte-removed">
    <w:name w:val="diff-tte-removed"/>
    <w:basedOn w:val="DefaultParagraphFont"/>
    <w:rsid w:val="006E2537"/>
    <w:rPr>
      <w:strike/>
    </w:rPr>
  </w:style>
  <w:style w:type="character" w:customStyle="1" w:styleId="CRMarker">
    <w:name w:val="CR Marker"/>
    <w:basedOn w:val="DefaultParagraphFont"/>
    <w:uiPriority w:val="99"/>
    <w:rsid w:val="006E2537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6E2537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6E2537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6E2537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6E2537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6E2537"/>
    <w:rPr>
      <w:rFonts w:cs="Times New Roman"/>
      <w:dstrike/>
      <w:u w:val="double"/>
      <w:lang w:val="hu-HU" w:eastAsia="x-none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6E2537"/>
    <w:pPr>
      <w:widowControl/>
    </w:pPr>
    <w:rPr>
      <w:sz w:val="20"/>
    </w:rPr>
  </w:style>
  <w:style w:type="character" w:customStyle="1" w:styleId="Hyperlink1">
    <w:name w:val="Hyperlink1"/>
    <w:basedOn w:val="DefaultParagraphFont"/>
    <w:uiPriority w:val="99"/>
    <w:unhideWhenUsed/>
    <w:rsid w:val="006E253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6E253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E2537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6E2537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6E2537"/>
  </w:style>
  <w:style w:type="character" w:customStyle="1" w:styleId="Hyperlink10">
    <w:name w:val="Hyperlink.1"/>
    <w:basedOn w:val="DefaultParagraphFont"/>
    <w:qFormat/>
    <w:rsid w:val="006E2537"/>
    <w:rPr>
      <w:rFonts w:ascii="Times New Roman" w:eastAsia="Times New Roman" w:hAnsi="Times New Roman" w:cs="Times New Roman"/>
      <w:sz w:val="24"/>
      <w:szCs w:val="24"/>
    </w:rPr>
  </w:style>
  <w:style w:type="character" w:customStyle="1" w:styleId="DeltaViewInsertion">
    <w:name w:val="DeltaView Insertion"/>
    <w:uiPriority w:val="99"/>
    <w:rsid w:val="006E2537"/>
    <w:rPr>
      <w:b/>
      <w:i/>
      <w:color w:val="000000"/>
    </w:rPr>
  </w:style>
  <w:style w:type="paragraph" w:customStyle="1" w:styleId="Caption1">
    <w:name w:val="Caption1"/>
    <w:basedOn w:val="Normal"/>
    <w:next w:val="Normal"/>
    <w:unhideWhenUsed/>
    <w:qFormat/>
    <w:rsid w:val="006E2537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pj">
    <w:name w:val="p.j."/>
    <w:basedOn w:val="Normal"/>
    <w:link w:val="pjChar"/>
    <w:rsid w:val="006E2537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6E2537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6E253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6E2537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6E2537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6E2537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6E2537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6E2537"/>
  </w:style>
  <w:style w:type="character" w:customStyle="1" w:styleId="Mention500000">
    <w:name w:val="Mention5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6E2537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6E2537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6E2537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6E2537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6E2537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CoverPageChar">
    <w:name w:val="Footer Cover Page Char"/>
    <w:basedOn w:val="ExposdesmotifstitreChar"/>
    <w:link w:val="FooterCoverPage"/>
    <w:rsid w:val="006E2537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FooterSensitivityChar">
    <w:name w:val="Footer Sensitivity Char"/>
    <w:basedOn w:val="ExposdesmotifstitreChar"/>
    <w:rsid w:val="006E2537"/>
    <w:rPr>
      <w:rFonts w:ascii="Times New Roman" w:hAnsi="Times New Roman" w:cs="Times New Roman"/>
      <w:b/>
      <w:sz w:val="32"/>
      <w:u w:val="single"/>
      <w:lang w:val="hu-HU"/>
    </w:rPr>
  </w:style>
  <w:style w:type="paragraph" w:customStyle="1" w:styleId="HeaderCoverPage">
    <w:name w:val="Header Cover Page"/>
    <w:basedOn w:val="Normal"/>
    <w:link w:val="HeaderCoverPageChar"/>
    <w:rsid w:val="006E2537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6E2537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HeaderSensitivityChar">
    <w:name w:val="Header Sensitivity Char"/>
    <w:basedOn w:val="ExposdesmotifstitreChar"/>
    <w:rsid w:val="006E2537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6E2537"/>
    <w:rPr>
      <w:rFonts w:ascii="Times New Roman" w:hAnsi="Times New Roman" w:cs="Times New Roman"/>
      <w:b w:val="0"/>
      <w:sz w:val="28"/>
      <w:u w:val="single"/>
      <w:lang w:val="hu-HU"/>
    </w:rPr>
  </w:style>
  <w:style w:type="paragraph" w:customStyle="1" w:styleId="ListBullet1">
    <w:name w:val="List Bullet 1"/>
    <w:basedOn w:val="Normal"/>
    <w:rsid w:val="006E2537"/>
    <w:pPr>
      <w:widowControl/>
      <w:numPr>
        <w:numId w:val="40"/>
      </w:numPr>
      <w:tabs>
        <w:tab w:val="clear" w:pos="1134"/>
        <w:tab w:val="num" w:pos="850"/>
        <w:tab w:val="num" w:pos="481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6E2537"/>
    <w:pPr>
      <w:widowControl/>
      <w:numPr>
        <w:numId w:val="41"/>
      </w:numPr>
      <w:tabs>
        <w:tab w:val="clear" w:pos="1134"/>
        <w:tab w:val="num" w:pos="850"/>
        <w:tab w:val="num" w:pos="538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6E2537"/>
    <w:pPr>
      <w:widowControl/>
      <w:numPr>
        <w:numId w:val="42"/>
      </w:numPr>
      <w:tabs>
        <w:tab w:val="clear" w:pos="1134"/>
        <w:tab w:val="num" w:pos="850"/>
      </w:tabs>
      <w:spacing w:before="120" w:after="120" w:line="360" w:lineRule="auto"/>
      <w:ind w:left="1044" w:hanging="85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6E2537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6E2537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6E2537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character" w:customStyle="1" w:styleId="TOCHeadingChar">
    <w:name w:val="TOC Heading Char"/>
    <w:basedOn w:val="DefaultParagraphFont"/>
    <w:uiPriority w:val="39"/>
    <w:rsid w:val="006E2537"/>
    <w:rPr>
      <w:rFonts w:ascii="Times New Roman" w:hAnsi="Times New Roman" w:cs="Times New Roman"/>
      <w:b/>
      <w:sz w:val="28"/>
      <w:lang w:val="hu-HU"/>
    </w:rPr>
  </w:style>
  <w:style w:type="paragraph" w:customStyle="1" w:styleId="ListDash3">
    <w:name w:val="List Dash 3"/>
    <w:basedOn w:val="Normal"/>
    <w:rsid w:val="006E2537"/>
    <w:pPr>
      <w:widowControl/>
      <w:numPr>
        <w:numId w:val="43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6E2537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6E2537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6E2537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6E2537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6E2537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6E2537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paragraph" w:customStyle="1" w:styleId="Fichefinancirestandardtitre">
    <w:name w:val="Fiche financière (standard) titre"/>
    <w:basedOn w:val="Normal"/>
    <w:next w:val="Normal"/>
    <w:rsid w:val="006E2537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6E2537"/>
    <w:pPr>
      <w:spacing w:line="240" w:lineRule="auto"/>
    </w:pPr>
    <w:rPr>
      <w:lang w:eastAsia="en-GB"/>
    </w:rPr>
  </w:style>
  <w:style w:type="character" w:customStyle="1" w:styleId="Mention19">
    <w:name w:val="Mention19"/>
    <w:basedOn w:val="DefaultParagraphFont"/>
    <w:uiPriority w:val="99"/>
    <w:unhideWhenUsed/>
    <w:rsid w:val="006E2537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6E253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6E2537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6E2537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6E2537"/>
  </w:style>
  <w:style w:type="paragraph" w:customStyle="1" w:styleId="Par-dash">
    <w:name w:val="Par-dash"/>
    <w:basedOn w:val="Normal"/>
    <w:next w:val="Normal"/>
    <w:rsid w:val="006E2537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6E2537"/>
  </w:style>
  <w:style w:type="table" w:customStyle="1" w:styleId="Tablaconcuadrcula2">
    <w:name w:val="Tabla con cuadrícula2"/>
    <w:basedOn w:val="TableNormal"/>
    <w:next w:val="TableGrid"/>
    <w:uiPriority w:val="39"/>
    <w:rsid w:val="006E2537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6E2537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basedOn w:val="Normal"/>
    <w:rsid w:val="006E2537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6E2537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6E253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uiPriority w:val="99"/>
    <w:rsid w:val="006E2537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99"/>
    <w:rsid w:val="006E2537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6E2537"/>
  </w:style>
  <w:style w:type="character" w:customStyle="1" w:styleId="no-parag">
    <w:name w:val="no-parag"/>
    <w:basedOn w:val="DefaultParagraphFont"/>
    <w:rsid w:val="006E2537"/>
  </w:style>
  <w:style w:type="paragraph" w:customStyle="1" w:styleId="numberedparagraph">
    <w:name w:val="numbered paragraph"/>
    <w:basedOn w:val="Normal"/>
    <w:qFormat/>
    <w:rsid w:val="006E2537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6E2537"/>
  </w:style>
  <w:style w:type="character" w:customStyle="1" w:styleId="ui-provider">
    <w:name w:val="ui-provider"/>
    <w:basedOn w:val="DefaultParagraphFont"/>
    <w:rsid w:val="006E2537"/>
  </w:style>
  <w:style w:type="paragraph" w:customStyle="1" w:styleId="xmsonormal">
    <w:name w:val="x_msonormal"/>
    <w:basedOn w:val="Normal"/>
    <w:uiPriority w:val="99"/>
    <w:rsid w:val="006E2537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SUPERSChar">
    <w:name w:val="SUPERS Char"/>
    <w:aliases w:val="EN Footnote Reference Char"/>
    <w:basedOn w:val="Normal"/>
    <w:uiPriority w:val="99"/>
    <w:rsid w:val="006E2537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6E2537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6E253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DeltaViewTableHeading">
    <w:name w:val="DeltaView Table Heading"/>
    <w:basedOn w:val="Normal"/>
    <w:uiPriority w:val="99"/>
    <w:rsid w:val="006E2537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6E2537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6E2537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hu-HU" w:eastAsia="fr-BE"/>
    </w:rPr>
  </w:style>
  <w:style w:type="character" w:customStyle="1" w:styleId="DeltaViewDeletion">
    <w:name w:val="DeltaView Deletion"/>
    <w:uiPriority w:val="99"/>
    <w:rsid w:val="006E2537"/>
    <w:rPr>
      <w:strike/>
      <w:color w:val="000000"/>
    </w:rPr>
  </w:style>
  <w:style w:type="character" w:customStyle="1" w:styleId="DeltaViewMoveSource">
    <w:name w:val="DeltaView Move Source"/>
    <w:uiPriority w:val="99"/>
    <w:rsid w:val="006E253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E2537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6E253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E2537"/>
  </w:style>
  <w:style w:type="paragraph" w:styleId="DocumentMap">
    <w:name w:val="Document Map"/>
    <w:basedOn w:val="Normal"/>
    <w:link w:val="DocumentMapChar"/>
    <w:uiPriority w:val="99"/>
    <w:rsid w:val="006E2537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E2537"/>
    <w:rPr>
      <w:rFonts w:ascii="Tahoma" w:hAnsi="Tahoma"/>
      <w:sz w:val="24"/>
      <w:szCs w:val="24"/>
      <w:shd w:val="clear" w:color="auto" w:fill="000080"/>
      <w:lang w:val="hu-HU" w:eastAsia="fr-BE"/>
    </w:rPr>
  </w:style>
  <w:style w:type="character" w:customStyle="1" w:styleId="DeltaViewFormatChange">
    <w:name w:val="DeltaView Format Change"/>
    <w:uiPriority w:val="99"/>
    <w:rsid w:val="006E2537"/>
    <w:rPr>
      <w:color w:val="000000"/>
    </w:rPr>
  </w:style>
  <w:style w:type="character" w:customStyle="1" w:styleId="DeltaViewMovedDeletion">
    <w:name w:val="DeltaView Moved Deletion"/>
    <w:uiPriority w:val="99"/>
    <w:rsid w:val="006E253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E2537"/>
    <w:rPr>
      <w:color w:val="000000"/>
    </w:rPr>
  </w:style>
  <w:style w:type="character" w:customStyle="1" w:styleId="DeltaViewStyleChangeText">
    <w:name w:val="DeltaView Style Change Text"/>
    <w:uiPriority w:val="99"/>
    <w:rsid w:val="006E253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E253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E253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E253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E2537"/>
    <w:rPr>
      <w:color w:val="000000"/>
    </w:rPr>
  </w:style>
  <w:style w:type="character" w:customStyle="1" w:styleId="BoldItalic">
    <w:name w:val="BoldItalic"/>
    <w:basedOn w:val="DefaultParagraphFont"/>
    <w:uiPriority w:val="1"/>
    <w:qFormat/>
    <w:rsid w:val="006E2537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6E253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3B045-0BF7-4F40-A16D-F2B3D3E56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2024-09-05T09:21:00Z</dcterms:created>
  <dcterms:modified xsi:type="dcterms:W3CDTF">2024-09-05T09:21:00Z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