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08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0854" w:rsidRDefault="00293AB7" w:rsidP="0010095E">
            <w:pPr>
              <w:pStyle w:val="EPName"/>
            </w:pPr>
            <w:r w:rsidRPr="00C00854">
              <w:t>Parlament Ewropew</w:t>
            </w:r>
          </w:p>
          <w:p w:rsidR="00751A4A" w:rsidRPr="00C008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085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0854" w:rsidRDefault="00187494" w:rsidP="0010095E">
            <w:pPr>
              <w:pStyle w:val="EPLogo"/>
            </w:pPr>
            <w:r w:rsidRPr="00C008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0854" w:rsidRDefault="00D058B8" w:rsidP="004C5D52">
      <w:pPr>
        <w:pStyle w:val="LineTop"/>
      </w:pPr>
    </w:p>
    <w:p w:rsidR="00680577" w:rsidRPr="00C00854" w:rsidRDefault="00293AB7" w:rsidP="00680577">
      <w:pPr>
        <w:pStyle w:val="EPBodyTA1"/>
      </w:pPr>
      <w:r w:rsidRPr="00C00854">
        <w:t>TESTI ADOTTATI</w:t>
      </w:r>
    </w:p>
    <w:p w:rsidR="00D058B8" w:rsidRPr="00C00854" w:rsidRDefault="00D058B8" w:rsidP="00D058B8">
      <w:pPr>
        <w:pStyle w:val="LineBottom"/>
      </w:pPr>
    </w:p>
    <w:p w:rsidR="00293AB7" w:rsidRPr="00C00854" w:rsidRDefault="00293AB7" w:rsidP="00293AB7">
      <w:pPr>
        <w:pStyle w:val="ATHeading1"/>
      </w:pPr>
      <w:bookmarkStart w:id="0" w:name="TANumber"/>
      <w:r w:rsidRPr="00C00854">
        <w:t>P9_TA(2024)0</w:t>
      </w:r>
      <w:r w:rsidR="00C00854" w:rsidRPr="00C00854">
        <w:t>362</w:t>
      </w:r>
      <w:bookmarkEnd w:id="0"/>
    </w:p>
    <w:p w:rsidR="00293AB7" w:rsidRPr="00C00854" w:rsidRDefault="00293AB7" w:rsidP="00293AB7">
      <w:pPr>
        <w:pStyle w:val="ATHeading2"/>
      </w:pPr>
      <w:bookmarkStart w:id="1" w:name="title"/>
      <w:r w:rsidRPr="00C00854">
        <w:t>Emenda tad-Direttiva 2013/36/UE fir-rigward tas-setgħat superviżorji, tas-sanzjonijiet, tal-fergħat ta' pajjiżi terzi, u tar-riskji ambjentali, soċjali u ta' governanza</w:t>
      </w:r>
      <w:bookmarkEnd w:id="1"/>
    </w:p>
    <w:p w:rsidR="00293AB7" w:rsidRPr="00C00854" w:rsidRDefault="00293AB7" w:rsidP="00293AB7">
      <w:pPr>
        <w:rPr>
          <w:i/>
          <w:vanish/>
        </w:rPr>
      </w:pPr>
      <w:r w:rsidRPr="00C00854">
        <w:rPr>
          <w:i/>
        </w:rPr>
        <w:fldChar w:fldCharType="begin"/>
      </w:r>
      <w:r w:rsidRPr="00C00854">
        <w:rPr>
          <w:i/>
        </w:rPr>
        <w:instrText xml:space="preserve"> TC"(</w:instrText>
      </w:r>
      <w:bookmarkStart w:id="2" w:name="DocNumber"/>
      <w:r w:rsidRPr="00C00854">
        <w:rPr>
          <w:i/>
        </w:rPr>
        <w:instrText>A9-0029/2023</w:instrText>
      </w:r>
      <w:bookmarkEnd w:id="2"/>
      <w:r w:rsidRPr="00C00854">
        <w:rPr>
          <w:i/>
        </w:rPr>
        <w:instrText xml:space="preserve"> - Rapporteur: Jonás Fernández)"\l3 \n&gt; \* MERGEFORMAT </w:instrText>
      </w:r>
      <w:r w:rsidRPr="00C00854">
        <w:rPr>
          <w:i/>
        </w:rPr>
        <w:fldChar w:fldCharType="end"/>
      </w:r>
    </w:p>
    <w:p w:rsidR="00293AB7" w:rsidRPr="00C00854" w:rsidRDefault="00293AB7" w:rsidP="00293AB7">
      <w:pPr>
        <w:rPr>
          <w:vanish/>
        </w:rPr>
      </w:pPr>
      <w:bookmarkStart w:id="3" w:name="Commission"/>
      <w:r w:rsidRPr="00C00854">
        <w:rPr>
          <w:vanish/>
        </w:rPr>
        <w:t>Kumitat għall-Affarijiet Ekonomiċi u Monetarji</w:t>
      </w:r>
      <w:bookmarkEnd w:id="3"/>
    </w:p>
    <w:p w:rsidR="00293AB7" w:rsidRPr="00C00854" w:rsidRDefault="00293AB7" w:rsidP="00293AB7">
      <w:pPr>
        <w:rPr>
          <w:vanish/>
        </w:rPr>
      </w:pPr>
      <w:bookmarkStart w:id="4" w:name="PE"/>
      <w:r w:rsidRPr="00C00854">
        <w:rPr>
          <w:vanish/>
        </w:rPr>
        <w:t>PE731.819</w:t>
      </w:r>
      <w:bookmarkEnd w:id="4"/>
    </w:p>
    <w:p w:rsidR="00293AB7" w:rsidRPr="00C00854" w:rsidRDefault="00293AB7" w:rsidP="00293AB7">
      <w:pPr>
        <w:pStyle w:val="ATHeading3"/>
      </w:pPr>
      <w:bookmarkStart w:id="5" w:name="Sujet"/>
      <w:r w:rsidRPr="00C00854">
        <w:t>Riżoluzzjoni leġiżlattiva tal-Parlament Ewropew tal-24 ta' April 2024 dwar il-proposta għal direttiva tal-Parlament Ewropew u tal-Kunsill li temenda d-Direttiva 2013/36/UE fir-rigward tas-setgħat superviżorji, tas-sanzjonijiet, tal-fergħat ta' pajjiżi terzi, u tar-riskji ambjentali, soċjali u ta' governanza, u li temenda d-Direttiva 2014/59/UE</w:t>
      </w:r>
      <w:bookmarkEnd w:id="5"/>
      <w:r w:rsidRPr="00C00854">
        <w:t xml:space="preserve"> </w:t>
      </w:r>
      <w:bookmarkStart w:id="6" w:name="References"/>
      <w:r w:rsidRPr="00C00854">
        <w:t>(COM(2021)0663 – C9-0395/2021 – 2021/0341(COD))</w:t>
      </w:r>
      <w:bookmarkEnd w:id="6"/>
    </w:p>
    <w:p w:rsidR="00892630" w:rsidRPr="00C00854" w:rsidRDefault="00892630" w:rsidP="00892630">
      <w:pPr>
        <w:rPr>
          <w:b/>
        </w:rPr>
      </w:pPr>
      <w:bookmarkStart w:id="7" w:name="TextBodyBegin"/>
      <w:bookmarkEnd w:id="7"/>
      <w:r w:rsidRPr="00C00854">
        <w:rPr>
          <w:b/>
        </w:rPr>
        <w:t>(Proċedura leġiżlattiva ordinarja: l-ewwel qari)</w:t>
      </w:r>
    </w:p>
    <w:p w:rsidR="00892630" w:rsidRPr="00C00854" w:rsidRDefault="00892630" w:rsidP="00892630">
      <w:pPr>
        <w:spacing w:before="480" w:after="240"/>
      </w:pPr>
      <w:r w:rsidRPr="00C00854">
        <w:rPr>
          <w:i/>
          <w:iCs/>
        </w:rPr>
        <w:t>Il-Parlament Ewropew</w:t>
      </w:r>
      <w:r w:rsidRPr="00C00854">
        <w:t>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l-proposta tal-Kummissjoni lill-Parlament Ewropew u lill-Kunsill (COM(2021)0663),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l-Artikolu 294(2) u l-Artikolu 53(1) tat-Trattat dwar il-Funzjonament tal-Unjoni Ewropea, skont liema artikoli l-Kummissjoni ppreżentat il-proposta lill-Parlament (C9</w:t>
      </w:r>
      <w:r w:rsidRPr="00C00854">
        <w:noBreakHyphen/>
        <w:t>0395/2021),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l-Artikolu 294(3) tat-Trattat dwar il-Funzjonament tal-Unjoni Ewropea,</w:t>
      </w:r>
    </w:p>
    <w:p w:rsidR="00892630" w:rsidRPr="00C00854" w:rsidRDefault="00892630" w:rsidP="00892630">
      <w:pPr>
        <w:spacing w:after="240"/>
        <w:ind w:left="567" w:hanging="567"/>
        <w:rPr>
          <w:szCs w:val="24"/>
        </w:rPr>
      </w:pPr>
      <w:r w:rsidRPr="00C00854">
        <w:t>–</w:t>
      </w:r>
      <w:r w:rsidRPr="00C00854">
        <w:tab/>
        <w:t>wara li kkunsidra l-opinjoni tal-Bank Ċentrali Ewropew tas-27 ta' April 2022</w:t>
      </w:r>
      <w:r w:rsidRPr="00C00854">
        <w:rPr>
          <w:szCs w:val="24"/>
          <w:vertAlign w:val="superscript"/>
        </w:rPr>
        <w:footnoteReference w:id="1"/>
      </w:r>
      <w:r w:rsidRPr="00C00854">
        <w:t>,</w:t>
      </w:r>
    </w:p>
    <w:p w:rsidR="00A41133" w:rsidRPr="00C00854" w:rsidRDefault="00A41133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l-ftehim proviżorju approvat mill-kumitat responsabbli fis-sens tal-Artikolu 74(4) tar-Regoli ta' Proċedura tiegħu u l-impenn meħud mir-rappreżentant tal-Kunsill, permezz tal-ittra ta</w:t>
      </w:r>
      <w:r w:rsidR="00037350" w:rsidRPr="00C00854">
        <w:t>s</w:t>
      </w:r>
      <w:r w:rsidRPr="00C00854">
        <w:t>-</w:t>
      </w:r>
      <w:r w:rsidR="00037350" w:rsidRPr="00C00854">
        <w:t>6</w:t>
      </w:r>
      <w:r w:rsidRPr="00C00854">
        <w:t xml:space="preserve"> ta’ Diċembru 2023, li japprova l-pożizzjoni tal-Parlament, skont l-Artikolu 294(4) tat-Trattat dwar il-Funzjonament tal-Unjoni Ewropea,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l-Artikolu 59 tar-Regoli ta' Proċedura tiegħu,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–</w:t>
      </w:r>
      <w:r w:rsidRPr="00C00854">
        <w:tab/>
        <w:t>wara li kkunsidra r-rapport tal-Kumitat għall-Affarijiet Ekonomiċi u Monetarji (A9-</w:t>
      </w:r>
      <w:r w:rsidRPr="00C00854">
        <w:lastRenderedPageBreak/>
        <w:t>0029/2023),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1.</w:t>
      </w:r>
      <w:r w:rsidRPr="00C00854">
        <w:tab/>
        <w:t>Jadotta l-pożizzjoni tiegħu fl-ewwel qari li tidher hawn taħt;</w:t>
      </w:r>
    </w:p>
    <w:p w:rsidR="00892630" w:rsidRPr="00C00854" w:rsidRDefault="00892630" w:rsidP="00892630">
      <w:pPr>
        <w:spacing w:after="240"/>
        <w:ind w:left="567" w:hanging="567"/>
      </w:pPr>
      <w:r w:rsidRPr="00C00854">
        <w:t>2.</w:t>
      </w:r>
      <w:r w:rsidRPr="00C00854">
        <w:tab/>
        <w:t>Jitlob lill-Kummissjoni terġa' tirreferi l-kwistjoni lill-Parlament jekk tibdel il-proposta tagħha, temendaha b'mod sustanzjali jew ikollha l-ħsieb li temendaha b'mod sustanzjali;</w:t>
      </w:r>
    </w:p>
    <w:p w:rsidR="006E0758" w:rsidRPr="00C00854" w:rsidRDefault="00892630" w:rsidP="006E0758">
      <w:pPr>
        <w:spacing w:after="240"/>
        <w:ind w:left="567" w:hanging="567"/>
        <w:sectPr w:rsidR="006E0758" w:rsidRPr="00C00854" w:rsidSect="00502F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00854">
        <w:t>3.</w:t>
      </w:r>
      <w:r w:rsidRPr="00C00854">
        <w:tab/>
        <w:t>Jagħti istruzzjonijiet lill-President tiegħu biex tgħaddi l-pożizzjoni tal-Parlament lill-Kunsill u lill-Kummissjoni kif ukoll lill-parlamenti nazzjonali.</w:t>
      </w:r>
      <w:bookmarkStart w:id="8" w:name="TextBodyEnd"/>
      <w:bookmarkEnd w:id="8"/>
    </w:p>
    <w:p w:rsidR="006E0758" w:rsidRPr="00C00854" w:rsidRDefault="006E0758" w:rsidP="006E0758">
      <w:pPr>
        <w:spacing w:after="240"/>
        <w:rPr>
          <w:b/>
          <w:bCs/>
        </w:rPr>
      </w:pPr>
      <w:r w:rsidRPr="00C00854">
        <w:rPr>
          <w:b/>
          <w:bCs/>
        </w:rPr>
        <w:lastRenderedPageBreak/>
        <w:t>P9_TC1-COD(2021)0341</w:t>
      </w:r>
    </w:p>
    <w:p w:rsidR="006E0758" w:rsidRPr="00C00854" w:rsidRDefault="006E0758" w:rsidP="006E0758">
      <w:pPr>
        <w:spacing w:after="240"/>
        <w:rPr>
          <w:rFonts w:eastAsia="Calibri"/>
          <w:b/>
          <w:szCs w:val="22"/>
        </w:rPr>
      </w:pPr>
      <w:r w:rsidRPr="00C00854">
        <w:rPr>
          <w:rFonts w:eastAsia="Calibri"/>
          <w:b/>
          <w:bCs/>
        </w:rPr>
        <w:t>Pożizzjoni tal-Parlament Ewropew adottata fl-ewwel qari tal-24</w:t>
      </w:r>
      <w:r w:rsidRPr="00C00854">
        <w:rPr>
          <w:b/>
        </w:rPr>
        <w:t xml:space="preserve"> </w:t>
      </w:r>
      <w:r w:rsidRPr="00C00854">
        <w:rPr>
          <w:rFonts w:eastAsia="Calibri"/>
          <w:b/>
          <w:bCs/>
        </w:rPr>
        <w:t xml:space="preserve">ta' April 2024 bil-ħsieb tal-adozzjoni tad-Direttiva (UE) 2024/... </w:t>
      </w:r>
      <w:r w:rsidRPr="00C00854">
        <w:rPr>
          <w:b/>
          <w:color w:val="000000"/>
          <w:szCs w:val="22"/>
        </w:rPr>
        <w:t>tal-Parlament Ewropew u tal-Kunsill</w:t>
      </w:r>
      <w:r w:rsidRPr="00C00854">
        <w:rPr>
          <w:rFonts w:eastAsia="Calibri"/>
          <w:b/>
          <w:szCs w:val="22"/>
        </w:rPr>
        <w:t xml:space="preserve"> </w:t>
      </w:r>
      <w:r w:rsidRPr="00C00854">
        <w:rPr>
          <w:rFonts w:eastAsia="Calibri"/>
          <w:b/>
          <w:color w:val="000000"/>
          <w:szCs w:val="22"/>
          <w:lang w:eastAsia="en-US"/>
        </w:rPr>
        <w:t>li temenda d-Direttiva 2013/36/UE fir-rigward tas-setgħat superviżorji, is-sanzjonijiet, il-fergħat ta' pajjiżi terzi, u r-riskji ambjentali, soċjali u ta' governanza</w:t>
      </w:r>
    </w:p>
    <w:p w:rsidR="006E0758" w:rsidRPr="00E27F35" w:rsidRDefault="00E27F35" w:rsidP="00E27F35">
      <w:pPr>
        <w:rPr>
          <w:i/>
        </w:rPr>
      </w:pPr>
      <w:r w:rsidRPr="00E27F35">
        <w:rPr>
          <w:i/>
        </w:rPr>
        <w:t xml:space="preserve">(Peress li ntlaħaq ftehim bejn il-Parlament u l-Kunsill, il-pożizzjoni tal-Parlament taqbel mal-att leġiżlattiv finali, </w:t>
      </w:r>
      <w:r w:rsidRPr="00E27F35">
        <w:rPr>
          <w:i/>
        </w:rPr>
        <w:t>id-Direttiva</w:t>
      </w:r>
      <w:r w:rsidRPr="00E27F35">
        <w:rPr>
          <w:i/>
        </w:rPr>
        <w:t xml:space="preserve"> (UE) </w:t>
      </w:r>
      <w:r w:rsidRPr="00E27F35">
        <w:rPr>
          <w:i/>
        </w:rPr>
        <w:t>2024/1619</w:t>
      </w:r>
      <w:r w:rsidRPr="00E27F35">
        <w:rPr>
          <w:i/>
        </w:rPr>
        <w:t>.)</w:t>
      </w:r>
      <w:bookmarkStart w:id="9" w:name="_GoBack"/>
      <w:bookmarkEnd w:id="9"/>
    </w:p>
    <w:sectPr w:rsidR="006E0758" w:rsidRPr="00E27F35" w:rsidSect="00502FF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AB7" w:rsidRPr="00502FF4" w:rsidRDefault="00293AB7">
      <w:r w:rsidRPr="00502FF4">
        <w:separator/>
      </w:r>
    </w:p>
  </w:endnote>
  <w:endnote w:type="continuationSeparator" w:id="0">
    <w:p w:rsidR="00293AB7" w:rsidRPr="00502FF4" w:rsidRDefault="00293AB7">
      <w:r w:rsidRPr="00502F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AB7" w:rsidRPr="00502FF4" w:rsidRDefault="00293AB7">
      <w:r w:rsidRPr="00502FF4">
        <w:separator/>
      </w:r>
    </w:p>
  </w:footnote>
  <w:footnote w:type="continuationSeparator" w:id="0">
    <w:p w:rsidR="00293AB7" w:rsidRPr="00502FF4" w:rsidRDefault="00293AB7">
      <w:r w:rsidRPr="00502FF4">
        <w:continuationSeparator/>
      </w:r>
    </w:p>
  </w:footnote>
  <w:footnote w:id="1">
    <w:p w:rsidR="00892630" w:rsidRPr="00C00854" w:rsidRDefault="00892630" w:rsidP="00502FF4">
      <w:pPr>
        <w:pStyle w:val="FootnoteText"/>
        <w:ind w:left="567" w:hanging="567"/>
        <w:rPr>
          <w:sz w:val="24"/>
          <w:szCs w:val="22"/>
          <w:lang w:val="mt-MT"/>
        </w:rPr>
      </w:pPr>
      <w:r w:rsidRPr="00C00854">
        <w:rPr>
          <w:rStyle w:val="FootnoteReference"/>
          <w:sz w:val="24"/>
          <w:szCs w:val="22"/>
          <w:lang w:val="mt-MT"/>
        </w:rPr>
        <w:footnoteRef/>
      </w:r>
      <w:r w:rsidR="00502FF4" w:rsidRPr="00C00854">
        <w:rPr>
          <w:sz w:val="24"/>
          <w:szCs w:val="22"/>
          <w:lang w:val="mt-MT"/>
        </w:rPr>
        <w:t xml:space="preserve"> </w:t>
      </w:r>
      <w:r w:rsidR="00502FF4" w:rsidRPr="00C00854">
        <w:rPr>
          <w:sz w:val="24"/>
          <w:szCs w:val="22"/>
          <w:lang w:val="mt-MT"/>
        </w:rPr>
        <w:tab/>
      </w:r>
      <w:r w:rsidRPr="00C00854">
        <w:rPr>
          <w:sz w:val="24"/>
          <w:szCs w:val="22"/>
          <w:lang w:val="mt-MT"/>
        </w:rPr>
        <w:t>ĠU C 248, 30.6.2022, p. 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2F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8107E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66B4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24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1E47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90FCE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E2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12B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7EF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A225A2D"/>
    <w:multiLevelType w:val="singleLevel"/>
    <w:tmpl w:val="5EAA04A8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0CC176F9"/>
    <w:multiLevelType w:val="singleLevel"/>
    <w:tmpl w:val="4282F5D2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EEA6825"/>
    <w:multiLevelType w:val="singleLevel"/>
    <w:tmpl w:val="F14A3676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33A56F26"/>
    <w:multiLevelType w:val="singleLevel"/>
    <w:tmpl w:val="FE964A34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08198C2"/>
    <w:multiLevelType w:val="singleLevel"/>
    <w:tmpl w:val="B172D000"/>
    <w:lvl w:ilvl="0">
      <w:start w:val="1"/>
      <w:numFmt w:val="bullet"/>
      <w:lvlRestart w:val="0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B013CF3"/>
    <w:multiLevelType w:val="singleLevel"/>
    <w:tmpl w:val="5D7CB33C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523628EF"/>
    <w:multiLevelType w:val="singleLevel"/>
    <w:tmpl w:val="34FC1884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4" w15:restartNumberingAfterBreak="0">
    <w:nsid w:val="561226A2"/>
    <w:multiLevelType w:val="singleLevel"/>
    <w:tmpl w:val="E5081854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7056573C"/>
    <w:multiLevelType w:val="singleLevel"/>
    <w:tmpl w:val="DD8E481C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5EE0BEC"/>
    <w:multiLevelType w:val="singleLevel"/>
    <w:tmpl w:val="A3162760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C2B56E3"/>
    <w:multiLevelType w:val="singleLevel"/>
    <w:tmpl w:val="930CD47C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9" w15:restartNumberingAfterBreak="0">
    <w:nsid w:val="7D784AA0"/>
    <w:multiLevelType w:val="multilevel"/>
    <w:tmpl w:val="E7764E8A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1"/>
  </w:num>
  <w:num w:numId="2">
    <w:abstractNumId w:val="22"/>
  </w:num>
  <w:num w:numId="3">
    <w:abstractNumId w:val="39"/>
  </w:num>
  <w:num w:numId="4">
    <w:abstractNumId w:val="26"/>
  </w:num>
  <w:num w:numId="5">
    <w:abstractNumId w:val="41"/>
  </w:num>
  <w:num w:numId="6">
    <w:abstractNumId w:val="20"/>
  </w:num>
  <w:num w:numId="7">
    <w:abstractNumId w:val="27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37"/>
  </w:num>
  <w:num w:numId="12">
    <w:abstractNumId w:val="38"/>
  </w:num>
  <w:num w:numId="13">
    <w:abstractNumId w:val="19"/>
  </w:num>
  <w:num w:numId="14">
    <w:abstractNumId w:val="33"/>
  </w:num>
  <w:num w:numId="15">
    <w:abstractNumId w:val="48"/>
    <w:lvlOverride w:ilvl="0">
      <w:startOverride w:val="1"/>
    </w:lvlOverride>
  </w:num>
  <w:num w:numId="16">
    <w:abstractNumId w:val="28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5"/>
  </w:num>
  <w:num w:numId="28">
    <w:abstractNumId w:val="30"/>
  </w:num>
  <w:num w:numId="29">
    <w:abstractNumId w:val="34"/>
  </w:num>
  <w:num w:numId="30">
    <w:abstractNumId w:val="32"/>
  </w:num>
  <w:num w:numId="31">
    <w:abstractNumId w:val="47"/>
  </w:num>
  <w:num w:numId="32">
    <w:abstractNumId w:val="23"/>
  </w:num>
  <w:num w:numId="33">
    <w:abstractNumId w:val="24"/>
  </w:num>
  <w:num w:numId="34">
    <w:abstractNumId w:val="25"/>
  </w:num>
  <w:num w:numId="35">
    <w:abstractNumId w:val="31"/>
  </w:num>
  <w:num w:numId="36">
    <w:abstractNumId w:val="16"/>
  </w:num>
  <w:num w:numId="37">
    <w:abstractNumId w:val="10"/>
  </w:num>
  <w:num w:numId="38">
    <w:abstractNumId w:val="49"/>
  </w:num>
  <w:num w:numId="39">
    <w:abstractNumId w:val="21"/>
  </w:num>
  <w:num w:numId="40">
    <w:abstractNumId w:val="13"/>
  </w:num>
  <w:num w:numId="41">
    <w:abstractNumId w:val="12"/>
  </w:num>
  <w:num w:numId="42">
    <w:abstractNumId w:val="43"/>
  </w:num>
  <w:num w:numId="43">
    <w:abstractNumId w:val="42"/>
  </w:num>
  <w:num w:numId="44">
    <w:abstractNumId w:val="35"/>
  </w:num>
  <w:num w:numId="45">
    <w:abstractNumId w:val="45"/>
  </w:num>
  <w:num w:numId="46">
    <w:abstractNumId w:val="44"/>
  </w:num>
  <w:num w:numId="47">
    <w:abstractNumId w:val="46"/>
  </w:num>
  <w:num w:numId="48">
    <w:abstractNumId w:val="14"/>
  </w:num>
  <w:num w:numId="49">
    <w:abstractNumId w:val="40"/>
  </w:num>
  <w:num w:numId="50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MT"/>
    <w:docVar w:name="dvnumam" w:val="0"/>
    <w:docVar w:name="dvpe" w:val="731.819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li temenda d-Direttiva 2013/36/UE fir-rigward tas-setgħat superviżorji, tas-sanzjonijiet, tal-fergħat ta' pajjiżi terzi, u tar-riskji ambjentali, soċjali u ta' governanza, u li temenda d-Direttiva 2014/59/UE(COM(2021)0663 – C9-0395/2021 – 2021/0341(COD))"/>
  </w:docVars>
  <w:rsids>
    <w:rsidRoot w:val="00293AB7"/>
    <w:rsid w:val="00002272"/>
    <w:rsid w:val="0003735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AB7"/>
    <w:rsid w:val="002B18FE"/>
    <w:rsid w:val="002B5493"/>
    <w:rsid w:val="00343214"/>
    <w:rsid w:val="00361C00"/>
    <w:rsid w:val="00395FA1"/>
    <w:rsid w:val="003C53E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FF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7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223"/>
    <w:rsid w:val="00817416"/>
    <w:rsid w:val="0083052D"/>
    <w:rsid w:val="00842779"/>
    <w:rsid w:val="00865F67"/>
    <w:rsid w:val="00881A7B"/>
    <w:rsid w:val="008840E5"/>
    <w:rsid w:val="00887B3E"/>
    <w:rsid w:val="00891F51"/>
    <w:rsid w:val="00892630"/>
    <w:rsid w:val="008A15AA"/>
    <w:rsid w:val="008C2AC6"/>
    <w:rsid w:val="00930C23"/>
    <w:rsid w:val="0093193B"/>
    <w:rsid w:val="009509D8"/>
    <w:rsid w:val="00950B64"/>
    <w:rsid w:val="00981893"/>
    <w:rsid w:val="009C3336"/>
    <w:rsid w:val="00A1687D"/>
    <w:rsid w:val="00A4113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85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F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D4F63"/>
  <w15:chartTrackingRefBased/>
  <w15:docId w15:val="{57535ED6-74D4-4BB3-8F6B-931ABFD4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926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926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926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926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926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9263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89263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89263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89263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89263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926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892630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89263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8926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92630"/>
    <w:rPr>
      <w:b/>
    </w:rPr>
  </w:style>
  <w:style w:type="paragraph" w:customStyle="1" w:styleId="NormalBold12a">
    <w:name w:val="NormalBold12a"/>
    <w:basedOn w:val="Normal"/>
    <w:uiPriority w:val="99"/>
    <w:rsid w:val="0089263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92630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892630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892630"/>
    <w:pPr>
      <w:ind w:left="1418"/>
    </w:pPr>
  </w:style>
  <w:style w:type="paragraph" w:customStyle="1" w:styleId="NormalCenter12a">
    <w:name w:val="NormalCenter12a"/>
    <w:basedOn w:val="Normal"/>
    <w:rsid w:val="00892630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89263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89263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89263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89263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926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630"/>
    <w:rPr>
      <w:sz w:val="24"/>
      <w:lang w:val="mt-MT"/>
    </w:rPr>
  </w:style>
  <w:style w:type="paragraph" w:customStyle="1" w:styleId="AmNumberTabs">
    <w:name w:val="AmNumberTabs"/>
    <w:basedOn w:val="Normal"/>
    <w:rsid w:val="008926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92630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89263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926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JustText">
    <w:name w:val="AmJustText"/>
    <w:basedOn w:val="Normal"/>
    <w:rsid w:val="00892630"/>
    <w:pPr>
      <w:spacing w:after="240"/>
    </w:pPr>
    <w:rPr>
      <w:i/>
    </w:rPr>
  </w:style>
  <w:style w:type="paragraph" w:customStyle="1" w:styleId="Lgendesigne">
    <w:name w:val="Légende signe"/>
    <w:basedOn w:val="Normal"/>
    <w:rsid w:val="00892630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892630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892630"/>
    <w:pPr>
      <w:ind w:left="0" w:firstLine="0"/>
    </w:pPr>
  </w:style>
  <w:style w:type="paragraph" w:customStyle="1" w:styleId="Normal6a">
    <w:name w:val="Normal6a"/>
    <w:basedOn w:val="Normal"/>
    <w:rsid w:val="00892630"/>
    <w:pPr>
      <w:spacing w:after="120"/>
    </w:pPr>
  </w:style>
  <w:style w:type="character" w:customStyle="1" w:styleId="NormalBoldChar">
    <w:name w:val="NormalBold Char"/>
    <w:basedOn w:val="DefaultParagraphFont"/>
    <w:link w:val="NormalBold"/>
    <w:uiPriority w:val="99"/>
    <w:locked/>
    <w:rsid w:val="00892630"/>
    <w:rPr>
      <w:b/>
      <w:sz w:val="24"/>
      <w:lang w:val="mt-MT"/>
    </w:rPr>
  </w:style>
  <w:style w:type="paragraph" w:customStyle="1" w:styleId="AmCrossRef">
    <w:name w:val="AmCrossRef"/>
    <w:basedOn w:val="Normal"/>
    <w:rsid w:val="008926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9263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89263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92630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892630"/>
    <w:pPr>
      <w:spacing w:before="240"/>
    </w:pPr>
    <w:rPr>
      <w:b/>
    </w:rPr>
  </w:style>
  <w:style w:type="paragraph" w:styleId="Footer">
    <w:name w:val="footer"/>
    <w:basedOn w:val="Normal"/>
    <w:link w:val="FooterChar"/>
    <w:rsid w:val="008926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92630"/>
    <w:rPr>
      <w:sz w:val="24"/>
      <w:lang w:val="mt-M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630"/>
  </w:style>
  <w:style w:type="paragraph" w:styleId="CommentText">
    <w:name w:val="annotation text"/>
    <w:basedOn w:val="Normal"/>
    <w:link w:val="CommentTextChar"/>
    <w:uiPriority w:val="99"/>
    <w:unhideWhenUsed/>
    <w:rsid w:val="00892630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892630"/>
    <w:rPr>
      <w:lang w:val="mt-MT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9263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92630"/>
    <w:rPr>
      <w:b/>
      <w:bCs/>
    </w:rPr>
  </w:style>
  <w:style w:type="character" w:customStyle="1" w:styleId="CommentSubjectChar1">
    <w:name w:val="Comment Subject Char1"/>
    <w:basedOn w:val="CommentTextChar1"/>
    <w:rsid w:val="00892630"/>
    <w:rPr>
      <w:b/>
      <w:bCs/>
      <w:lang w:val="mt-MT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9263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892630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892630"/>
    <w:rPr>
      <w:rFonts w:ascii="Segoe UI" w:hAnsi="Segoe UI" w:cs="Segoe UI"/>
      <w:sz w:val="18"/>
      <w:szCs w:val="18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892630"/>
    <w:rPr>
      <w:noProof/>
      <w:sz w:val="24"/>
    </w:rPr>
  </w:style>
  <w:style w:type="paragraph" w:customStyle="1" w:styleId="Normal12">
    <w:name w:val="Normal12"/>
    <w:basedOn w:val="Normal"/>
    <w:link w:val="Normal12Char"/>
    <w:rsid w:val="0089263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9263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92630"/>
    <w:pPr>
      <w:spacing w:after="120"/>
    </w:pPr>
  </w:style>
  <w:style w:type="paragraph" w:customStyle="1" w:styleId="Normal12Italic">
    <w:name w:val="Normal12Italic"/>
    <w:basedOn w:val="Normal12"/>
    <w:rsid w:val="00892630"/>
    <w:rPr>
      <w:i/>
    </w:rPr>
  </w:style>
  <w:style w:type="paragraph" w:customStyle="1" w:styleId="Footer2">
    <w:name w:val="Footer2"/>
    <w:basedOn w:val="Normal12"/>
    <w:rsid w:val="0089263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9263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926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9263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92630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892630"/>
    <w:rPr>
      <w:sz w:val="16"/>
      <w:szCs w:val="16"/>
    </w:rPr>
  </w:style>
  <w:style w:type="paragraph" w:customStyle="1" w:styleId="CrossRef">
    <w:name w:val="CrossRef"/>
    <w:basedOn w:val="Normal"/>
    <w:rsid w:val="00892630"/>
    <w:pPr>
      <w:spacing w:before="240"/>
      <w:jc w:val="center"/>
    </w:pPr>
    <w:rPr>
      <w:i/>
    </w:rPr>
  </w:style>
  <w:style w:type="character" w:styleId="Hyperlink">
    <w:name w:val="Hyperlink"/>
    <w:uiPriority w:val="99"/>
    <w:unhideWhenUsed/>
    <w:rsid w:val="008926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892630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89263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892630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9263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92630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9263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9263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89263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89263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9263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9263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9263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9263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89263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semiHidden/>
    <w:rsid w:val="00892630"/>
    <w:rPr>
      <w:rFonts w:eastAsiaTheme="minorHAnsi"/>
      <w:sz w:val="24"/>
      <w:szCs w:val="22"/>
      <w:lang w:val="mt-MT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892630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89263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9263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892630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89263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892630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89263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9263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9263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9263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9263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9263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89263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9263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9263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9263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9263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9263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926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9263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9263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9263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92630"/>
    <w:pPr>
      <w:numPr>
        <w:numId w:val="3"/>
      </w:numPr>
    </w:pPr>
  </w:style>
  <w:style w:type="paragraph" w:customStyle="1" w:styleId="Tiret1">
    <w:name w:val="Tiret 1"/>
    <w:basedOn w:val="Point1"/>
    <w:rsid w:val="00892630"/>
    <w:pPr>
      <w:numPr>
        <w:numId w:val="4"/>
      </w:numPr>
    </w:pPr>
  </w:style>
  <w:style w:type="paragraph" w:customStyle="1" w:styleId="Tiret2">
    <w:name w:val="Tiret 2"/>
    <w:basedOn w:val="Point2"/>
    <w:rsid w:val="00892630"/>
    <w:pPr>
      <w:numPr>
        <w:numId w:val="5"/>
      </w:numPr>
    </w:pPr>
  </w:style>
  <w:style w:type="paragraph" w:customStyle="1" w:styleId="Tiret3">
    <w:name w:val="Tiret 3"/>
    <w:basedOn w:val="Point3"/>
    <w:rsid w:val="00892630"/>
    <w:pPr>
      <w:numPr>
        <w:numId w:val="6"/>
      </w:numPr>
    </w:pPr>
  </w:style>
  <w:style w:type="paragraph" w:customStyle="1" w:styleId="Tiret4">
    <w:name w:val="Tiret 4"/>
    <w:basedOn w:val="Point4"/>
    <w:rsid w:val="00892630"/>
    <w:pPr>
      <w:numPr>
        <w:numId w:val="7"/>
      </w:numPr>
    </w:pPr>
  </w:style>
  <w:style w:type="paragraph" w:customStyle="1" w:styleId="PointDouble0">
    <w:name w:val="PointDouble 0"/>
    <w:basedOn w:val="Normal"/>
    <w:rsid w:val="0089263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9263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9263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9263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9263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9263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9263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9263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9263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9263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892630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92630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92630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92630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926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926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926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926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9263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9263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9263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9263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9263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9263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9263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9263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892630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92630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92630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92630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92630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92630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92630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92630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92630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92630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92630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9263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9263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9263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9263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9263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9263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9263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9263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9263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9263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892630"/>
  </w:style>
  <w:style w:type="paragraph" w:customStyle="1" w:styleId="Pagedecouverture">
    <w:name w:val="Page de couverture"/>
    <w:basedOn w:val="Normal"/>
    <w:next w:val="Normal"/>
    <w:rsid w:val="0089263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9263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9263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89263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89263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9263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9263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9263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9263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9263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9263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9263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9263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92630"/>
    <w:pPr>
      <w:spacing w:after="240"/>
    </w:pPr>
  </w:style>
  <w:style w:type="paragraph" w:customStyle="1" w:styleId="Titreobjet">
    <w:name w:val="Titre objet"/>
    <w:basedOn w:val="Normal"/>
    <w:next w:val="IntrtEEE"/>
    <w:rsid w:val="0089263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9263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9263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263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263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263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9263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9263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9263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89263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9263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9263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9263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9263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9263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92630"/>
  </w:style>
  <w:style w:type="paragraph" w:customStyle="1" w:styleId="TitreobjetPagedecouverture">
    <w:name w:val="Titre objet (Page de couverture)"/>
    <w:basedOn w:val="Titreobjet"/>
    <w:next w:val="IntrtEEEPagedecouverture"/>
    <w:rsid w:val="00892630"/>
  </w:style>
  <w:style w:type="paragraph" w:customStyle="1" w:styleId="DatedadoptionPagedecouverture">
    <w:name w:val="Date d'adoption (Page de couverture)"/>
    <w:basedOn w:val="Datedadoption"/>
    <w:next w:val="TitreobjetPagedecouverture"/>
    <w:rsid w:val="0089263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92630"/>
  </w:style>
  <w:style w:type="paragraph" w:customStyle="1" w:styleId="StatutPagedecouverture">
    <w:name w:val="Statut (Page de couverture)"/>
    <w:basedOn w:val="Statut"/>
    <w:next w:val="TypedudocumentPagedecouverture"/>
    <w:rsid w:val="00892630"/>
  </w:style>
  <w:style w:type="paragraph" w:customStyle="1" w:styleId="Volume">
    <w:name w:val="Volume"/>
    <w:basedOn w:val="Normal"/>
    <w:next w:val="Confidentialit"/>
    <w:rsid w:val="0089263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9263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9263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9263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89263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92630"/>
  </w:style>
  <w:style w:type="paragraph" w:customStyle="1" w:styleId="AccompagnantPagedecouverture">
    <w:name w:val="Accompagnant (Page de couverture)"/>
    <w:basedOn w:val="Accompagnant"/>
    <w:next w:val="TypeacteprincipalPagedecouverture"/>
    <w:rsid w:val="00892630"/>
  </w:style>
  <w:style w:type="paragraph" w:customStyle="1" w:styleId="LanguesfaisantfoiPagedecouverture">
    <w:name w:val="Langues faisant foi (Page de couverture)"/>
    <w:basedOn w:val="Normal"/>
    <w:next w:val="Normal"/>
    <w:rsid w:val="0089263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9263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9263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9263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9263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9263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89263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892630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892630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92630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92630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9263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9263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9263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892630"/>
  </w:style>
  <w:style w:type="paragraph" w:customStyle="1" w:styleId="Pint1">
    <w:name w:val="Pint 1"/>
    <w:basedOn w:val="Point1letter"/>
    <w:rsid w:val="00892630"/>
  </w:style>
  <w:style w:type="paragraph" w:customStyle="1" w:styleId="Titre">
    <w:name w:val="Titre"/>
    <w:basedOn w:val="Titrearticle"/>
    <w:rsid w:val="00892630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892630"/>
    <w:rPr>
      <w:color w:val="0000FF"/>
    </w:rPr>
  </w:style>
  <w:style w:type="character" w:customStyle="1" w:styleId="Marker1">
    <w:name w:val="Marker1"/>
    <w:basedOn w:val="DefaultParagraphFont"/>
    <w:rsid w:val="00892630"/>
    <w:rPr>
      <w:color w:val="008000"/>
    </w:rPr>
  </w:style>
  <w:style w:type="character" w:customStyle="1" w:styleId="Marker2">
    <w:name w:val="Marker2"/>
    <w:basedOn w:val="DefaultParagraphFont"/>
    <w:rsid w:val="00892630"/>
    <w:rPr>
      <w:color w:val="FF0000"/>
    </w:rPr>
  </w:style>
  <w:style w:type="character" w:customStyle="1" w:styleId="Added">
    <w:name w:val="Added"/>
    <w:basedOn w:val="DefaultParagraphFont"/>
    <w:rsid w:val="00892630"/>
    <w:rPr>
      <w:b/>
      <w:bCs w:val="0"/>
      <w:u w:val="single"/>
    </w:rPr>
  </w:style>
  <w:style w:type="character" w:customStyle="1" w:styleId="Deleted">
    <w:name w:val="Deleted"/>
    <w:basedOn w:val="DefaultParagraphFont"/>
    <w:rsid w:val="00892630"/>
    <w:rPr>
      <w:strike/>
    </w:rPr>
  </w:style>
  <w:style w:type="paragraph" w:customStyle="1" w:styleId="Default">
    <w:name w:val="Default"/>
    <w:rsid w:val="008926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paragraph" w:customStyle="1" w:styleId="Normal12a">
    <w:name w:val="Normal12a"/>
    <w:basedOn w:val="Normal"/>
    <w:rsid w:val="00892630"/>
    <w:pPr>
      <w:spacing w:after="240"/>
    </w:pPr>
  </w:style>
  <w:style w:type="paragraph" w:customStyle="1" w:styleId="RollCallVotes">
    <w:name w:val="RollCallVotes"/>
    <w:basedOn w:val="Normal"/>
    <w:rsid w:val="0089263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9263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9263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92630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E075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E075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E0758"/>
  </w:style>
  <w:style w:type="paragraph" w:customStyle="1" w:styleId="TOC11">
    <w:name w:val="TOC 1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6E07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E075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E075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075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E07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E07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E07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E07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E075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E07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E07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E07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E075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E075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E0758"/>
    <w:pPr>
      <w:widowControl/>
      <w:numPr>
        <w:numId w:val="33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E0758"/>
    <w:pPr>
      <w:widowControl/>
      <w:numPr>
        <w:numId w:val="34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E0758"/>
    <w:pPr>
      <w:widowControl/>
      <w:numPr>
        <w:numId w:val="35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E0758"/>
    <w:pPr>
      <w:widowControl/>
      <w:numPr>
        <w:numId w:val="44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E0758"/>
    <w:pPr>
      <w:widowControl/>
      <w:numPr>
        <w:numId w:val="45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E0758"/>
    <w:pPr>
      <w:widowControl/>
      <w:numPr>
        <w:numId w:val="4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E0758"/>
    <w:pPr>
      <w:widowControl/>
      <w:numPr>
        <w:numId w:val="47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E075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E075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6E075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E075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075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E075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E075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E075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E075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E075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E07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E075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E07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E075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E07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E0758"/>
    <w:pPr>
      <w:spacing w:before="240"/>
    </w:pPr>
  </w:style>
  <w:style w:type="paragraph" w:customStyle="1" w:styleId="Accordtitre">
    <w:name w:val="Accord titre"/>
    <w:basedOn w:val="Normal"/>
    <w:rsid w:val="006E075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E075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E075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E075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E075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E0758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E0758"/>
    <w:rPr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6E075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E07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E07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E07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E07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E075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E075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E075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E075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E075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E075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E075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E075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E075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E075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E075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E075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E07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E07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E07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E07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E07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E07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E07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E075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E07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E07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E075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0758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0758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6E0758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6E0758"/>
    <w:rPr>
      <w:color w:val="808080"/>
    </w:rPr>
  </w:style>
  <w:style w:type="paragraph" w:customStyle="1" w:styleId="BalloonText1">
    <w:name w:val="Balloon Text1"/>
    <w:basedOn w:val="Normal"/>
    <w:next w:val="BalloonText"/>
    <w:uiPriority w:val="99"/>
    <w:rsid w:val="006E0758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eastAsia="fr-BE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6E0758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6E0758"/>
  </w:style>
  <w:style w:type="character" w:customStyle="1" w:styleId="no-parag">
    <w:name w:val="no-parag"/>
    <w:basedOn w:val="DefaultParagraphFont"/>
    <w:rsid w:val="006E0758"/>
  </w:style>
  <w:style w:type="paragraph" w:customStyle="1" w:styleId="numberedparagraph">
    <w:name w:val="numbered paragraph"/>
    <w:basedOn w:val="Normal"/>
    <w:qFormat/>
    <w:rsid w:val="006E0758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6E0758"/>
  </w:style>
  <w:style w:type="character" w:styleId="Strong">
    <w:name w:val="Strong"/>
    <w:basedOn w:val="DefaultParagraphFont"/>
    <w:uiPriority w:val="22"/>
    <w:qFormat/>
    <w:rsid w:val="006E0758"/>
    <w:rPr>
      <w:b/>
    </w:rPr>
  </w:style>
  <w:style w:type="character" w:customStyle="1" w:styleId="ui-provider">
    <w:name w:val="ui-provider"/>
    <w:basedOn w:val="DefaultParagraphFont"/>
    <w:rsid w:val="006E0758"/>
  </w:style>
  <w:style w:type="character" w:customStyle="1" w:styleId="eop">
    <w:name w:val="eop"/>
    <w:basedOn w:val="DefaultParagraphFont"/>
    <w:rsid w:val="006E0758"/>
  </w:style>
  <w:style w:type="paragraph" w:customStyle="1" w:styleId="xmsonormal">
    <w:name w:val="x_msonormal"/>
    <w:basedOn w:val="Normal"/>
    <w:uiPriority w:val="99"/>
    <w:rsid w:val="006E0758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6E0758"/>
    <w:pPr>
      <w:widowControl w:val="0"/>
      <w:autoSpaceDE w:val="0"/>
      <w:autoSpaceDN w:val="0"/>
      <w:adjustRightInd w:val="0"/>
    </w:pPr>
    <w:rPr>
      <w:sz w:val="18"/>
      <w:szCs w:val="24"/>
      <w:lang w:val="mt-MT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6E0758"/>
    <w:pPr>
      <w:widowControl w:val="0"/>
      <w:autoSpaceDE w:val="0"/>
      <w:autoSpaceDN w:val="0"/>
      <w:adjustRightInd w:val="0"/>
    </w:pPr>
    <w:rPr>
      <w:b/>
      <w:lang w:val="mt-MT" w:eastAsia="fr-BE"/>
    </w:rPr>
  </w:style>
  <w:style w:type="character" w:customStyle="1" w:styleId="HeaderCouncilChar">
    <w:name w:val="Header Council Char"/>
    <w:basedOn w:val="DefaultParagraphFont"/>
    <w:rsid w:val="006E0758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6E0758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6E0758"/>
    <w:pPr>
      <w:tabs>
        <w:tab w:val="left" w:pos="360"/>
        <w:tab w:val="num" w:pos="1984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6E0758"/>
    <w:pPr>
      <w:tabs>
        <w:tab w:val="left" w:pos="1209"/>
        <w:tab w:val="num" w:pos="2551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6E0758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6E0758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6E0758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6E0758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6E0758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j">
    <w:name w:val="p.j."/>
    <w:basedOn w:val="Normal"/>
    <w:rsid w:val="006E0758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6E0758"/>
    <w:rPr>
      <w:rFonts w:eastAsia="Calibri" w:cs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rsid w:val="006E075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6E0758"/>
    <w:rPr>
      <w:rFonts w:eastAsia="Calibri" w:cs="Calibri"/>
      <w:b/>
      <w:sz w:val="24"/>
      <w:szCs w:val="22"/>
      <w:lang w:val="mt-MT" w:eastAsia="en-US"/>
    </w:rPr>
  </w:style>
  <w:style w:type="paragraph" w:customStyle="1" w:styleId="DeltaViewTableHeading">
    <w:name w:val="DeltaView Table Heading"/>
    <w:basedOn w:val="Normal"/>
    <w:uiPriority w:val="99"/>
    <w:rsid w:val="006E0758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6E0758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6E075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mt-MT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6E0758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1"/>
    <w:uiPriority w:val="99"/>
    <w:rsid w:val="006E0758"/>
    <w:rPr>
      <w:sz w:val="18"/>
      <w:szCs w:val="24"/>
      <w:lang w:val="mt-MT" w:eastAsia="fr-BE"/>
    </w:rPr>
  </w:style>
  <w:style w:type="character" w:customStyle="1" w:styleId="DeltaViewInsertion">
    <w:name w:val="DeltaView Insertion"/>
    <w:uiPriority w:val="99"/>
    <w:rsid w:val="006E0758"/>
    <w:rPr>
      <w:b/>
      <w:i/>
      <w:color w:val="FF0000"/>
    </w:rPr>
  </w:style>
  <w:style w:type="character" w:customStyle="1" w:styleId="DeltaViewDeletion">
    <w:name w:val="DeltaView Deletion"/>
    <w:uiPriority w:val="99"/>
    <w:rsid w:val="006E0758"/>
    <w:rPr>
      <w:strike/>
      <w:color w:val="000000"/>
    </w:rPr>
  </w:style>
  <w:style w:type="character" w:customStyle="1" w:styleId="DeltaViewMoveSource">
    <w:name w:val="DeltaView Move Source"/>
    <w:uiPriority w:val="99"/>
    <w:rsid w:val="006E075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0758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6E075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0758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6E0758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6E0758"/>
    <w:rPr>
      <w:rFonts w:ascii="Tahoma" w:hAnsi="Tahoma"/>
      <w:sz w:val="24"/>
      <w:szCs w:val="24"/>
      <w:shd w:val="clear" w:color="auto" w:fill="000080"/>
      <w:lang w:val="mt-MT" w:eastAsia="fr-BE"/>
    </w:rPr>
  </w:style>
  <w:style w:type="character" w:customStyle="1" w:styleId="DeltaViewFormatChange">
    <w:name w:val="DeltaView Format Change"/>
    <w:uiPriority w:val="99"/>
    <w:rsid w:val="006E0758"/>
    <w:rPr>
      <w:color w:val="000000"/>
    </w:rPr>
  </w:style>
  <w:style w:type="character" w:customStyle="1" w:styleId="DeltaViewMovedDeletion">
    <w:name w:val="DeltaView Moved Deletion"/>
    <w:uiPriority w:val="99"/>
    <w:rsid w:val="006E075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E0758"/>
    <w:rPr>
      <w:color w:val="000000"/>
    </w:rPr>
  </w:style>
  <w:style w:type="character" w:customStyle="1" w:styleId="DeltaViewStyleChangeText">
    <w:name w:val="DeltaView Style Change Text"/>
    <w:uiPriority w:val="99"/>
    <w:rsid w:val="006E075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075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E075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E075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E0758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758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6E0758"/>
    <w:rPr>
      <w:rFonts w:ascii="Times New Roman" w:hAnsi="Times New Roman" w:cs="Times New Roman" w:hint="default"/>
      <w:b/>
      <w:bCs w:val="0"/>
      <w:i/>
      <w:iCs w:val="0"/>
    </w:rPr>
  </w:style>
  <w:style w:type="paragraph" w:styleId="EndnoteText">
    <w:name w:val="endnote text"/>
    <w:basedOn w:val="Normal"/>
    <w:link w:val="EndnoteTextChar1"/>
    <w:rsid w:val="006E075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E0758"/>
    <w:rPr>
      <w:lang w:val="mt-MT"/>
    </w:rPr>
  </w:style>
  <w:style w:type="paragraph" w:styleId="BodyText">
    <w:name w:val="Body Text"/>
    <w:basedOn w:val="Normal"/>
    <w:link w:val="BodyTextChar1"/>
    <w:rsid w:val="006E0758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6E0758"/>
    <w:rPr>
      <w:sz w:val="24"/>
      <w:lang w:val="mt-MT"/>
    </w:rPr>
  </w:style>
  <w:style w:type="paragraph" w:styleId="DocumentMap">
    <w:name w:val="Document Map"/>
    <w:basedOn w:val="Normal"/>
    <w:link w:val="DocumentMapChar1"/>
    <w:rsid w:val="006E0758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6E0758"/>
    <w:rPr>
      <w:rFonts w:ascii="Segoe UI" w:hAnsi="Segoe UI" w:cs="Segoe UI"/>
      <w:sz w:val="16"/>
      <w:szCs w:val="16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11810-C7B7-4A90-9C43-20923C26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2024-09-05T11:17:00Z</dcterms:created>
  <dcterms:modified xsi:type="dcterms:W3CDTF">2024-09-05T11:17:00Z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