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5C7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05C75" w:rsidRDefault="00820151" w:rsidP="0010095E">
            <w:pPr>
              <w:pStyle w:val="EPName"/>
            </w:pPr>
            <w:bookmarkStart w:id="0" w:name="_GoBack"/>
            <w:bookmarkEnd w:id="0"/>
            <w:r w:rsidRPr="00C05C75">
              <w:t>Europaparlamentet</w:t>
            </w:r>
          </w:p>
          <w:p w:rsidR="00751A4A" w:rsidRPr="00C05C7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5C7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05C75" w:rsidRDefault="00187494" w:rsidP="0010095E">
            <w:pPr>
              <w:pStyle w:val="EPLogo"/>
            </w:pPr>
            <w:r w:rsidRPr="00C05C7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05C75" w:rsidRDefault="00D058B8" w:rsidP="004C5D52">
      <w:pPr>
        <w:pStyle w:val="LineTop"/>
      </w:pPr>
    </w:p>
    <w:p w:rsidR="00680577" w:rsidRPr="00C05C75" w:rsidRDefault="00820151" w:rsidP="00680577">
      <w:pPr>
        <w:pStyle w:val="EPBodyTA1"/>
      </w:pPr>
      <w:r w:rsidRPr="00C05C75">
        <w:t>ANTAGNA TEXTER</w:t>
      </w:r>
    </w:p>
    <w:p w:rsidR="00D058B8" w:rsidRPr="00C05C75" w:rsidRDefault="00D058B8" w:rsidP="00D058B8">
      <w:pPr>
        <w:pStyle w:val="LineBottom"/>
      </w:pPr>
    </w:p>
    <w:p w:rsidR="00820151" w:rsidRPr="00C05C75" w:rsidRDefault="00820151" w:rsidP="00820151">
      <w:pPr>
        <w:pStyle w:val="ATHeading1"/>
      </w:pPr>
      <w:bookmarkStart w:id="1" w:name="TANumber"/>
      <w:r w:rsidRPr="00C05C75">
        <w:t>P9_TA(2024)0</w:t>
      </w:r>
      <w:bookmarkEnd w:id="1"/>
      <w:r w:rsidR="00EC537D" w:rsidRPr="00C05C75">
        <w:t>362</w:t>
      </w:r>
    </w:p>
    <w:p w:rsidR="00820151" w:rsidRPr="00C05C75" w:rsidRDefault="00820151" w:rsidP="00820151">
      <w:pPr>
        <w:pStyle w:val="ATHeading2"/>
      </w:pPr>
      <w:bookmarkStart w:id="2" w:name="title"/>
      <w:r w:rsidRPr="00C05C75">
        <w:t>Ändring av direktiv 2013/36/EU vad gäller tillsynsbefogenheter, sanktioner, filialer från tredjeland och risker avseende miljö, samhällsansvar och bolagsstyrning</w:t>
      </w:r>
      <w:bookmarkEnd w:id="2"/>
    </w:p>
    <w:p w:rsidR="00820151" w:rsidRPr="00C05C75" w:rsidRDefault="00820151" w:rsidP="00820151">
      <w:pPr>
        <w:rPr>
          <w:i/>
          <w:vanish/>
        </w:rPr>
      </w:pPr>
      <w:r w:rsidRPr="00C05C75">
        <w:rPr>
          <w:i/>
        </w:rPr>
        <w:fldChar w:fldCharType="begin"/>
      </w:r>
      <w:r w:rsidRPr="00C05C75">
        <w:rPr>
          <w:i/>
        </w:rPr>
        <w:instrText xml:space="preserve"> TC"(</w:instrText>
      </w:r>
      <w:bookmarkStart w:id="3" w:name="DocNumber"/>
      <w:r w:rsidRPr="00C05C75">
        <w:rPr>
          <w:i/>
        </w:rPr>
        <w:instrText>A9-0029/2023</w:instrText>
      </w:r>
      <w:bookmarkEnd w:id="3"/>
      <w:r w:rsidRPr="00C05C75">
        <w:rPr>
          <w:i/>
        </w:rPr>
        <w:instrText xml:space="preserve"> - Föredragande: Jonás Fernández)"\l3 \n&gt; \* MERGEFORMAT </w:instrText>
      </w:r>
      <w:r w:rsidRPr="00C05C75">
        <w:rPr>
          <w:i/>
        </w:rPr>
        <w:fldChar w:fldCharType="end"/>
      </w:r>
    </w:p>
    <w:p w:rsidR="00820151" w:rsidRPr="00C05C75" w:rsidRDefault="00820151" w:rsidP="00820151">
      <w:pPr>
        <w:rPr>
          <w:vanish/>
        </w:rPr>
      </w:pPr>
      <w:bookmarkStart w:id="4" w:name="Commission"/>
      <w:r w:rsidRPr="00C05C75">
        <w:rPr>
          <w:vanish/>
        </w:rPr>
        <w:t>Utskottet för ekonomi och valutafrågor</w:t>
      </w:r>
      <w:bookmarkEnd w:id="4"/>
    </w:p>
    <w:p w:rsidR="00820151" w:rsidRPr="00C05C75" w:rsidRDefault="00820151" w:rsidP="00820151">
      <w:pPr>
        <w:rPr>
          <w:vanish/>
        </w:rPr>
      </w:pPr>
      <w:bookmarkStart w:id="5" w:name="PE"/>
      <w:r w:rsidRPr="00C05C75">
        <w:rPr>
          <w:vanish/>
        </w:rPr>
        <w:t>PE731.819</w:t>
      </w:r>
      <w:bookmarkEnd w:id="5"/>
    </w:p>
    <w:p w:rsidR="00820151" w:rsidRPr="00C05C75" w:rsidRDefault="00820151" w:rsidP="00820151">
      <w:pPr>
        <w:pStyle w:val="ATHeading3"/>
      </w:pPr>
      <w:bookmarkStart w:id="6" w:name="Sujet"/>
      <w:r w:rsidRPr="00C05C75">
        <w:t xml:space="preserve">Europaparlamentets lagstiftningsresolution av den </w:t>
      </w:r>
      <w:r w:rsidR="00E63122" w:rsidRPr="00C05C75">
        <w:t>24</w:t>
      </w:r>
      <w:r w:rsidRPr="00C05C75">
        <w:t xml:space="preserve"> </w:t>
      </w:r>
      <w:r w:rsidR="00E63122" w:rsidRPr="00C05C75">
        <w:t>april</w:t>
      </w:r>
      <w:r w:rsidRPr="00C05C75">
        <w:t xml:space="preserve"> 2024 om förslaget till Europaparlamentets och rådets direktiv om ändring av direktiv 2013/36/EU vad gäller tillsynsbefogenheter, sanktioner, filialer från tredjeland och risker avseende miljö, samhällsansvar och bolagsstyrning samt om ändring av direktiv 2014/59/EU</w:t>
      </w:r>
      <w:bookmarkEnd w:id="6"/>
      <w:r w:rsidRPr="00C05C75">
        <w:t xml:space="preserve"> </w:t>
      </w:r>
      <w:bookmarkStart w:id="7" w:name="References"/>
      <w:r w:rsidRPr="00C05C75">
        <w:t>(COM(2021)0663 – C9-0395/2021 – 2021/0341(COD))</w:t>
      </w:r>
      <w:bookmarkEnd w:id="7"/>
    </w:p>
    <w:p w:rsidR="002A1A42" w:rsidRPr="00C05C75" w:rsidRDefault="002A1A42" w:rsidP="002A1A42">
      <w:pPr>
        <w:pStyle w:val="NormalBold"/>
      </w:pPr>
      <w:bookmarkStart w:id="8" w:name="TextBodyBegin"/>
      <w:bookmarkEnd w:id="8"/>
      <w:r w:rsidRPr="00C05C75">
        <w:t>(Ordinarie lagstiftningsförfarande: första behandlingen)</w:t>
      </w:r>
    </w:p>
    <w:p w:rsidR="002A1A42" w:rsidRPr="00C05C75" w:rsidRDefault="002A1A42" w:rsidP="002A1A42">
      <w:pPr>
        <w:pStyle w:val="EPComma"/>
      </w:pPr>
      <w:r w:rsidRPr="00C05C75">
        <w:rPr>
          <w:i/>
          <w:iCs/>
        </w:rPr>
        <w:t>Europaparlamentet utfärdar denna resolution</w:t>
      </w:r>
    </w:p>
    <w:p w:rsidR="002A1A42" w:rsidRPr="00C05C75" w:rsidRDefault="002A1A42" w:rsidP="002A1A42">
      <w:pPr>
        <w:pStyle w:val="NormalHanging12a"/>
      </w:pPr>
      <w:r w:rsidRPr="00C05C75">
        <w:t>–</w:t>
      </w:r>
      <w:r w:rsidRPr="00C05C75">
        <w:tab/>
        <w:t>med beaktande av kommissionens förslag till Europaparlamentet och rådet (COM(2021)0663),</w:t>
      </w:r>
    </w:p>
    <w:p w:rsidR="002A1A42" w:rsidRPr="00C05C75" w:rsidRDefault="002A1A42" w:rsidP="002A1A42">
      <w:pPr>
        <w:pStyle w:val="NormalHanging12a"/>
      </w:pPr>
      <w:r w:rsidRPr="00C05C75">
        <w:t>–</w:t>
      </w:r>
      <w:r w:rsidRPr="00C05C75">
        <w:tab/>
        <w:t>med beaktande av artiklarna 294.2 och 53.1 i fördraget om Europeiska unionens funktionssätt, i enlighet med vilka kommissionen har lagt fram sitt förslag för parlamentet (C9</w:t>
      </w:r>
      <w:r w:rsidRPr="00C05C75">
        <w:noBreakHyphen/>
        <w:t>0395/2021),</w:t>
      </w:r>
    </w:p>
    <w:p w:rsidR="002A1A42" w:rsidRPr="00C05C75" w:rsidRDefault="002A1A42" w:rsidP="002A1A42">
      <w:pPr>
        <w:pStyle w:val="NormalHanging12a"/>
      </w:pPr>
      <w:r w:rsidRPr="00C05C75">
        <w:t>–</w:t>
      </w:r>
      <w:r w:rsidRPr="00C05C75">
        <w:tab/>
        <w:t>med beaktande av artikel 294.3 i fördraget om Europeiska unionens funktionssätt,</w:t>
      </w:r>
    </w:p>
    <w:p w:rsidR="002A1A42" w:rsidRPr="00C05C75" w:rsidRDefault="002A1A42" w:rsidP="002A1A42">
      <w:pPr>
        <w:pStyle w:val="NormalHanging12a"/>
      </w:pPr>
      <w:r w:rsidRPr="00C05C75">
        <w:t>–</w:t>
      </w:r>
      <w:r w:rsidRPr="00C05C75">
        <w:tab/>
        <w:t>med beaktande av Europeiska centralbankens yttrande av den 27 april 2022</w:t>
      </w:r>
      <w:r w:rsidRPr="00C05C75">
        <w:rPr>
          <w:rStyle w:val="FootnoteReference"/>
          <w:szCs w:val="24"/>
        </w:rPr>
        <w:footnoteReference w:id="1"/>
      </w:r>
      <w:r w:rsidRPr="00C05C75">
        <w:t>,</w:t>
      </w:r>
    </w:p>
    <w:p w:rsidR="00E63122" w:rsidRPr="00C05C75" w:rsidRDefault="00E63122" w:rsidP="002A1A42">
      <w:pPr>
        <w:pStyle w:val="NormalHanging12a"/>
        <w:rPr>
          <w:szCs w:val="24"/>
        </w:rPr>
      </w:pPr>
      <w:r w:rsidRPr="00C05C75">
        <w:rPr>
          <w:szCs w:val="24"/>
        </w:rPr>
        <w:t>–</w:t>
      </w:r>
      <w:r w:rsidRPr="00C05C75">
        <w:rPr>
          <w:szCs w:val="24"/>
        </w:rPr>
        <w:tab/>
        <w:t>med beaktande av den preliminära överenskommelse som godkänts av det ansvariga utskottet enligt artikel 74.4 i arbetsordningen och det skriftliga åtagandet från rådets företrädare av den 6 december 2023 att godkänna parlamentets ståndpunkt i enlighet med artikel 294.4 i fördraget om Europeiska unionens funktionssätt</w:t>
      </w:r>
    </w:p>
    <w:p w:rsidR="002A1A42" w:rsidRPr="00C05C75" w:rsidRDefault="002A1A42" w:rsidP="002A1A42">
      <w:pPr>
        <w:pStyle w:val="NormalHanging12a"/>
      </w:pPr>
      <w:r w:rsidRPr="00C05C75">
        <w:t>–</w:t>
      </w:r>
      <w:r w:rsidRPr="00C05C75">
        <w:tab/>
        <w:t>med beaktande av artikel 59 i arbetsordningen,</w:t>
      </w:r>
    </w:p>
    <w:p w:rsidR="002A1A42" w:rsidRPr="00C05C75" w:rsidRDefault="002A1A42" w:rsidP="002A1A42">
      <w:pPr>
        <w:pStyle w:val="NormalHanging12a"/>
      </w:pPr>
      <w:r w:rsidRPr="00C05C75">
        <w:t>–</w:t>
      </w:r>
      <w:r w:rsidRPr="00C05C75">
        <w:tab/>
        <w:t>med beaktande av betänkandet från utskottet för ekonomi och valutafrågor (A9</w:t>
      </w:r>
      <w:r w:rsidRPr="00C05C75">
        <w:noBreakHyphen/>
        <w:t>0029/2023), och av följande skäl:</w:t>
      </w:r>
    </w:p>
    <w:p w:rsidR="002A1A42" w:rsidRPr="00C05C75" w:rsidRDefault="002A1A42" w:rsidP="002A1A42">
      <w:pPr>
        <w:pStyle w:val="NormalHanging12a"/>
      </w:pPr>
      <w:r w:rsidRPr="00C05C75">
        <w:t>1.</w:t>
      </w:r>
      <w:r w:rsidRPr="00C05C75">
        <w:tab/>
        <w:t>Europaparlamentet antar nedanstående ståndpunkt vid första behandlingen.</w:t>
      </w:r>
    </w:p>
    <w:p w:rsidR="002A1A42" w:rsidRPr="00C05C75" w:rsidRDefault="002A1A42" w:rsidP="002A1A42">
      <w:pPr>
        <w:pStyle w:val="NormalHanging12a"/>
      </w:pPr>
      <w:r w:rsidRPr="00C05C75">
        <w:t>2.</w:t>
      </w:r>
      <w:r w:rsidRPr="00C05C75">
        <w:tab/>
        <w:t xml:space="preserve">Europaparlamentet uppmanar kommissionen att på nytt lägga fram ärendet för parlamentet om den ersätter, väsentligt ändrar eller har för avsikt att väsentligt ändra sitt </w:t>
      </w:r>
      <w:r w:rsidRPr="00C05C75">
        <w:lastRenderedPageBreak/>
        <w:t>förslag.</w:t>
      </w:r>
    </w:p>
    <w:p w:rsidR="002A1A42" w:rsidRPr="00C05C75" w:rsidRDefault="002A1A42" w:rsidP="002A1A42">
      <w:pPr>
        <w:pStyle w:val="NormalHanging12a"/>
      </w:pPr>
      <w:r w:rsidRPr="00C05C75">
        <w:t>3.</w:t>
      </w:r>
      <w:r w:rsidRPr="00C05C75">
        <w:tab/>
        <w:t>Europaparlamentet uppdrar åt talmannen att översända parlamentets ståndpunkt till rådet, kommissionen och de nationella parlamenten.</w:t>
      </w:r>
    </w:p>
    <w:p w:rsidR="000C5FAC" w:rsidRPr="00C05C75" w:rsidRDefault="000C5FAC" w:rsidP="002A1A42">
      <w:pPr>
        <w:sectPr w:rsidR="000C5FAC" w:rsidRPr="00C05C75" w:rsidSect="00FD0C7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0C5FAC" w:rsidRPr="00C05C75" w:rsidRDefault="000C5FAC" w:rsidP="000C5FAC">
      <w:pPr>
        <w:widowControl/>
        <w:spacing w:after="240"/>
        <w:rPr>
          <w:b/>
          <w:snapToGrid w:val="0"/>
        </w:rPr>
      </w:pPr>
      <w:r w:rsidRPr="00C05C75">
        <w:rPr>
          <w:b/>
          <w:snapToGrid w:val="0"/>
        </w:rPr>
        <w:lastRenderedPageBreak/>
        <w:t>P9_TC1-COD(2021)0341</w:t>
      </w:r>
    </w:p>
    <w:p w:rsidR="000C5FAC" w:rsidRPr="00C05C75" w:rsidRDefault="000C5FAC" w:rsidP="000C5FAC">
      <w:pPr>
        <w:widowControl/>
        <w:spacing w:before="120" w:after="120"/>
        <w:rPr>
          <w:b/>
          <w:snapToGrid w:val="0"/>
        </w:rPr>
      </w:pPr>
      <w:r w:rsidRPr="00C05C75">
        <w:rPr>
          <w:b/>
          <w:snapToGrid w:val="0"/>
        </w:rPr>
        <w:t xml:space="preserve">Europaparlamentets ståndpunkt fastställd vid första behandlingen den 24 april 2024 inför antagandet av Europaparlamentets och rådets direktiv (EU) 2024/… </w:t>
      </w:r>
      <w:r w:rsidRPr="00C05C75">
        <w:rPr>
          <w:b/>
          <w:szCs w:val="24"/>
          <w:lang w:eastAsia="fr-BE"/>
        </w:rPr>
        <w:t>om ändring av direktiv 2013/36/EU vad gäller tillsynsbefogenheter, sanktioner, filialer från tredjeland och miljö, samhällsansvar och bolagsstyrningsrisker</w:t>
      </w:r>
    </w:p>
    <w:p w:rsidR="002A1A42" w:rsidRPr="00C05C75" w:rsidRDefault="00C05C75" w:rsidP="002A1A42">
      <w:pPr>
        <w:rPr>
          <w:i/>
        </w:rPr>
      </w:pPr>
      <w:r w:rsidRPr="00C05C75">
        <w:rPr>
          <w:i/>
        </w:rPr>
        <w:t>(Eftersom det nåddes en överenskommelse mellan parlamentet och rådet, motsvarar parlamentets ståndpunkt den slutliga rättsakten, direktiv (EU) 2024/1619.)</w:t>
      </w:r>
    </w:p>
    <w:sectPr w:rsidR="002A1A42" w:rsidRPr="00C05C75" w:rsidSect="00FD0C7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FAC" w:rsidRPr="00FD0C76" w:rsidRDefault="000C5FAC">
      <w:r w:rsidRPr="00FD0C76">
        <w:separator/>
      </w:r>
    </w:p>
  </w:endnote>
  <w:endnote w:type="continuationSeparator" w:id="0">
    <w:p w:rsidR="000C5FAC" w:rsidRPr="00FD0C76" w:rsidRDefault="000C5FAC">
      <w:r w:rsidRPr="00FD0C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FAC" w:rsidRPr="00FD0C76" w:rsidRDefault="000C5FAC">
      <w:r w:rsidRPr="00FD0C76">
        <w:separator/>
      </w:r>
    </w:p>
  </w:footnote>
  <w:footnote w:type="continuationSeparator" w:id="0">
    <w:p w:rsidR="000C5FAC" w:rsidRPr="00FD0C76" w:rsidRDefault="000C5FAC">
      <w:r w:rsidRPr="00FD0C76">
        <w:continuationSeparator/>
      </w:r>
    </w:p>
  </w:footnote>
  <w:footnote w:id="1">
    <w:p w:rsidR="000C5FAC" w:rsidRPr="0067736B" w:rsidRDefault="000C5FAC" w:rsidP="00FD0C76">
      <w:pPr>
        <w:pStyle w:val="FootnoteText"/>
        <w:ind w:left="567" w:hanging="567"/>
        <w:rPr>
          <w:sz w:val="24"/>
        </w:rPr>
      </w:pPr>
      <w:r w:rsidRPr="00FD0C76">
        <w:rPr>
          <w:rStyle w:val="FootnoteReference"/>
          <w:sz w:val="24"/>
          <w:lang w:val="sv-SE"/>
        </w:rPr>
        <w:footnoteRef/>
      </w:r>
      <w:r w:rsidRPr="0067736B">
        <w:rPr>
          <w:sz w:val="24"/>
        </w:rPr>
        <w:t xml:space="preserve"> </w:t>
      </w:r>
      <w:r w:rsidRPr="0067736B">
        <w:rPr>
          <w:sz w:val="24"/>
        </w:rPr>
        <w:tab/>
        <w:t>EUT C 248, 30.6.2022, s. 87.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59E9A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C6C712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22B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44CA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E0C7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8007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60BA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6CAC1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50E7B93"/>
    <w:multiLevelType w:val="multilevel"/>
    <w:tmpl w:val="12129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1C5C3E77"/>
    <w:multiLevelType w:val="hybridMultilevel"/>
    <w:tmpl w:val="B272730A"/>
    <w:lvl w:ilvl="0" w:tplc="F1E8DD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A16F42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264E2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CEA5D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DBE111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113CA9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FCAC4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A886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70A07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2" w15:restartNumberingAfterBreak="0">
    <w:nsid w:val="47C33C72"/>
    <w:multiLevelType w:val="hybridMultilevel"/>
    <w:tmpl w:val="5A26E080"/>
    <w:lvl w:ilvl="0" w:tplc="23A840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B0EB7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0027D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40202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04A3E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72E14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79E6F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3D0694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33AE8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A5657E5"/>
    <w:multiLevelType w:val="hybridMultilevel"/>
    <w:tmpl w:val="FFFFFFFF"/>
    <w:lvl w:ilvl="0" w:tplc="00000000">
      <w:start w:val="1"/>
      <w:numFmt w:val="lowerLetter"/>
      <w:lvlText w:val="(%1)"/>
      <w:lvlJc w:val="left"/>
      <w:pPr>
        <w:ind w:left="644" w:hanging="360"/>
      </w:pPr>
      <w:rPr>
        <w:b/>
      </w:rPr>
    </w:lvl>
    <w:lvl w:ilvl="1" w:tplc="00000001">
      <w:start w:val="1"/>
      <w:numFmt w:val="lowerLetter"/>
      <w:lvlText w:val="%2."/>
      <w:lvlJc w:val="left"/>
      <w:pPr>
        <w:ind w:left="1364" w:hanging="360"/>
      </w:pPr>
    </w:lvl>
    <w:lvl w:ilvl="2" w:tplc="00000002">
      <w:start w:val="1"/>
      <w:numFmt w:val="lowerRoman"/>
      <w:lvlText w:val="%3."/>
      <w:lvlJc w:val="right"/>
      <w:pPr>
        <w:ind w:left="2084" w:hanging="180"/>
      </w:pPr>
    </w:lvl>
    <w:lvl w:ilvl="3" w:tplc="00000003">
      <w:start w:val="1"/>
      <w:numFmt w:val="decimal"/>
      <w:lvlText w:val="%4."/>
      <w:lvlJc w:val="left"/>
      <w:pPr>
        <w:ind w:left="2804" w:hanging="360"/>
      </w:pPr>
    </w:lvl>
    <w:lvl w:ilvl="4" w:tplc="00000004">
      <w:start w:val="1"/>
      <w:numFmt w:val="lowerLetter"/>
      <w:lvlText w:val="%5."/>
      <w:lvlJc w:val="left"/>
      <w:pPr>
        <w:ind w:left="3524" w:hanging="360"/>
      </w:pPr>
    </w:lvl>
    <w:lvl w:ilvl="5" w:tplc="00000005">
      <w:start w:val="1"/>
      <w:numFmt w:val="lowerRoman"/>
      <w:lvlText w:val="%6."/>
      <w:lvlJc w:val="right"/>
      <w:pPr>
        <w:ind w:left="4244" w:hanging="180"/>
      </w:pPr>
    </w:lvl>
    <w:lvl w:ilvl="6" w:tplc="00000006">
      <w:start w:val="1"/>
      <w:numFmt w:val="decimal"/>
      <w:lvlText w:val="%7."/>
      <w:lvlJc w:val="left"/>
      <w:pPr>
        <w:ind w:left="4964" w:hanging="360"/>
      </w:pPr>
    </w:lvl>
    <w:lvl w:ilvl="7" w:tplc="00000007">
      <w:start w:val="1"/>
      <w:numFmt w:val="lowerLetter"/>
      <w:lvlText w:val="%8."/>
      <w:lvlJc w:val="left"/>
      <w:pPr>
        <w:ind w:left="5684" w:hanging="360"/>
      </w:pPr>
    </w:lvl>
    <w:lvl w:ilvl="8" w:tplc="00000008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6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7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8" w15:restartNumberingAfterBreak="0">
    <w:nsid w:val="6133255B"/>
    <w:multiLevelType w:val="hybridMultilevel"/>
    <w:tmpl w:val="FFFFFFFF"/>
    <w:lvl w:ilvl="0" w:tplc="000000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000000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000000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00000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000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000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00000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000000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00000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ECA5C59"/>
    <w:multiLevelType w:val="hybridMultilevel"/>
    <w:tmpl w:val="FFFFFFFF"/>
    <w:lvl w:ilvl="0" w:tplc="00000000">
      <w:start w:val="1"/>
      <w:numFmt w:val="lowerLetter"/>
      <w:lvlText w:val="%1."/>
      <w:lvlJc w:val="left"/>
      <w:pPr>
        <w:ind w:left="720" w:hanging="360"/>
      </w:pPr>
    </w:lvl>
    <w:lvl w:ilvl="1" w:tplc="00000001">
      <w:start w:val="1"/>
      <w:numFmt w:val="lowerLetter"/>
      <w:lvlText w:val="%2."/>
      <w:lvlJc w:val="left"/>
      <w:pPr>
        <w:ind w:left="1440" w:hanging="360"/>
      </w:pPr>
    </w:lvl>
    <w:lvl w:ilvl="2" w:tplc="00000002">
      <w:start w:val="1"/>
      <w:numFmt w:val="lowerRoman"/>
      <w:lvlText w:val="%3."/>
      <w:lvlJc w:val="right"/>
      <w:pPr>
        <w:ind w:left="2160" w:hanging="180"/>
      </w:pPr>
    </w:lvl>
    <w:lvl w:ilvl="3" w:tplc="00000003">
      <w:start w:val="1"/>
      <w:numFmt w:val="decimal"/>
      <w:lvlText w:val="%4."/>
      <w:lvlJc w:val="left"/>
      <w:pPr>
        <w:ind w:left="2880" w:hanging="360"/>
      </w:pPr>
    </w:lvl>
    <w:lvl w:ilvl="4" w:tplc="00000004">
      <w:start w:val="1"/>
      <w:numFmt w:val="lowerLetter"/>
      <w:lvlText w:val="%5."/>
      <w:lvlJc w:val="left"/>
      <w:pPr>
        <w:ind w:left="3600" w:hanging="360"/>
      </w:pPr>
    </w:lvl>
    <w:lvl w:ilvl="5" w:tplc="00000005">
      <w:start w:val="1"/>
      <w:numFmt w:val="lowerRoman"/>
      <w:lvlText w:val="%6."/>
      <w:lvlJc w:val="right"/>
      <w:pPr>
        <w:ind w:left="4320" w:hanging="180"/>
      </w:pPr>
    </w:lvl>
    <w:lvl w:ilvl="6" w:tplc="00000006">
      <w:start w:val="1"/>
      <w:numFmt w:val="decimal"/>
      <w:lvlText w:val="%7."/>
      <w:lvlJc w:val="left"/>
      <w:pPr>
        <w:ind w:left="5040" w:hanging="360"/>
      </w:pPr>
    </w:lvl>
    <w:lvl w:ilvl="7" w:tplc="00000007">
      <w:start w:val="1"/>
      <w:numFmt w:val="lowerLetter"/>
      <w:lvlText w:val="%8."/>
      <w:lvlJc w:val="left"/>
      <w:pPr>
        <w:ind w:left="5760" w:hanging="360"/>
      </w:pPr>
    </w:lvl>
    <w:lvl w:ilvl="8" w:tplc="0000000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7"/>
  </w:num>
  <w:num w:numId="3">
    <w:abstractNumId w:val="27"/>
  </w:num>
  <w:num w:numId="4">
    <w:abstractNumId w:val="18"/>
  </w:num>
  <w:num w:numId="5">
    <w:abstractNumId w:val="29"/>
  </w:num>
  <w:num w:numId="6">
    <w:abstractNumId w:val="16"/>
  </w:num>
  <w:num w:numId="7">
    <w:abstractNumId w:val="19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</w:num>
  <w:num w:numId="11">
    <w:abstractNumId w:val="25"/>
  </w:num>
  <w:num w:numId="12">
    <w:abstractNumId w:val="26"/>
  </w:num>
  <w:num w:numId="13">
    <w:abstractNumId w:val="15"/>
  </w:num>
  <w:num w:numId="14">
    <w:abstractNumId w:val="23"/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28"/>
  </w:num>
  <w:num w:numId="28">
    <w:abstractNumId w:val="24"/>
  </w:num>
  <w:num w:numId="29">
    <w:abstractNumId w:val="30"/>
    <w:lvlOverride w:ilvl="0">
      <w:lvl w:ilvl="0" w:tplc="00000000">
        <w:start w:val="1"/>
        <w:numFmt w:val="lowerLetter"/>
        <w:lvlText w:val="%1."/>
        <w:lvlJc w:val="left"/>
        <w:pPr>
          <w:ind w:left="3478" w:hanging="360"/>
        </w:pPr>
        <w:rPr>
          <w:b/>
          <w:i/>
          <w:color w:val="FF0000"/>
        </w:rPr>
      </w:lvl>
    </w:lvlOverride>
    <w:lvlOverride w:ilvl="1">
      <w:lvl w:ilvl="1" w:tplc="00000001">
        <w:start w:val="1"/>
        <w:numFmt w:val="lowerLetter"/>
        <w:lvlText w:val="%2."/>
        <w:lvlJc w:val="left"/>
        <w:pPr>
          <w:ind w:left="4198" w:hanging="360"/>
        </w:pPr>
        <w:rPr>
          <w:b/>
          <w:i/>
          <w:color w:val="FF0000"/>
        </w:rPr>
      </w:lvl>
    </w:lvlOverride>
    <w:lvlOverride w:ilvl="2">
      <w:lvl w:ilvl="2" w:tplc="00000002">
        <w:start w:val="1"/>
        <w:numFmt w:val="lowerRoman"/>
        <w:lvlText w:val="%3."/>
        <w:lvlJc w:val="right"/>
        <w:pPr>
          <w:ind w:left="4918" w:hanging="180"/>
        </w:pPr>
        <w:rPr>
          <w:b/>
          <w:i/>
          <w:color w:val="FF0000"/>
        </w:rPr>
      </w:lvl>
    </w:lvlOverride>
    <w:lvlOverride w:ilvl="3">
      <w:lvl w:ilvl="3" w:tplc="00000003">
        <w:start w:val="1"/>
        <w:numFmt w:val="decimal"/>
        <w:lvlText w:val="%4."/>
        <w:lvlJc w:val="left"/>
        <w:pPr>
          <w:ind w:left="5638" w:hanging="360"/>
        </w:pPr>
        <w:rPr>
          <w:b/>
          <w:i/>
          <w:color w:val="FF0000"/>
        </w:rPr>
      </w:lvl>
    </w:lvlOverride>
    <w:lvlOverride w:ilvl="4">
      <w:lvl w:ilvl="4" w:tplc="00000004">
        <w:start w:val="1"/>
        <w:numFmt w:val="lowerLetter"/>
        <w:lvlText w:val="%5."/>
        <w:lvlJc w:val="left"/>
        <w:pPr>
          <w:ind w:left="6358" w:hanging="360"/>
        </w:pPr>
        <w:rPr>
          <w:b/>
          <w:i/>
          <w:color w:val="FF0000"/>
        </w:rPr>
      </w:lvl>
    </w:lvlOverride>
    <w:lvlOverride w:ilvl="5">
      <w:lvl w:ilvl="5" w:tplc="00000005">
        <w:start w:val="1"/>
        <w:numFmt w:val="lowerRoman"/>
        <w:lvlText w:val="%6."/>
        <w:lvlJc w:val="right"/>
        <w:pPr>
          <w:ind w:left="7078" w:hanging="180"/>
        </w:pPr>
        <w:rPr>
          <w:b/>
          <w:i/>
          <w:color w:val="FF0000"/>
        </w:rPr>
      </w:lvl>
    </w:lvlOverride>
    <w:lvlOverride w:ilvl="6">
      <w:lvl w:ilvl="6" w:tplc="00000006">
        <w:start w:val="1"/>
        <w:numFmt w:val="decimal"/>
        <w:lvlText w:val="%7."/>
        <w:lvlJc w:val="left"/>
        <w:pPr>
          <w:ind w:left="7798" w:hanging="360"/>
        </w:pPr>
        <w:rPr>
          <w:b/>
          <w:i/>
          <w:color w:val="FF0000"/>
        </w:rPr>
      </w:lvl>
    </w:lvlOverride>
    <w:lvlOverride w:ilvl="7">
      <w:lvl w:ilvl="7" w:tplc="00000007">
        <w:start w:val="1"/>
        <w:numFmt w:val="lowerLetter"/>
        <w:lvlText w:val="%8."/>
        <w:lvlJc w:val="left"/>
        <w:pPr>
          <w:ind w:left="8518" w:hanging="360"/>
        </w:pPr>
        <w:rPr>
          <w:b/>
          <w:i/>
          <w:color w:val="FF0000"/>
        </w:rPr>
      </w:lvl>
    </w:lvlOverride>
    <w:lvlOverride w:ilvl="8">
      <w:lvl w:ilvl="8" w:tplc="00000008">
        <w:start w:val="1"/>
        <w:numFmt w:val="lowerRoman"/>
        <w:lvlText w:val="%9."/>
        <w:lvlJc w:val="right"/>
        <w:pPr>
          <w:ind w:left="9238" w:hanging="180"/>
        </w:pPr>
        <w:rPr>
          <w:b/>
          <w:i/>
          <w:color w:val="FF0000"/>
        </w:rPr>
      </w:lvl>
    </w:lvlOverride>
  </w:num>
  <w:num w:numId="30">
    <w:abstractNumId w:val="11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3"/>
    <w:docVar w:name="dvlangue" w:val="SV"/>
    <w:docVar w:name="dvnumam" w:val="0"/>
    <w:docVar w:name="dvpe" w:val="731.819"/>
    <w:docVar w:name="dvrapporteur" w:val="Föredragande: "/>
    <w:docVar w:name="dvstar" w:val="***I"/>
    <w:docVar w:name="dvtitre" w:val="Europaparlamentets lagstiftningsresolution av den xx xx 2024 om förslaget till Europaparlamentets och rådets direktiv om ändring av direktiv 2013/36/EU vad gäller tillsynsbefogenheter, sanktioner, filialer från tredjeland och risker avseende miljö, samhällsansvar och bolagsstyrning samt om ändring av direktiv 2014/59/EU(COM(2021)0663 – C9-0395/2021 – 2021/0341(COD))"/>
  </w:docVars>
  <w:rsids>
    <w:rsidRoot w:val="00820151"/>
    <w:rsid w:val="00002272"/>
    <w:rsid w:val="00064002"/>
    <w:rsid w:val="000677B9"/>
    <w:rsid w:val="000831BA"/>
    <w:rsid w:val="000A42CC"/>
    <w:rsid w:val="000C5FAC"/>
    <w:rsid w:val="000D3EFB"/>
    <w:rsid w:val="000E7DD9"/>
    <w:rsid w:val="0010095E"/>
    <w:rsid w:val="00125B37"/>
    <w:rsid w:val="00187494"/>
    <w:rsid w:val="00194F94"/>
    <w:rsid w:val="001F32AE"/>
    <w:rsid w:val="002767FF"/>
    <w:rsid w:val="002A1A42"/>
    <w:rsid w:val="002B18FE"/>
    <w:rsid w:val="002B5493"/>
    <w:rsid w:val="00343214"/>
    <w:rsid w:val="00361C00"/>
    <w:rsid w:val="00395FA1"/>
    <w:rsid w:val="003D299F"/>
    <w:rsid w:val="003E15D4"/>
    <w:rsid w:val="00411CCE"/>
    <w:rsid w:val="0041666E"/>
    <w:rsid w:val="00421060"/>
    <w:rsid w:val="00421CB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736B"/>
    <w:rsid w:val="00680577"/>
    <w:rsid w:val="006F74FA"/>
    <w:rsid w:val="00715E9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C80"/>
    <w:rsid w:val="00817416"/>
    <w:rsid w:val="00820151"/>
    <w:rsid w:val="00842779"/>
    <w:rsid w:val="008623D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7372"/>
    <w:rsid w:val="00A1687D"/>
    <w:rsid w:val="00A43E52"/>
    <w:rsid w:val="00A4678D"/>
    <w:rsid w:val="00A778C7"/>
    <w:rsid w:val="00AB441E"/>
    <w:rsid w:val="00AB6293"/>
    <w:rsid w:val="00AD0FE3"/>
    <w:rsid w:val="00AE0928"/>
    <w:rsid w:val="00AF3B82"/>
    <w:rsid w:val="00B12E95"/>
    <w:rsid w:val="00B22876"/>
    <w:rsid w:val="00B4383F"/>
    <w:rsid w:val="00B558F0"/>
    <w:rsid w:val="00BD48FE"/>
    <w:rsid w:val="00BD7929"/>
    <w:rsid w:val="00BD7BD8"/>
    <w:rsid w:val="00BE6ADC"/>
    <w:rsid w:val="00C05BFE"/>
    <w:rsid w:val="00C05C75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576D"/>
    <w:rsid w:val="00E63122"/>
    <w:rsid w:val="00E820A4"/>
    <w:rsid w:val="00EB006A"/>
    <w:rsid w:val="00EB4772"/>
    <w:rsid w:val="00EC537D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F993B5"/>
  <w15:chartTrackingRefBased/>
  <w15:docId w15:val="{31C99A85-CD14-4904-BF6A-E7832640E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uiPriority w:val="99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uiPriority w:val="99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uiPriority w:val="99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uiPriority w:val="99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uiPriority w:val="99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A1A4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A1A4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A1A4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2A1A4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A1A4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A1A42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rsid w:val="002A1A42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2A1A42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2A1A42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2A1A4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A1A4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uiPriority w:val="99"/>
    <w:rsid w:val="002A1A42"/>
    <w:pPr>
      <w:spacing w:before="480" w:after="240"/>
    </w:pPr>
  </w:style>
  <w:style w:type="paragraph" w:customStyle="1" w:styleId="TOCPage">
    <w:name w:val="TOC Page"/>
    <w:basedOn w:val="Normal"/>
    <w:next w:val="TOC1"/>
    <w:uiPriority w:val="99"/>
    <w:rsid w:val="002A1A42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2A1A4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A1A42"/>
    <w:rPr>
      <w:b/>
    </w:rPr>
  </w:style>
  <w:style w:type="paragraph" w:customStyle="1" w:styleId="NormalBold12a">
    <w:name w:val="NormalBold12a"/>
    <w:basedOn w:val="Normal"/>
    <w:uiPriority w:val="99"/>
    <w:rsid w:val="002A1A4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A1A42"/>
    <w:pPr>
      <w:spacing w:after="240"/>
      <w:ind w:left="567" w:hanging="567"/>
    </w:pPr>
  </w:style>
  <w:style w:type="paragraph" w:customStyle="1" w:styleId="CoverNormal24a">
    <w:name w:val="CoverNormal24a"/>
    <w:basedOn w:val="Normal"/>
    <w:uiPriority w:val="99"/>
    <w:rsid w:val="002A1A42"/>
    <w:pPr>
      <w:spacing w:after="480"/>
      <w:ind w:left="1417"/>
    </w:pPr>
  </w:style>
  <w:style w:type="paragraph" w:customStyle="1" w:styleId="CoverNormal">
    <w:name w:val="CoverNormal"/>
    <w:basedOn w:val="Normal"/>
    <w:uiPriority w:val="99"/>
    <w:rsid w:val="002A1A42"/>
    <w:pPr>
      <w:ind w:left="1418"/>
    </w:pPr>
  </w:style>
  <w:style w:type="paragraph" w:customStyle="1" w:styleId="NormalCenter12a">
    <w:name w:val="NormalCenter12a"/>
    <w:basedOn w:val="Normal"/>
    <w:rsid w:val="002A1A42"/>
    <w:pPr>
      <w:spacing w:after="240"/>
      <w:jc w:val="center"/>
    </w:pPr>
  </w:style>
  <w:style w:type="paragraph" w:customStyle="1" w:styleId="CoverReference">
    <w:name w:val="CoverReference"/>
    <w:basedOn w:val="Normal"/>
    <w:uiPriority w:val="99"/>
    <w:rsid w:val="002A1A4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uiPriority w:val="99"/>
    <w:rsid w:val="002A1A4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uiPriority w:val="99"/>
    <w:rsid w:val="002A1A4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uiPriority w:val="99"/>
    <w:rsid w:val="002A1A4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A1A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1A42"/>
    <w:rPr>
      <w:sz w:val="24"/>
      <w:lang w:val="sv-SE"/>
    </w:rPr>
  </w:style>
  <w:style w:type="paragraph" w:customStyle="1" w:styleId="AmNumberTabs">
    <w:name w:val="AmNumberTabs"/>
    <w:basedOn w:val="Normal"/>
    <w:rsid w:val="002A1A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2A1A42"/>
    <w:pPr>
      <w:spacing w:before="720" w:after="240"/>
      <w:jc w:val="center"/>
    </w:pPr>
  </w:style>
  <w:style w:type="paragraph" w:customStyle="1" w:styleId="EPBody">
    <w:name w:val="EPBody"/>
    <w:basedOn w:val="Normal"/>
    <w:uiPriority w:val="99"/>
    <w:rsid w:val="002A1A4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A1A4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Lgendesigne">
    <w:name w:val="Légende signe"/>
    <w:basedOn w:val="Normal"/>
    <w:rsid w:val="002A1A4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A1A4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A1A42"/>
    <w:rPr>
      <w:sz w:val="18"/>
    </w:rPr>
  </w:style>
  <w:style w:type="character" w:styleId="Hyperlink">
    <w:name w:val="Hyperlink"/>
    <w:uiPriority w:val="99"/>
    <w:unhideWhenUsed/>
    <w:rsid w:val="002A1A4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2A1A42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semiHidden/>
    <w:rsid w:val="002A1A42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2A1A42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2A1A42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2A1A42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2A1A42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2A1A42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2A1A42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2A1A42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2A1A42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1A42"/>
    <w:rPr>
      <w:rFonts w:eastAsiaTheme="minorHAnsi"/>
      <w:lang w:val="sv-SE" w:eastAsia="en-US"/>
    </w:rPr>
  </w:style>
  <w:style w:type="paragraph" w:styleId="Footer">
    <w:name w:val="footer"/>
    <w:basedOn w:val="Normal"/>
    <w:link w:val="FooterChar"/>
    <w:unhideWhenUsed/>
    <w:rsid w:val="002A1A4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A1A42"/>
    <w:rPr>
      <w:rFonts w:eastAsiaTheme="minorHAnsi"/>
      <w:sz w:val="24"/>
      <w:szCs w:val="22"/>
      <w:lang w:val="sv-SE"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2A1A42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2A1A42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2A1A42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2A1A42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2A1A4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2A1A4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2A1A4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2A1A4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2A1A4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2A1A42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A1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A1A42"/>
    <w:rPr>
      <w:rFonts w:eastAsiaTheme="minorHAnsi"/>
      <w:b/>
      <w:bCs/>
      <w:lang w:val="sv-SE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2A1A42"/>
    <w:pPr>
      <w:widowControl/>
      <w:jc w:val="both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A1A42"/>
    <w:rPr>
      <w:rFonts w:ascii="Segoe UI" w:eastAsiaTheme="minorHAnsi" w:hAnsi="Segoe UI" w:cs="Segoe UI"/>
      <w:sz w:val="18"/>
      <w:szCs w:val="18"/>
      <w:lang w:val="sv-SE" w:eastAsia="en-US"/>
    </w:rPr>
  </w:style>
  <w:style w:type="paragraph" w:styleId="Revision">
    <w:name w:val="Revision"/>
    <w:uiPriority w:val="99"/>
    <w:rsid w:val="002A1A42"/>
    <w:rPr>
      <w:rFonts w:eastAsiaTheme="minorHAnsi"/>
      <w:sz w:val="24"/>
      <w:szCs w:val="22"/>
      <w:lang w:val="sv-SE" w:eastAsia="en-US"/>
    </w:rPr>
  </w:style>
  <w:style w:type="paragraph" w:styleId="ListParagraph">
    <w:name w:val="List Paragraph"/>
    <w:aliases w:val="3,Bullet Points,Colorful List - Accent 11,Dot pt,EC,F5 List Paragraph,Indicator Text,Issue Action POC,List Paragraph1,List Paragraph11,List Paragraph2,MAIN CONTENT,Normal numbered,Numbered Para 1,POCG Table Text"/>
    <w:basedOn w:val="Normal"/>
    <w:uiPriority w:val="34"/>
    <w:qFormat/>
    <w:rsid w:val="002A1A42"/>
    <w:pPr>
      <w:widowControl/>
      <w:ind w:left="720"/>
      <w:contextualSpacing/>
    </w:pPr>
    <w:rPr>
      <w:rFonts w:ascii="Calibri" w:eastAsia="Calibri" w:hAnsi="Calibri" w:cs="Arial"/>
      <w:sz w:val="20"/>
      <w:lang w:eastAsia="en-US"/>
    </w:rPr>
  </w:style>
  <w:style w:type="paragraph" w:customStyle="1" w:styleId="Text1">
    <w:name w:val="Text 1"/>
    <w:basedOn w:val="Normal"/>
    <w:rsid w:val="002A1A4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2A1A4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ListNumber2Level2">
    <w:name w:val="List Number 2 (Level 2)"/>
    <w:basedOn w:val="Text2"/>
    <w:rsid w:val="002A1A42"/>
    <w:pPr>
      <w:tabs>
        <w:tab w:val="num" w:pos="2137"/>
      </w:tabs>
      <w:ind w:left="2137" w:hanging="708"/>
    </w:pPr>
    <w:rPr>
      <w:rFonts w:eastAsia="Times New Roman"/>
      <w:lang w:eastAsia="en-GB"/>
    </w:rPr>
  </w:style>
  <w:style w:type="paragraph" w:customStyle="1" w:styleId="norm">
    <w:name w:val="norm"/>
    <w:basedOn w:val="Normal"/>
    <w:rsid w:val="002A1A4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2A1A42"/>
    <w:pPr>
      <w:widowControl/>
      <w:spacing w:before="100" w:beforeAutospacing="1" w:after="100" w:afterAutospacing="1"/>
    </w:pPr>
    <w:rPr>
      <w:rFonts w:eastAsiaTheme="minorHAnsi"/>
      <w:szCs w:val="24"/>
    </w:rPr>
  </w:style>
  <w:style w:type="paragraph" w:customStyle="1" w:styleId="Point1">
    <w:name w:val="Point 1"/>
    <w:basedOn w:val="Normal"/>
    <w:rsid w:val="002A1A4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2A1A42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2A1A4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2A1A4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2A1A42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2A1A4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2A1A42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2A1A42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2A1A42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2A1A42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2A1A42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2A1A4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2A1A4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2A1A42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2A1A42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2A1A42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2A1A42"/>
    <w:pPr>
      <w:numPr>
        <w:numId w:val="3"/>
      </w:numPr>
    </w:pPr>
  </w:style>
  <w:style w:type="paragraph" w:customStyle="1" w:styleId="Tiret1">
    <w:name w:val="Tiret 1"/>
    <w:basedOn w:val="Point1"/>
    <w:rsid w:val="002A1A42"/>
    <w:pPr>
      <w:numPr>
        <w:numId w:val="4"/>
      </w:numPr>
    </w:pPr>
  </w:style>
  <w:style w:type="paragraph" w:customStyle="1" w:styleId="Tiret2">
    <w:name w:val="Tiret 2"/>
    <w:basedOn w:val="Point2"/>
    <w:rsid w:val="002A1A42"/>
    <w:pPr>
      <w:numPr>
        <w:numId w:val="5"/>
      </w:numPr>
    </w:pPr>
  </w:style>
  <w:style w:type="paragraph" w:customStyle="1" w:styleId="Tiret3">
    <w:name w:val="Tiret 3"/>
    <w:basedOn w:val="Point3"/>
    <w:rsid w:val="002A1A42"/>
    <w:pPr>
      <w:numPr>
        <w:numId w:val="6"/>
      </w:numPr>
    </w:pPr>
  </w:style>
  <w:style w:type="paragraph" w:customStyle="1" w:styleId="Tiret4">
    <w:name w:val="Tiret 4"/>
    <w:basedOn w:val="Point4"/>
    <w:rsid w:val="002A1A42"/>
    <w:pPr>
      <w:numPr>
        <w:numId w:val="7"/>
      </w:numPr>
    </w:pPr>
  </w:style>
  <w:style w:type="paragraph" w:customStyle="1" w:styleId="PointDouble0">
    <w:name w:val="PointDouble 0"/>
    <w:basedOn w:val="Normal"/>
    <w:rsid w:val="002A1A4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2A1A4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2A1A4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2A1A4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2A1A4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2A1A4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2A1A4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2A1A4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2A1A4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2A1A4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2A1A42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2A1A42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2A1A42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2A1A42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2A1A4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2A1A4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2A1A4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2A1A4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2A1A4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2A1A4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2A1A4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2A1A4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2A1A4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2A1A42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2A1A42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A1A42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2A1A42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2A1A42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2A1A42"/>
    <w:pPr>
      <w:widowControl/>
      <w:numPr>
        <w:ilvl w:val="2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2A1A42"/>
    <w:pPr>
      <w:widowControl/>
      <w:numPr>
        <w:ilvl w:val="4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2A1A42"/>
    <w:pPr>
      <w:widowControl/>
      <w:numPr>
        <w:ilvl w:val="6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2A1A42"/>
    <w:pPr>
      <w:widowControl/>
      <w:numPr>
        <w:ilvl w:val="1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2A1A42"/>
    <w:pPr>
      <w:widowControl/>
      <w:numPr>
        <w:ilvl w:val="3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2A1A42"/>
    <w:pPr>
      <w:widowControl/>
      <w:numPr>
        <w:ilvl w:val="5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2A1A42"/>
    <w:pPr>
      <w:widowControl/>
      <w:numPr>
        <w:ilvl w:val="7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2A1A42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2A1A42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2A1A42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2A1A42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2A1A42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2A1A42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2A1A4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2A1A4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2A1A42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2A1A4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2A1A4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2A1A42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2A1A42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Normal"/>
    <w:rsid w:val="002A1A42"/>
  </w:style>
  <w:style w:type="paragraph" w:customStyle="1" w:styleId="Pagedecouverture">
    <w:name w:val="Page de couverture"/>
    <w:basedOn w:val="Normal"/>
    <w:next w:val="Normal"/>
    <w:rsid w:val="002A1A4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2A1A4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2A1A4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2A1A42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2A1A4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2A1A4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2A1A4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2A1A4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2A1A4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2A1A4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A1A4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2A1A42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2A1A42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2A1A42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2A1A42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2A1A42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2A1A42"/>
    <w:pPr>
      <w:spacing w:after="240"/>
    </w:pPr>
  </w:style>
  <w:style w:type="paragraph" w:customStyle="1" w:styleId="Titreobjet">
    <w:name w:val="Titre objet"/>
    <w:basedOn w:val="Normal"/>
    <w:next w:val="IntrtEEE"/>
    <w:rsid w:val="002A1A4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2A1A4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2A1A4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2A1A4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A1A4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2A1A4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2A1A4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2A1A42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2A1A4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2A1A4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2A1A42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2A1A42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2A1A42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2A1A4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2A1A42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2A1A4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2A1A42"/>
  </w:style>
  <w:style w:type="paragraph" w:customStyle="1" w:styleId="TitreobjetPagedecouverture">
    <w:name w:val="Titre objet (Page de couverture)"/>
    <w:basedOn w:val="Titreobjet"/>
    <w:next w:val="IntrtEEEPagedecouverture"/>
    <w:rsid w:val="002A1A42"/>
  </w:style>
  <w:style w:type="paragraph" w:customStyle="1" w:styleId="DatedadoptionPagedecouverture">
    <w:name w:val="Date d'adoption (Page de couverture)"/>
    <w:basedOn w:val="Datedadoption"/>
    <w:next w:val="TitreobjetPagedecouverture"/>
    <w:rsid w:val="002A1A4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2A1A42"/>
  </w:style>
  <w:style w:type="paragraph" w:customStyle="1" w:styleId="StatutPagedecouverture">
    <w:name w:val="Statut (Page de couverture)"/>
    <w:basedOn w:val="Statut"/>
    <w:next w:val="TypedudocumentPagedecouverture"/>
    <w:rsid w:val="002A1A42"/>
  </w:style>
  <w:style w:type="paragraph" w:customStyle="1" w:styleId="Volume">
    <w:name w:val="Volume"/>
    <w:basedOn w:val="Normal"/>
    <w:next w:val="Confidentialit"/>
    <w:rsid w:val="002A1A4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2A1A42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2A1A42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2A1A42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ObjetacteprincipalPagedecouverture">
    <w:name w:val="Objet acte principal (Page de couverture)"/>
    <w:basedOn w:val="Objetacteprincipal"/>
    <w:next w:val="Rfrencecroise"/>
    <w:rsid w:val="002A1A4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2A1A42"/>
  </w:style>
  <w:style w:type="paragraph" w:customStyle="1" w:styleId="AccompagnantPagedecouverture">
    <w:name w:val="Accompagnant (Page de couverture)"/>
    <w:basedOn w:val="Accompagnant"/>
    <w:next w:val="TypeacteprincipalPagedecouverture"/>
    <w:rsid w:val="002A1A42"/>
  </w:style>
  <w:style w:type="paragraph" w:customStyle="1" w:styleId="LanguesfaisantfoiPagedecouverture">
    <w:name w:val="Langues faisant foi (Page de couverture)"/>
    <w:basedOn w:val="Normal"/>
    <w:next w:val="Normal"/>
    <w:rsid w:val="002A1A4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2A1A4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2A1A4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2A1A4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2A1A42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2A1A42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2A1A42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2A1A42"/>
    <w:pPr>
      <w:numPr>
        <w:numId w:val="16"/>
      </w:numPr>
    </w:pPr>
  </w:style>
  <w:style w:type="paragraph" w:customStyle="1" w:styleId="NumPar5">
    <w:name w:val="NumPar 5"/>
    <w:basedOn w:val="Normal"/>
    <w:next w:val="Text2"/>
    <w:rsid w:val="002A1A42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2A1A42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2A1A42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2A1A4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2A1A4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2A1A4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ot">
    <w:name w:val="Not"/>
    <w:basedOn w:val="Point0number"/>
    <w:rsid w:val="002A1A42"/>
  </w:style>
  <w:style w:type="paragraph" w:customStyle="1" w:styleId="Pint1">
    <w:name w:val="Pint 1"/>
    <w:basedOn w:val="Point1letter"/>
    <w:rsid w:val="002A1A42"/>
  </w:style>
  <w:style w:type="paragraph" w:customStyle="1" w:styleId="Titre">
    <w:name w:val="Titre"/>
    <w:basedOn w:val="Titrearticle"/>
    <w:rsid w:val="002A1A42"/>
    <w:pPr>
      <w:spacing w:before="0"/>
    </w:pPr>
    <w:rPr>
      <w:szCs w:val="24"/>
    </w:rPr>
  </w:style>
  <w:style w:type="character" w:styleId="CommentReference">
    <w:name w:val="annotation reference"/>
    <w:basedOn w:val="DefaultParagraphFont"/>
    <w:uiPriority w:val="99"/>
    <w:unhideWhenUsed/>
    <w:rsid w:val="002A1A42"/>
    <w:rPr>
      <w:sz w:val="16"/>
      <w:szCs w:val="16"/>
    </w:rPr>
  </w:style>
  <w:style w:type="character" w:customStyle="1" w:styleId="Marker">
    <w:name w:val="Marker"/>
    <w:basedOn w:val="DefaultParagraphFont"/>
    <w:rsid w:val="002A1A42"/>
    <w:rPr>
      <w:color w:val="0000FF"/>
    </w:rPr>
  </w:style>
  <w:style w:type="character" w:customStyle="1" w:styleId="Marker1">
    <w:name w:val="Marker1"/>
    <w:basedOn w:val="DefaultParagraphFont"/>
    <w:rsid w:val="002A1A42"/>
    <w:rPr>
      <w:color w:val="008000"/>
    </w:rPr>
  </w:style>
  <w:style w:type="character" w:customStyle="1" w:styleId="Marker2">
    <w:name w:val="Marker2"/>
    <w:basedOn w:val="DefaultParagraphFont"/>
    <w:rsid w:val="002A1A42"/>
    <w:rPr>
      <w:color w:val="FF0000"/>
    </w:rPr>
  </w:style>
  <w:style w:type="character" w:customStyle="1" w:styleId="Added">
    <w:name w:val="Added"/>
    <w:basedOn w:val="DefaultParagraphFont"/>
    <w:rsid w:val="002A1A42"/>
    <w:rPr>
      <w:b/>
      <w:bCs w:val="0"/>
      <w:u w:val="single"/>
    </w:rPr>
  </w:style>
  <w:style w:type="character" w:customStyle="1" w:styleId="Deleted">
    <w:name w:val="Deleted"/>
    <w:basedOn w:val="DefaultParagraphFont"/>
    <w:rsid w:val="002A1A42"/>
    <w:rPr>
      <w:strike/>
    </w:rPr>
  </w:style>
  <w:style w:type="paragraph" w:customStyle="1" w:styleId="Default">
    <w:name w:val="Default"/>
    <w:rsid w:val="002A1A42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v-SE" w:eastAsia="en-US"/>
    </w:rPr>
  </w:style>
  <w:style w:type="paragraph" w:customStyle="1" w:styleId="Normal12a">
    <w:name w:val="Normal12a"/>
    <w:basedOn w:val="Normal"/>
    <w:rsid w:val="002A1A42"/>
    <w:pPr>
      <w:spacing w:after="240"/>
    </w:pPr>
  </w:style>
  <w:style w:type="paragraph" w:customStyle="1" w:styleId="RollCallVotes">
    <w:name w:val="RollCallVotes"/>
    <w:basedOn w:val="Normal"/>
    <w:rsid w:val="002A1A4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A1A4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A1A4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A1A42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0C5FAC"/>
    <w:pPr>
      <w:tabs>
        <w:tab w:val="right" w:pos="9072"/>
      </w:tabs>
    </w:pPr>
    <w:rPr>
      <w:b/>
    </w:rPr>
  </w:style>
  <w:style w:type="paragraph" w:customStyle="1" w:styleId="AmOrLang">
    <w:name w:val="AmOrLang"/>
    <w:basedOn w:val="Normal"/>
    <w:rsid w:val="000C5FAC"/>
    <w:pPr>
      <w:spacing w:before="240" w:after="240"/>
      <w:jc w:val="right"/>
    </w:pPr>
  </w:style>
  <w:style w:type="paragraph" w:customStyle="1" w:styleId="AmDateTab">
    <w:name w:val="AmDateTab"/>
    <w:basedOn w:val="Normal"/>
    <w:rsid w:val="000C5FAC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0C5FAC"/>
  </w:style>
  <w:style w:type="character" w:customStyle="1" w:styleId="ListParagraphChar">
    <w:name w:val="List Paragraph Char"/>
    <w:aliases w:val="Bullet 1 Char,Bullet Points Char,Colorful List - Accent 11 Char,Dot pt Char,F5 List Paragraph Char,Indicator Text Char,List Paragraph Char Char Char Char,List Paragraph1 Char,List Paragraph2 Char,No Spacing1 Char,Numbered Para 1 Cha"/>
    <w:uiPriority w:val="34"/>
    <w:qFormat/>
    <w:rsid w:val="000C5FAC"/>
    <w:rPr>
      <w:rFonts w:ascii="Calibri" w:eastAsia="Times New Roman" w:hAnsi="Calibri" w:cs="Arial"/>
      <w:sz w:val="22"/>
      <w:szCs w:val="22"/>
    </w:rPr>
  </w:style>
  <w:style w:type="character" w:customStyle="1" w:styleId="normaltextrun">
    <w:name w:val="normaltextrun"/>
    <w:basedOn w:val="DefaultParagraphFont"/>
    <w:rsid w:val="000C5FAC"/>
  </w:style>
  <w:style w:type="character" w:customStyle="1" w:styleId="no-parag">
    <w:name w:val="no-parag"/>
    <w:basedOn w:val="DefaultParagraphFont"/>
    <w:rsid w:val="000C5FAC"/>
  </w:style>
  <w:style w:type="paragraph" w:customStyle="1" w:styleId="numberedparagraph">
    <w:name w:val="numbered paragraph"/>
    <w:basedOn w:val="Normal"/>
    <w:qFormat/>
    <w:rsid w:val="000C5FAC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0C5FAC"/>
  </w:style>
  <w:style w:type="character" w:styleId="Strong">
    <w:name w:val="Strong"/>
    <w:basedOn w:val="DefaultParagraphFont"/>
    <w:uiPriority w:val="22"/>
    <w:qFormat/>
    <w:rsid w:val="000C5FAC"/>
    <w:rPr>
      <w:b/>
    </w:rPr>
  </w:style>
  <w:style w:type="character" w:customStyle="1" w:styleId="ui-provider">
    <w:name w:val="ui-provider"/>
    <w:basedOn w:val="DefaultParagraphFont"/>
    <w:rsid w:val="000C5FAC"/>
  </w:style>
  <w:style w:type="character" w:customStyle="1" w:styleId="eop">
    <w:name w:val="eop"/>
    <w:basedOn w:val="DefaultParagraphFont"/>
    <w:rsid w:val="000C5FAC"/>
  </w:style>
  <w:style w:type="paragraph" w:customStyle="1" w:styleId="xmsonormal">
    <w:name w:val="x_msonormal"/>
    <w:basedOn w:val="Normal"/>
    <w:uiPriority w:val="99"/>
    <w:rsid w:val="000C5FAC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CommentSubject1">
    <w:name w:val="Comment Subject1"/>
    <w:basedOn w:val="CommentText"/>
    <w:next w:val="CommentText"/>
    <w:uiPriority w:val="99"/>
    <w:rsid w:val="000C5FAC"/>
    <w:pPr>
      <w:widowControl w:val="0"/>
      <w:autoSpaceDE w:val="0"/>
      <w:autoSpaceDN w:val="0"/>
      <w:adjustRightInd w:val="0"/>
      <w:spacing w:before="0" w:after="0"/>
      <w:jc w:val="left"/>
    </w:pPr>
    <w:rPr>
      <w:rFonts w:eastAsia="Times New Roman"/>
      <w:b/>
      <w:lang w:eastAsia="fr-BE"/>
    </w:rPr>
  </w:style>
  <w:style w:type="paragraph" w:customStyle="1" w:styleId="HeaderCouncil">
    <w:name w:val="Header Council"/>
    <w:basedOn w:val="Normal"/>
    <w:rsid w:val="000C5FAC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HeaderCouncilChar">
    <w:name w:val="Header Council Char"/>
    <w:basedOn w:val="DefaultParagraphFont"/>
    <w:rsid w:val="000C5FAC"/>
    <w:rPr>
      <w:b/>
      <w:sz w:val="2"/>
      <w:szCs w:val="24"/>
    </w:rPr>
  </w:style>
  <w:style w:type="paragraph" w:customStyle="1" w:styleId="HeaderCouncilLarge">
    <w:name w:val="Header Council Large"/>
    <w:basedOn w:val="Normal"/>
    <w:rsid w:val="000C5FAC"/>
    <w:pPr>
      <w:autoSpaceDE w:val="0"/>
      <w:autoSpaceDN w:val="0"/>
      <w:adjustRightInd w:val="0"/>
      <w:spacing w:after="440"/>
    </w:pPr>
    <w:rPr>
      <w:b/>
      <w:sz w:val="2"/>
      <w:szCs w:val="24"/>
      <w:lang w:eastAsia="fr-BE"/>
    </w:rPr>
  </w:style>
  <w:style w:type="character" w:customStyle="1" w:styleId="HeaderCouncilLargeChar">
    <w:name w:val="Header Council Large Char"/>
    <w:basedOn w:val="DefaultParagraphFont"/>
    <w:rsid w:val="000C5FAC"/>
    <w:rPr>
      <w:b/>
      <w:sz w:val="2"/>
      <w:szCs w:val="24"/>
    </w:rPr>
  </w:style>
  <w:style w:type="paragraph" w:customStyle="1" w:styleId="FooterCouncil">
    <w:name w:val="Footer Council"/>
    <w:basedOn w:val="Normal"/>
    <w:rsid w:val="000C5FAC"/>
    <w:pPr>
      <w:autoSpaceDE w:val="0"/>
      <w:autoSpaceDN w:val="0"/>
      <w:adjustRightInd w:val="0"/>
    </w:pPr>
    <w:rPr>
      <w:b/>
      <w:sz w:val="2"/>
      <w:szCs w:val="24"/>
      <w:lang w:eastAsia="fr-BE"/>
    </w:rPr>
  </w:style>
  <w:style w:type="character" w:customStyle="1" w:styleId="FooterCouncilChar">
    <w:name w:val="Footer Council Char"/>
    <w:basedOn w:val="DefaultParagraphFont"/>
    <w:rsid w:val="000C5FAC"/>
    <w:rPr>
      <w:b/>
      <w:sz w:val="2"/>
      <w:szCs w:val="24"/>
    </w:rPr>
  </w:style>
  <w:style w:type="character" w:styleId="Emphasis">
    <w:name w:val="Emphasis"/>
    <w:basedOn w:val="DefaultParagraphFont"/>
    <w:uiPriority w:val="20"/>
    <w:qFormat/>
    <w:rsid w:val="000C5FAC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0C5FAC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0C5FAC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oint10">
    <w:name w:val="Point 1_0"/>
    <w:basedOn w:val="Normal"/>
    <w:rsid w:val="000C5FAC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TechnicalBlock">
    <w:name w:val="Technical Block"/>
    <w:basedOn w:val="Normal"/>
    <w:rsid w:val="000C5FAC"/>
    <w:pPr>
      <w:autoSpaceDE w:val="0"/>
      <w:autoSpaceDN w:val="0"/>
      <w:adjustRightInd w:val="0"/>
      <w:spacing w:after="240"/>
      <w:jc w:val="center"/>
    </w:pPr>
    <w:rPr>
      <w:rFonts w:cs="Calibri"/>
      <w:szCs w:val="22"/>
      <w:lang w:eastAsia="fr-BE"/>
    </w:rPr>
  </w:style>
  <w:style w:type="character" w:customStyle="1" w:styleId="TechnicalBlockChar">
    <w:name w:val="Technical Block Char"/>
    <w:basedOn w:val="DefaultParagraphFont"/>
    <w:rsid w:val="000C5FAC"/>
    <w:rPr>
      <w:rFonts w:ascii="Times New Roman" w:hAnsi="Times New Roman" w:cs="Calibri"/>
      <w:sz w:val="24"/>
      <w:lang w:val="sv-SE"/>
    </w:rPr>
  </w:style>
  <w:style w:type="paragraph" w:customStyle="1" w:styleId="Lignefinal">
    <w:name w:val="Ligne final"/>
    <w:basedOn w:val="Normal"/>
    <w:next w:val="Normal"/>
    <w:rsid w:val="000C5FAC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0C5FAC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0C5FAC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basedOn w:val="TechnicalBlockChar"/>
    <w:rsid w:val="000C5FAC"/>
    <w:rPr>
      <w:rFonts w:ascii="Times New Roman" w:hAnsi="Times New Roman" w:cs="Calibri"/>
      <w:sz w:val="24"/>
      <w:lang w:val="sv-SE"/>
    </w:rPr>
  </w:style>
  <w:style w:type="paragraph" w:customStyle="1" w:styleId="nbbordered">
    <w:name w:val="nb bordered"/>
    <w:basedOn w:val="Normal"/>
    <w:rsid w:val="000C5F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basedOn w:val="TechnicalBlockChar"/>
    <w:rsid w:val="000C5FAC"/>
    <w:rPr>
      <w:rFonts w:ascii="Times New Roman" w:hAnsi="Times New Roman" w:cs="Calibri"/>
      <w:b/>
      <w:sz w:val="24"/>
      <w:lang w:val="sv-SE"/>
    </w:rPr>
  </w:style>
  <w:style w:type="paragraph" w:customStyle="1" w:styleId="FooterText">
    <w:name w:val="Footer Text"/>
    <w:basedOn w:val="Normal"/>
    <w:rsid w:val="000C5FAC"/>
    <w:pPr>
      <w:autoSpaceDE w:val="0"/>
      <w:autoSpaceDN w:val="0"/>
      <w:adjustRightInd w:val="0"/>
    </w:pPr>
    <w:rPr>
      <w:rFonts w:cs="Calibri"/>
      <w:szCs w:val="24"/>
      <w:lang w:eastAsia="fr-BE"/>
    </w:rPr>
  </w:style>
  <w:style w:type="character" w:styleId="PlaceholderText">
    <w:name w:val="Placeholder Text"/>
    <w:basedOn w:val="DefaultParagraphFont"/>
    <w:uiPriority w:val="99"/>
    <w:rsid w:val="000C5FAC"/>
    <w:rPr>
      <w:color w:val="808080"/>
    </w:rPr>
  </w:style>
  <w:style w:type="paragraph" w:customStyle="1" w:styleId="DeltaViewTableHeading">
    <w:name w:val="DeltaView Table Heading"/>
    <w:basedOn w:val="Normal"/>
    <w:uiPriority w:val="99"/>
    <w:rsid w:val="000C5FAC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0C5FAC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0C5FAC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sv-SE" w:eastAsia="fr-BE"/>
    </w:rPr>
  </w:style>
  <w:style w:type="paragraph" w:styleId="BodyText">
    <w:name w:val="Body Text"/>
    <w:basedOn w:val="Normal"/>
    <w:link w:val="BodyTextChar"/>
    <w:uiPriority w:val="99"/>
    <w:rsid w:val="000C5FAC"/>
    <w:pPr>
      <w:widowControl/>
      <w:autoSpaceDE w:val="0"/>
      <w:autoSpaceDN w:val="0"/>
      <w:adjustRightInd w:val="0"/>
    </w:pPr>
    <w:rPr>
      <w:sz w:val="18"/>
      <w:szCs w:val="24"/>
      <w:lang w:eastAsia="fr-BE"/>
    </w:rPr>
  </w:style>
  <w:style w:type="character" w:customStyle="1" w:styleId="BodyTextChar">
    <w:name w:val="Body Text Char"/>
    <w:basedOn w:val="DefaultParagraphFont"/>
    <w:link w:val="BodyText"/>
    <w:uiPriority w:val="99"/>
    <w:rsid w:val="000C5FAC"/>
    <w:rPr>
      <w:sz w:val="18"/>
      <w:szCs w:val="24"/>
      <w:lang w:val="sv-SE" w:eastAsia="fr-BE"/>
    </w:rPr>
  </w:style>
  <w:style w:type="character" w:customStyle="1" w:styleId="DeltaViewInsertion">
    <w:name w:val="DeltaView Insertion"/>
    <w:uiPriority w:val="99"/>
    <w:rsid w:val="000C5FAC"/>
    <w:rPr>
      <w:b/>
      <w:i/>
      <w:color w:val="FF0000"/>
    </w:rPr>
  </w:style>
  <w:style w:type="character" w:customStyle="1" w:styleId="DeltaViewDeletion">
    <w:name w:val="DeltaView Deletion"/>
    <w:uiPriority w:val="99"/>
    <w:rsid w:val="000C5FAC"/>
    <w:rPr>
      <w:strike/>
      <w:color w:val="000000"/>
    </w:rPr>
  </w:style>
  <w:style w:type="character" w:customStyle="1" w:styleId="DeltaViewMoveSource">
    <w:name w:val="DeltaView Move Source"/>
    <w:uiPriority w:val="99"/>
    <w:rsid w:val="000C5FAC"/>
    <w:rPr>
      <w:strike/>
      <w:color w:val="000000"/>
    </w:rPr>
  </w:style>
  <w:style w:type="character" w:customStyle="1" w:styleId="DeltaViewMoveDestination">
    <w:name w:val="DeltaView Move Destination"/>
    <w:uiPriority w:val="99"/>
    <w:rsid w:val="000C5FAC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0C5FAC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0C5FAC"/>
  </w:style>
  <w:style w:type="paragraph" w:styleId="DocumentMap">
    <w:name w:val="Document Map"/>
    <w:basedOn w:val="Normal"/>
    <w:link w:val="DocumentMapChar"/>
    <w:uiPriority w:val="99"/>
    <w:rsid w:val="000C5FAC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0C5FAC"/>
    <w:rPr>
      <w:rFonts w:ascii="Tahoma" w:hAnsi="Tahoma"/>
      <w:sz w:val="24"/>
      <w:szCs w:val="24"/>
      <w:shd w:val="clear" w:color="auto" w:fill="000080"/>
      <w:lang w:val="sv-SE" w:eastAsia="fr-BE"/>
    </w:rPr>
  </w:style>
  <w:style w:type="character" w:customStyle="1" w:styleId="DeltaViewFormatChange">
    <w:name w:val="DeltaView Format Change"/>
    <w:uiPriority w:val="99"/>
    <w:rsid w:val="000C5FAC"/>
    <w:rPr>
      <w:color w:val="000000"/>
    </w:rPr>
  </w:style>
  <w:style w:type="character" w:customStyle="1" w:styleId="DeltaViewMovedDeletion">
    <w:name w:val="DeltaView Moved Deletion"/>
    <w:uiPriority w:val="99"/>
    <w:rsid w:val="000C5FAC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0C5FAC"/>
    <w:rPr>
      <w:color w:val="000000"/>
    </w:rPr>
  </w:style>
  <w:style w:type="character" w:customStyle="1" w:styleId="DeltaViewStyleChangeText">
    <w:name w:val="DeltaView Style Change Text"/>
    <w:uiPriority w:val="99"/>
    <w:rsid w:val="000C5FAC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0C5FAC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0C5FAC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0C5FAC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0C5FAC"/>
    <w:rPr>
      <w:color w:val="000000"/>
    </w:rPr>
  </w:style>
  <w:style w:type="paragraph" w:styleId="EndnoteText">
    <w:name w:val="endnote text"/>
    <w:basedOn w:val="Normal"/>
    <w:link w:val="EndnoteTextChar"/>
    <w:uiPriority w:val="99"/>
    <w:unhideWhenUsed/>
    <w:rsid w:val="000C5FAC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C5FAC"/>
    <w:rPr>
      <w:lang w:val="sv-SE" w:eastAsia="fr-BE"/>
    </w:rPr>
  </w:style>
  <w:style w:type="character" w:styleId="EndnoteReference">
    <w:name w:val="endnote reference"/>
    <w:basedOn w:val="DefaultParagraphFont"/>
    <w:uiPriority w:val="99"/>
    <w:unhideWhenUsed/>
    <w:rsid w:val="000C5FAC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5FAC"/>
    <w:rPr>
      <w:color w:val="605E5C"/>
      <w:shd w:val="clear" w:color="auto" w:fill="E1DFDD"/>
    </w:rPr>
  </w:style>
  <w:style w:type="character" w:customStyle="1" w:styleId="BoldItalic">
    <w:name w:val="BoldItalic"/>
    <w:basedOn w:val="DefaultParagraphFont"/>
    <w:uiPriority w:val="1"/>
    <w:qFormat/>
    <w:rsid w:val="000C5FAC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CommentSubjectChar1">
    <w:name w:val="Comment Subject Char1"/>
    <w:basedOn w:val="CommentTextChar"/>
    <w:rsid w:val="000C5FAC"/>
    <w:rPr>
      <w:rFonts w:ascii="Calibri" w:eastAsiaTheme="minorHAnsi" w:hAnsi="Calibri" w:cs="Arial"/>
      <w:b/>
      <w:bCs/>
      <w:lang w:val="sv-SE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6CDAC-B7A7-4F08-A25E-1AF8133AF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ANDERSSON Terese</cp:lastModifiedBy>
  <cp:revision>2</cp:revision>
  <cp:lastPrinted>2004-11-19T15:42:00Z</cp:lastPrinted>
  <dcterms:created xsi:type="dcterms:W3CDTF">2024-09-26T13:54:00Z</dcterms:created>
  <dcterms:modified xsi:type="dcterms:W3CDTF">2024-09-26T13:54:00Z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P9_TA(2024)0362_</vt:lpwstr>
  </property>
  <property fmtid="{D5CDD505-2E9C-101B-9397-08002B2CF9AE}" pid="4" name="&lt;Type&gt;">
    <vt:lpwstr>RR</vt:lpwstr>
  </property>
</Properties>
</file>