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3498F" w14:paraId="327BD23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6A16145" w14:textId="77777777" w:rsidR="00751A4A" w:rsidRPr="0073498F" w:rsidRDefault="00871BB5" w:rsidP="0010095E">
            <w:pPr>
              <w:pStyle w:val="EPName"/>
            </w:pPr>
            <w:r w:rsidRPr="0073498F">
              <w:t>Euroopan parlamentti</w:t>
            </w:r>
          </w:p>
          <w:p w14:paraId="781D5AA5" w14:textId="77777777" w:rsidR="00751A4A" w:rsidRPr="0073498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3498F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192B7031" w14:textId="77777777" w:rsidR="00751A4A" w:rsidRPr="0073498F" w:rsidRDefault="00187494" w:rsidP="0010095E">
            <w:pPr>
              <w:pStyle w:val="EPLogo"/>
            </w:pPr>
            <w:r w:rsidRPr="0073498F">
              <w:rPr>
                <w:noProof/>
                <w:lang w:val="en-GB"/>
              </w:rPr>
              <w:drawing>
                <wp:inline distT="0" distB="0" distL="0" distR="0" wp14:anchorId="406A7EA1" wp14:editId="5088CF8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BFCE4" w14:textId="77777777" w:rsidR="00D058B8" w:rsidRPr="0073498F" w:rsidRDefault="00D058B8" w:rsidP="004C5D52">
      <w:pPr>
        <w:pStyle w:val="LineTop"/>
      </w:pPr>
    </w:p>
    <w:p w14:paraId="3F61952A" w14:textId="77777777" w:rsidR="00680577" w:rsidRPr="0073498F" w:rsidRDefault="00871BB5" w:rsidP="00680577">
      <w:pPr>
        <w:pStyle w:val="EPBodyTA1"/>
      </w:pPr>
      <w:r w:rsidRPr="0073498F">
        <w:t>HYVÄKSYTYT TEKSTIT</w:t>
      </w:r>
    </w:p>
    <w:p w14:paraId="1DA43A09" w14:textId="77777777" w:rsidR="00D058B8" w:rsidRPr="0073498F" w:rsidRDefault="00D058B8" w:rsidP="00D058B8">
      <w:pPr>
        <w:pStyle w:val="LineBottom"/>
      </w:pPr>
    </w:p>
    <w:p w14:paraId="40533393" w14:textId="0DF6F790" w:rsidR="00871BB5" w:rsidRPr="0073498F" w:rsidRDefault="00871BB5" w:rsidP="00871BB5">
      <w:pPr>
        <w:pStyle w:val="ATHeading1"/>
      </w:pPr>
      <w:bookmarkStart w:id="0" w:name="TANumber"/>
      <w:r w:rsidRPr="0073498F">
        <w:t>P9_</w:t>
      </w:r>
      <w:proofErr w:type="gramStart"/>
      <w:r w:rsidRPr="0073498F">
        <w:t>TA(</w:t>
      </w:r>
      <w:proofErr w:type="gramEnd"/>
      <w:r w:rsidRPr="0073498F">
        <w:t>2024)0</w:t>
      </w:r>
      <w:r w:rsidR="0073498F" w:rsidRPr="0073498F">
        <w:t>363</w:t>
      </w:r>
      <w:bookmarkEnd w:id="0"/>
    </w:p>
    <w:p w14:paraId="52EE731B" w14:textId="77777777" w:rsidR="00871BB5" w:rsidRPr="0073498F" w:rsidRDefault="00871BB5" w:rsidP="00871BB5">
      <w:pPr>
        <w:pStyle w:val="ATHeading2"/>
      </w:pPr>
      <w:bookmarkStart w:id="1" w:name="title"/>
      <w:r w:rsidRPr="0073498F">
        <w:t xml:space="preserve">Asetuksen (EU) </w:t>
      </w:r>
      <w:proofErr w:type="gramStart"/>
      <w:r w:rsidRPr="0073498F">
        <w:t>N:o</w:t>
      </w:r>
      <w:proofErr w:type="gramEnd"/>
      <w:r w:rsidRPr="0073498F">
        <w:t xml:space="preserve"> 575/2013 muuttaminen luottoriskiä, vastuun arvonoikaisuriskiä, operatiivista riskiä,</w:t>
      </w:r>
      <w:r w:rsidR="00871297" w:rsidRPr="0073498F">
        <w:t xml:space="preserve"> </w:t>
      </w:r>
      <w:r w:rsidRPr="0073498F">
        <w:t xml:space="preserve">markkinariskiä ja kokonaisriskipainolattiaa koskevien vaatimusten osalta </w:t>
      </w:r>
      <w:bookmarkEnd w:id="1"/>
    </w:p>
    <w:p w14:paraId="20C2B172" w14:textId="77777777" w:rsidR="00871BB5" w:rsidRPr="0073498F" w:rsidRDefault="00871BB5" w:rsidP="00871BB5">
      <w:pPr>
        <w:rPr>
          <w:i/>
          <w:vanish/>
        </w:rPr>
      </w:pPr>
      <w:r w:rsidRPr="0073498F">
        <w:rPr>
          <w:i/>
        </w:rPr>
        <w:fldChar w:fldCharType="begin"/>
      </w:r>
      <w:r w:rsidRPr="0073498F">
        <w:rPr>
          <w:i/>
        </w:rPr>
        <w:instrText xml:space="preserve"> TC"(</w:instrText>
      </w:r>
      <w:bookmarkStart w:id="2" w:name="DocNumber"/>
      <w:r w:rsidRPr="0073498F">
        <w:rPr>
          <w:i/>
        </w:rPr>
        <w:instrText>A9-0030/2023</w:instrText>
      </w:r>
      <w:bookmarkEnd w:id="2"/>
      <w:r w:rsidRPr="0073498F">
        <w:rPr>
          <w:i/>
        </w:rPr>
        <w:instrText xml:space="preserve"> - Esittelijä: Jonás Fernández)"\l3 \n&gt; \* MERGEFORMAT </w:instrText>
      </w:r>
      <w:r w:rsidRPr="0073498F">
        <w:rPr>
          <w:i/>
        </w:rPr>
        <w:fldChar w:fldCharType="end"/>
      </w:r>
    </w:p>
    <w:p w14:paraId="681E25B3" w14:textId="77777777" w:rsidR="00871BB5" w:rsidRPr="0073498F" w:rsidRDefault="00871BB5" w:rsidP="00871BB5">
      <w:pPr>
        <w:rPr>
          <w:vanish/>
        </w:rPr>
      </w:pPr>
      <w:bookmarkStart w:id="3" w:name="Commission"/>
      <w:r w:rsidRPr="0073498F">
        <w:rPr>
          <w:vanish/>
        </w:rPr>
        <w:t>Talous- ja raha-asioiden valiokunta</w:t>
      </w:r>
      <w:bookmarkEnd w:id="3"/>
    </w:p>
    <w:p w14:paraId="67992236" w14:textId="77777777" w:rsidR="00871BB5" w:rsidRPr="0073498F" w:rsidRDefault="00871BB5" w:rsidP="00871BB5">
      <w:pPr>
        <w:rPr>
          <w:vanish/>
        </w:rPr>
      </w:pPr>
      <w:bookmarkStart w:id="4" w:name="PE"/>
      <w:r w:rsidRPr="0073498F">
        <w:rPr>
          <w:vanish/>
        </w:rPr>
        <w:t>PE731.818</w:t>
      </w:r>
      <w:bookmarkEnd w:id="4"/>
    </w:p>
    <w:p w14:paraId="78C257D1" w14:textId="77777777" w:rsidR="00871BB5" w:rsidRPr="0073498F" w:rsidRDefault="00871BB5" w:rsidP="00871BB5">
      <w:pPr>
        <w:pStyle w:val="ATHeading3"/>
      </w:pPr>
      <w:bookmarkStart w:id="5" w:name="Sujet"/>
      <w:r w:rsidRPr="0073498F">
        <w:t xml:space="preserve">Euroopan parlamentin lainsäädäntöpäätöslauselma </w:t>
      </w:r>
      <w:r w:rsidR="00F60178" w:rsidRPr="0073498F">
        <w:t>24</w:t>
      </w:r>
      <w:r w:rsidRPr="0073498F">
        <w:t xml:space="preserve">. huhtikuuta 2024 ehdotuksesta Euroopan parlamentin ja neuvoston asetukseksi asetuksen (EU) </w:t>
      </w:r>
      <w:proofErr w:type="gramStart"/>
      <w:r w:rsidRPr="0073498F">
        <w:t>N:o</w:t>
      </w:r>
      <w:proofErr w:type="gramEnd"/>
      <w:r w:rsidRPr="0073498F">
        <w:t xml:space="preserve"> 575/2013 muuttamisesta luottoriskiä, vastuun arvonoikaisuriskiä, operatiivista riskiä, markkinariskiä ja kokonaisriskipainolattiaa koskevien vaatimusten osalta</w:t>
      </w:r>
      <w:bookmarkEnd w:id="5"/>
      <w:r w:rsidRPr="0073498F">
        <w:t xml:space="preserve"> </w:t>
      </w:r>
      <w:bookmarkStart w:id="6" w:name="References"/>
      <w:r w:rsidRPr="0073498F">
        <w:t>(COM(2021)0664 – C9-0397/2021 – 2021/0342(COD))</w:t>
      </w:r>
      <w:bookmarkEnd w:id="6"/>
    </w:p>
    <w:p w14:paraId="40C46CC6" w14:textId="77777777" w:rsidR="00651FC9" w:rsidRPr="0073498F" w:rsidRDefault="00651FC9" w:rsidP="00651FC9">
      <w:pPr>
        <w:pStyle w:val="NormalBold"/>
      </w:pPr>
      <w:bookmarkStart w:id="7" w:name="TextBodyBegin"/>
      <w:bookmarkEnd w:id="7"/>
      <w:r w:rsidRPr="0073498F">
        <w:t>Tavallinen lainsäätämisjärjestys (ensimmäinen käsittely)</w:t>
      </w:r>
    </w:p>
    <w:p w14:paraId="4A8DAE36" w14:textId="77777777" w:rsidR="00651FC9" w:rsidRPr="0073498F" w:rsidRDefault="00651FC9" w:rsidP="007B67D2">
      <w:pPr>
        <w:pStyle w:val="EPComma"/>
        <w:widowControl/>
      </w:pPr>
      <w:r w:rsidRPr="0073498F">
        <w:rPr>
          <w:i/>
          <w:iCs/>
        </w:rPr>
        <w:t>Euroopan parlamentti</w:t>
      </w:r>
      <w:r w:rsidRPr="0073498F">
        <w:t>, joka</w:t>
      </w:r>
    </w:p>
    <w:p w14:paraId="386135FE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komission ehdotuksen Euroopan parlamentille ja neuvostolle (</w:t>
      </w:r>
      <w:proofErr w:type="gramStart"/>
      <w:r w:rsidRPr="0073498F">
        <w:t>COM(</w:t>
      </w:r>
      <w:proofErr w:type="gramEnd"/>
      <w:r w:rsidRPr="0073498F">
        <w:t>2021)0664),</w:t>
      </w:r>
    </w:p>
    <w:p w14:paraId="04612C17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Euroopan unionin toiminnasta tehdyn sopimuksen 294 artiklan 2 kohdan ja 114 artiklan, joiden mukaisesti komissio on antanut ehdotuksen Euroopan parlamentille (C9-0397/2021),</w:t>
      </w:r>
    </w:p>
    <w:p w14:paraId="1EE52787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Euroopan unionin toiminnasta tehdyn sopimuksen 294 artiklan 3 kohdan,</w:t>
      </w:r>
    </w:p>
    <w:p w14:paraId="582A3039" w14:textId="77777777" w:rsidR="00651FC9" w:rsidRPr="0073498F" w:rsidRDefault="00651FC9" w:rsidP="007B67D2">
      <w:pPr>
        <w:pStyle w:val="NormalHanging12a"/>
        <w:widowControl/>
        <w:rPr>
          <w:szCs w:val="24"/>
        </w:rPr>
      </w:pPr>
      <w:r w:rsidRPr="0073498F">
        <w:t>–</w:t>
      </w:r>
      <w:r w:rsidRPr="0073498F">
        <w:tab/>
        <w:t>ottaa huomioon Euroopan keskuspankin 24. maaliskuuta 2022 antaman lausunnon</w:t>
      </w:r>
      <w:r w:rsidRPr="0073498F">
        <w:rPr>
          <w:rStyle w:val="FootnoteReference"/>
          <w:szCs w:val="24"/>
        </w:rPr>
        <w:footnoteReference w:id="1"/>
      </w:r>
      <w:r w:rsidRPr="0073498F">
        <w:t>,</w:t>
      </w:r>
    </w:p>
    <w:p w14:paraId="6588CDCD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Euroopan talous- ja sosiaalikomitean 23. maaliskuuta 2022 antaman lausunnon</w:t>
      </w:r>
      <w:r w:rsidRPr="0073498F">
        <w:rPr>
          <w:rStyle w:val="FootnoteReference"/>
          <w:szCs w:val="24"/>
        </w:rPr>
        <w:footnoteReference w:id="2"/>
      </w:r>
      <w:r w:rsidRPr="0073498F">
        <w:t>,</w:t>
      </w:r>
    </w:p>
    <w:p w14:paraId="4C4C1C2C" w14:textId="77777777" w:rsidR="00F60178" w:rsidRPr="0073498F" w:rsidRDefault="00F60178" w:rsidP="007B67D2">
      <w:pPr>
        <w:pStyle w:val="NormalHanging12a"/>
        <w:widowControl/>
      </w:pPr>
      <w:r w:rsidRPr="0073498F">
        <w:t>–</w:t>
      </w:r>
      <w:r w:rsidRPr="0073498F">
        <w:tab/>
      </w:r>
      <w:r w:rsidRPr="0073498F">
        <w:rPr>
          <w:szCs w:val="24"/>
        </w:rPr>
        <w:t>ottaa huomioon asiasta vastaavan valiokunnan työjärjestyksen 74 artiklan 4 kohdan mukaisesti hyväksymän alustavan sopimuksen</w:t>
      </w:r>
      <w:r w:rsidRPr="0073498F">
        <w:t xml:space="preserve"> </w:t>
      </w:r>
      <w:r w:rsidRPr="0073498F">
        <w:rPr>
          <w:szCs w:val="24"/>
        </w:rPr>
        <w:t>sekä</w:t>
      </w:r>
      <w:r w:rsidRPr="0073498F">
        <w:t xml:space="preserve"> </w:t>
      </w:r>
      <w:r w:rsidRPr="0073498F">
        <w:rPr>
          <w:szCs w:val="24"/>
        </w:rPr>
        <w:t>neuvoston edustajan 6. joulukuuta 2023 päivätyllä kirjeellä antaman sitoumuksen hyväksyä Euroopan parlamentin kanta Euroopan unionin toiminnasta tehdyn sopimuksen 294 artiklan 4 kohdan mukaisesti,</w:t>
      </w:r>
    </w:p>
    <w:p w14:paraId="1EE190A3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työjärjestyksen 59 artiklan,</w:t>
      </w:r>
    </w:p>
    <w:p w14:paraId="4E769016" w14:textId="77777777" w:rsidR="00651FC9" w:rsidRPr="0073498F" w:rsidRDefault="00651FC9" w:rsidP="007B67D2">
      <w:pPr>
        <w:pStyle w:val="NormalHanging12a"/>
        <w:widowControl/>
      </w:pPr>
      <w:r w:rsidRPr="0073498F">
        <w:t>–</w:t>
      </w:r>
      <w:r w:rsidRPr="0073498F">
        <w:tab/>
        <w:t>ottaa huomioon talous- ja raha-asioiden valiokunnan mietinnön (A9-0030/2023),</w:t>
      </w:r>
    </w:p>
    <w:p w14:paraId="358271C9" w14:textId="77777777" w:rsidR="00651FC9" w:rsidRPr="0073498F" w:rsidRDefault="00651FC9" w:rsidP="007B67D2">
      <w:pPr>
        <w:pStyle w:val="NormalHanging12a"/>
        <w:widowControl/>
      </w:pPr>
      <w:r w:rsidRPr="0073498F">
        <w:lastRenderedPageBreak/>
        <w:t>1.</w:t>
      </w:r>
      <w:r w:rsidRPr="0073498F">
        <w:tab/>
        <w:t>vahvistaa jäljempänä esitetyn ensimmäisen käsittelyn kannan;</w:t>
      </w:r>
    </w:p>
    <w:p w14:paraId="68540508" w14:textId="3F6A95A8" w:rsidR="00C63268" w:rsidRPr="0073498F" w:rsidRDefault="00C63268" w:rsidP="007B67D2">
      <w:pPr>
        <w:pStyle w:val="NormalHanging12a"/>
        <w:widowControl/>
      </w:pPr>
      <w:r w:rsidRPr="0073498F">
        <w:rPr>
          <w:szCs w:val="24"/>
        </w:rPr>
        <w:t>2.</w:t>
      </w:r>
      <w:r w:rsidRPr="0073498F">
        <w:rPr>
          <w:szCs w:val="24"/>
        </w:rPr>
        <w:tab/>
      </w:r>
      <w:r w:rsidRPr="0073498F">
        <w:t>panee merkille tämän päätöslauselman liitteenä olevan komission lausuman</w:t>
      </w:r>
      <w:r w:rsidR="005926F1" w:rsidRPr="0073498F">
        <w:rPr>
          <w:i/>
        </w:rPr>
        <w:t>, joka julkaistaan Euroopan unionin virallisen lehden C-sarjassa;</w:t>
      </w:r>
    </w:p>
    <w:p w14:paraId="7A51FC03" w14:textId="41E882C0" w:rsidR="00651FC9" w:rsidRPr="0073498F" w:rsidRDefault="00C63268" w:rsidP="007B67D2">
      <w:pPr>
        <w:pStyle w:val="NormalHanging12a"/>
        <w:widowControl/>
      </w:pPr>
      <w:r w:rsidRPr="0073498F">
        <w:t>3</w:t>
      </w:r>
      <w:r w:rsidR="00651FC9" w:rsidRPr="0073498F">
        <w:t>.</w:t>
      </w:r>
      <w:r w:rsidR="00651FC9" w:rsidRPr="0073498F">
        <w:tab/>
        <w:t>pyytää komissiota antamaan asian uudelleen Euroopan parlamentin käsiteltäväksi, jos se korvaa ehdotuksensa, muuttaa sitä huomattavasti tai aikoo muuttaa sitä huomattavasti;</w:t>
      </w:r>
    </w:p>
    <w:p w14:paraId="363E05D0" w14:textId="0FECE9ED" w:rsidR="00C63268" w:rsidRPr="0073498F" w:rsidRDefault="00C63268" w:rsidP="00C63268">
      <w:pPr>
        <w:widowControl/>
        <w:ind w:left="567" w:hanging="567"/>
        <w:sectPr w:rsidR="00C63268" w:rsidRPr="0073498F" w:rsidSect="002D208E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3498F">
        <w:t>4</w:t>
      </w:r>
      <w:r w:rsidR="00651FC9" w:rsidRPr="0073498F">
        <w:t>.</w:t>
      </w:r>
      <w:r w:rsidR="00651FC9" w:rsidRPr="0073498F">
        <w:tab/>
        <w:t>kehottaa puhemiestä välittämään parlamentin kannan neuvostolle ja komissiolle sekä kansallisille parlamenteille.</w:t>
      </w:r>
    </w:p>
    <w:p w14:paraId="531C7F47" w14:textId="77777777" w:rsidR="005926F1" w:rsidRPr="0073498F" w:rsidRDefault="005926F1" w:rsidP="005926F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73498F"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 w:rsidRPr="0073498F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73498F">
        <w:rPr>
          <w:rFonts w:eastAsia="Calibri"/>
          <w:b/>
          <w:bCs/>
          <w:color w:val="000000"/>
          <w:szCs w:val="24"/>
        </w:rPr>
        <w:t>2021)0342</w:t>
      </w:r>
    </w:p>
    <w:p w14:paraId="3F22E57D" w14:textId="668236A3" w:rsidR="00C63268" w:rsidRDefault="00C63268" w:rsidP="00C63268">
      <w:pPr>
        <w:spacing w:after="240"/>
        <w:rPr>
          <w:b/>
          <w:szCs w:val="24"/>
          <w:lang w:eastAsia="fr-BE"/>
        </w:rPr>
      </w:pPr>
      <w:r w:rsidRPr="0073498F">
        <w:rPr>
          <w:b/>
          <w:szCs w:val="24"/>
        </w:rPr>
        <w:t xml:space="preserve">Euroopan parlamentin kanta, vahvistettu ensimmäisessä käsittelyssä 24. huhtikuuta 2024, Euroopan parlamentin ja neuvoston asetuksen (EU) 2024/… antamiseksi </w:t>
      </w:r>
      <w:r w:rsidRPr="0073498F">
        <w:rPr>
          <w:b/>
          <w:szCs w:val="24"/>
          <w:lang w:eastAsia="fr-BE"/>
        </w:rPr>
        <w:t xml:space="preserve">asetuksen (EU) </w:t>
      </w:r>
      <w:proofErr w:type="gramStart"/>
      <w:r w:rsidRPr="0073498F">
        <w:rPr>
          <w:b/>
          <w:szCs w:val="24"/>
          <w:lang w:eastAsia="fr-BE"/>
        </w:rPr>
        <w:t>N:o</w:t>
      </w:r>
      <w:proofErr w:type="gramEnd"/>
      <w:r w:rsidRPr="0073498F">
        <w:rPr>
          <w:b/>
          <w:szCs w:val="24"/>
          <w:lang w:eastAsia="fr-BE"/>
        </w:rPr>
        <w:t xml:space="preserve"> 575/2013 muuttamisesta luottoriskiä, vastuun arvonoikaisuriskiä, operatiivista riskiä, markkinariskiä ja kokonaisriskipainolattiaa koskevien vaatimusten osalta</w:t>
      </w:r>
    </w:p>
    <w:p w14:paraId="6BBEF368" w14:textId="6086CEC1" w:rsidR="00630DA8" w:rsidRDefault="00630DA8" w:rsidP="00630DA8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1623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p w14:paraId="2C76FC6F" w14:textId="4A674701" w:rsidR="00630DA8" w:rsidRDefault="00630DA8">
      <w:pPr>
        <w:widowControl/>
        <w:rPr>
          <w:b/>
          <w:szCs w:val="24"/>
          <w:lang w:eastAsia="fr-BE"/>
        </w:rPr>
      </w:pPr>
      <w:r>
        <w:rPr>
          <w:b/>
          <w:szCs w:val="24"/>
          <w:lang w:eastAsia="fr-BE"/>
        </w:rPr>
        <w:br w:type="page"/>
      </w:r>
    </w:p>
    <w:p w14:paraId="771BE0EE" w14:textId="77777777" w:rsidR="00630DA8" w:rsidRDefault="00630DA8" w:rsidP="00C63268">
      <w:pPr>
        <w:spacing w:after="240"/>
        <w:rPr>
          <w:b/>
          <w:szCs w:val="24"/>
          <w:lang w:eastAsia="fr-BE"/>
        </w:rPr>
      </w:pPr>
    </w:p>
    <w:p w14:paraId="4888BA93" w14:textId="01C47DD1" w:rsidR="002338A8" w:rsidRPr="0073498F" w:rsidRDefault="005926F1" w:rsidP="0073498F">
      <w:pPr>
        <w:widowControl/>
        <w:jc w:val="right"/>
      </w:pPr>
      <w:r w:rsidRPr="0073498F">
        <w:t>LAINSÄÄDÄNTÖPÄÄTÖSLAUSELMAN LIITE</w:t>
      </w:r>
    </w:p>
    <w:p w14:paraId="6A1B6FE6" w14:textId="68E7F2EF" w:rsidR="005926F1" w:rsidRPr="0073498F" w:rsidRDefault="005926F1" w:rsidP="0073498F">
      <w:pPr>
        <w:widowControl/>
        <w:jc w:val="right"/>
      </w:pPr>
    </w:p>
    <w:p w14:paraId="53F899CA" w14:textId="07353332" w:rsidR="005926F1" w:rsidRPr="0073498F" w:rsidRDefault="005926F1" w:rsidP="005926F1">
      <w:pPr>
        <w:jc w:val="center"/>
        <w:rPr>
          <w:b/>
          <w:bCs/>
          <w:iCs/>
        </w:rPr>
      </w:pPr>
      <w:r w:rsidRPr="0073498F">
        <w:rPr>
          <w:b/>
        </w:rPr>
        <w:t>Komission lausuma Euroopan parlamentin ja neuvoston asetuksen (EU) 2024/</w:t>
      </w:r>
      <w:r w:rsidR="00630DA8">
        <w:rPr>
          <w:b/>
        </w:rPr>
        <w:t>1623</w:t>
      </w:r>
      <w:r w:rsidRPr="0073498F">
        <w:rPr>
          <w:b/>
        </w:rPr>
        <w:t xml:space="preserve"> 1 artiklan 253 alakohdasta, joka koskee asetuksen (EU) </w:t>
      </w:r>
      <w:proofErr w:type="gramStart"/>
      <w:r w:rsidRPr="0073498F">
        <w:rPr>
          <w:b/>
        </w:rPr>
        <w:t>N:o</w:t>
      </w:r>
      <w:proofErr w:type="gramEnd"/>
      <w:r w:rsidRPr="0073498F">
        <w:rPr>
          <w:b/>
        </w:rPr>
        <w:t xml:space="preserve"> 575/2013 518 c artiklaa</w:t>
      </w:r>
    </w:p>
    <w:p w14:paraId="0330BF17" w14:textId="77777777" w:rsidR="005926F1" w:rsidRPr="0073498F" w:rsidRDefault="005926F1" w:rsidP="005926F1">
      <w:pPr>
        <w:jc w:val="center"/>
        <w:rPr>
          <w:b/>
          <w:bCs/>
          <w:iCs/>
        </w:rPr>
      </w:pPr>
    </w:p>
    <w:p w14:paraId="001F8DA1" w14:textId="747F6165" w:rsidR="005926F1" w:rsidRPr="00453A59" w:rsidRDefault="005926F1" w:rsidP="005926F1">
      <w:r w:rsidRPr="0073498F">
        <w:t>Komissio sitoutuu tekemään oikeudenmukaisen ja tasapainoisen arvion pankkialan sisämarkkinoiden tilasta ottaen huomioon erityis</w:t>
      </w:r>
      <w:bookmarkStart w:id="8" w:name="_GoBack"/>
      <w:bookmarkEnd w:id="8"/>
      <w:r w:rsidRPr="0073498F">
        <w:t>esti vakavaraisuusvaatimukset, mukaan lukien kokonaisriskipainolattian soveltamistaso sekä säännökset pääoma- ja maksuvalmiusvaatimuksia koskevasta vapautuksesta. Se toteuttaa tämän toimeksiannon Euroopan pankkiviranomaiselta ja Euroopan keskuspankilta / yhteiseltä valvontamekanismilta saatujen tietojen pohjalta ja kuulee asianomaisia osapuolia varmistaakseen, että eri näkökulmat otetaan asianmukaisesti huomioon. Komissio esittää tarvittaessa kertomuksen perusteella lainsäädäntöehdotuksen.</w:t>
      </w:r>
    </w:p>
    <w:sectPr w:rsidR="005926F1" w:rsidRPr="00453A59" w:rsidSect="002D208E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E515D" w14:textId="77777777" w:rsidR="004E139C" w:rsidRPr="002D208E" w:rsidRDefault="004E139C">
      <w:r w:rsidRPr="002D208E">
        <w:separator/>
      </w:r>
    </w:p>
  </w:endnote>
  <w:endnote w:type="continuationSeparator" w:id="0">
    <w:p w14:paraId="18C11C17" w14:textId="77777777" w:rsidR="004E139C" w:rsidRPr="002D208E" w:rsidRDefault="004E139C">
      <w:r w:rsidRPr="002D20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32D86" w14:textId="77777777" w:rsidR="004E139C" w:rsidRPr="002D208E" w:rsidRDefault="004E139C">
      <w:r w:rsidRPr="002D208E">
        <w:separator/>
      </w:r>
    </w:p>
  </w:footnote>
  <w:footnote w:type="continuationSeparator" w:id="0">
    <w:p w14:paraId="200EC72B" w14:textId="77777777" w:rsidR="004E139C" w:rsidRPr="002D208E" w:rsidRDefault="004E139C">
      <w:r w:rsidRPr="002D208E">
        <w:continuationSeparator/>
      </w:r>
    </w:p>
  </w:footnote>
  <w:footnote w:id="1">
    <w:p w14:paraId="7EB8746F" w14:textId="77777777" w:rsidR="004E139C" w:rsidRPr="002D208E" w:rsidRDefault="004E139C" w:rsidP="002D208E">
      <w:pPr>
        <w:pStyle w:val="FootnoteText"/>
        <w:ind w:left="567" w:hanging="567"/>
        <w:rPr>
          <w:sz w:val="24"/>
          <w:lang w:val="fi-FI"/>
        </w:rPr>
      </w:pPr>
      <w:r w:rsidRPr="002D208E">
        <w:rPr>
          <w:rStyle w:val="FootnoteReference"/>
          <w:sz w:val="24"/>
          <w:lang w:val="fi-FI"/>
        </w:rPr>
        <w:footnoteRef/>
      </w:r>
      <w:r w:rsidRPr="002D208E">
        <w:rPr>
          <w:sz w:val="24"/>
          <w:lang w:val="fi-FI"/>
        </w:rPr>
        <w:t xml:space="preserve"> </w:t>
      </w:r>
      <w:r w:rsidRPr="002D208E">
        <w:rPr>
          <w:sz w:val="24"/>
          <w:lang w:val="fi-FI"/>
        </w:rPr>
        <w:tab/>
        <w:t>EUVL C 233, 16.6.2022, s. 14.</w:t>
      </w:r>
    </w:p>
  </w:footnote>
  <w:footnote w:id="2">
    <w:p w14:paraId="0557BB37" w14:textId="77777777" w:rsidR="004E139C" w:rsidRPr="002D208E" w:rsidRDefault="004E139C" w:rsidP="002D208E">
      <w:pPr>
        <w:pStyle w:val="FootnoteText"/>
        <w:ind w:left="567" w:hanging="567"/>
        <w:rPr>
          <w:sz w:val="24"/>
          <w:lang w:val="fi-FI"/>
        </w:rPr>
      </w:pPr>
      <w:r w:rsidRPr="002D208E">
        <w:rPr>
          <w:rStyle w:val="FootnoteReference"/>
          <w:sz w:val="24"/>
          <w:lang w:val="fi-FI"/>
        </w:rPr>
        <w:footnoteRef/>
      </w:r>
      <w:r w:rsidRPr="002D208E">
        <w:rPr>
          <w:sz w:val="24"/>
          <w:lang w:val="fi-FI"/>
        </w:rPr>
        <w:t xml:space="preserve"> </w:t>
      </w:r>
      <w:r w:rsidRPr="002D208E">
        <w:rPr>
          <w:sz w:val="24"/>
          <w:lang w:val="fi-FI"/>
        </w:rPr>
        <w:tab/>
        <w:t>EUVL C 290, 29.7.2022, s. 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Restart w:val="0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3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14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5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7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18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0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1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2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3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4" w15:restartNumberingAfterBreak="0">
    <w:nsid w:val="489D74ED"/>
    <w:multiLevelType w:val="singleLevel"/>
    <w:tmpl w:val="C2E2F936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5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8211940"/>
    <w:multiLevelType w:val="hybridMultilevel"/>
    <w:tmpl w:val="AB6A8EA2"/>
    <w:styleLink w:val="Style11"/>
    <w:lvl w:ilvl="0" w:tplc="080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4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6"/>
  </w:num>
  <w:num w:numId="3">
    <w:abstractNumId w:val="2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</w:num>
  <w:num w:numId="6">
    <w:abstractNumId w:val="0"/>
  </w:num>
  <w:num w:numId="7">
    <w:abstractNumId w:val="12"/>
  </w:num>
  <w:num w:numId="8">
    <w:abstractNumId w:val="5"/>
  </w:num>
  <w:num w:numId="9">
    <w:abstractNumId w:val="10"/>
    <w:lvlOverride w:ilvl="0">
      <w:startOverride w:val="1"/>
    </w:lvlOverride>
  </w:num>
  <w:num w:numId="10">
    <w:abstractNumId w:val="24"/>
  </w:num>
  <w:num w:numId="11">
    <w:abstractNumId w:val="26"/>
    <w:lvlOverride w:ilvl="0">
      <w:startOverride w:val="1"/>
    </w:lvlOverride>
  </w:num>
  <w:num w:numId="12">
    <w:abstractNumId w:val="1"/>
  </w:num>
  <w:num w:numId="13">
    <w:abstractNumId w:val="25"/>
  </w:num>
  <w:num w:numId="14">
    <w:abstractNumId w:val="4"/>
  </w:num>
  <w:num w:numId="15">
    <w:abstractNumId w:val="14"/>
  </w:num>
  <w:num w:numId="16">
    <w:abstractNumId w:val="31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9"/>
  </w:num>
  <w:num w:numId="20">
    <w:abstractNumId w:val="30"/>
  </w:num>
  <w:num w:numId="21">
    <w:abstractNumId w:val="20"/>
  </w:num>
  <w:num w:numId="22">
    <w:abstractNumId w:val="27"/>
  </w:num>
  <w:num w:numId="23">
    <w:abstractNumId w:val="28"/>
  </w:num>
  <w:num w:numId="24">
    <w:abstractNumId w:val="9"/>
  </w:num>
  <w:num w:numId="25">
    <w:abstractNumId w:val="21"/>
  </w:num>
  <w:num w:numId="26">
    <w:abstractNumId w:val="13"/>
  </w:num>
  <w:num w:numId="27">
    <w:abstractNumId w:val="17"/>
  </w:num>
  <w:num w:numId="28">
    <w:abstractNumId w:val="33"/>
  </w:num>
  <w:num w:numId="29">
    <w:abstractNumId w:val="7"/>
  </w:num>
  <w:num w:numId="30">
    <w:abstractNumId w:val="22"/>
  </w:num>
  <w:num w:numId="31">
    <w:abstractNumId w:val="15"/>
  </w:num>
  <w:num w:numId="32">
    <w:abstractNumId w:val="18"/>
  </w:num>
  <w:num w:numId="33">
    <w:abstractNumId w:val="32"/>
  </w:num>
  <w:num w:numId="34">
    <w:abstractNumId w:val="11"/>
  </w:num>
  <w:num w:numId="35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FI"/>
    <w:docVar w:name="dvnumam" w:val="0"/>
    <w:docVar w:name="dvpe" w:val="731.818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asetuksen (EU) N:o 575/2013 muuttamisesta luottoriskiä, vastuun arvonoikaisuriskiä, operatiivista riskiä, markkinariskiä ja kokonaisriskipainolattiaa koskevien vaatimusten osalta(COM(2021)0664 – C9-0397/2021 – 2021/0342(COD))"/>
  </w:docVars>
  <w:rsids>
    <w:rsidRoot w:val="00871BB5"/>
    <w:rsid w:val="00002272"/>
    <w:rsid w:val="000529A6"/>
    <w:rsid w:val="00064002"/>
    <w:rsid w:val="000677B9"/>
    <w:rsid w:val="000831BA"/>
    <w:rsid w:val="000A42CC"/>
    <w:rsid w:val="000E7DD9"/>
    <w:rsid w:val="000F3209"/>
    <w:rsid w:val="0010095E"/>
    <w:rsid w:val="00125B37"/>
    <w:rsid w:val="00147815"/>
    <w:rsid w:val="00187494"/>
    <w:rsid w:val="001F32AE"/>
    <w:rsid w:val="002338A8"/>
    <w:rsid w:val="002638B3"/>
    <w:rsid w:val="002767FF"/>
    <w:rsid w:val="002B18FE"/>
    <w:rsid w:val="002B5493"/>
    <w:rsid w:val="002D208E"/>
    <w:rsid w:val="00343214"/>
    <w:rsid w:val="00354C94"/>
    <w:rsid w:val="00361C00"/>
    <w:rsid w:val="00395F8A"/>
    <w:rsid w:val="00395FA1"/>
    <w:rsid w:val="003E15D4"/>
    <w:rsid w:val="00411CCE"/>
    <w:rsid w:val="0041666E"/>
    <w:rsid w:val="00421060"/>
    <w:rsid w:val="00425403"/>
    <w:rsid w:val="00471C19"/>
    <w:rsid w:val="004867E3"/>
    <w:rsid w:val="00494A28"/>
    <w:rsid w:val="004C0004"/>
    <w:rsid w:val="004C5D52"/>
    <w:rsid w:val="004E139C"/>
    <w:rsid w:val="0050519A"/>
    <w:rsid w:val="005072A1"/>
    <w:rsid w:val="00514517"/>
    <w:rsid w:val="0053303E"/>
    <w:rsid w:val="00545827"/>
    <w:rsid w:val="00560270"/>
    <w:rsid w:val="005926F1"/>
    <w:rsid w:val="005C2568"/>
    <w:rsid w:val="006037C0"/>
    <w:rsid w:val="00630DA8"/>
    <w:rsid w:val="00651FC9"/>
    <w:rsid w:val="006631B6"/>
    <w:rsid w:val="00680577"/>
    <w:rsid w:val="006F74FA"/>
    <w:rsid w:val="00730483"/>
    <w:rsid w:val="00731ADD"/>
    <w:rsid w:val="00734777"/>
    <w:rsid w:val="0073498F"/>
    <w:rsid w:val="00747932"/>
    <w:rsid w:val="00751A4A"/>
    <w:rsid w:val="00756632"/>
    <w:rsid w:val="00762C74"/>
    <w:rsid w:val="00782F1E"/>
    <w:rsid w:val="00786EC0"/>
    <w:rsid w:val="007B67D2"/>
    <w:rsid w:val="007D1690"/>
    <w:rsid w:val="007E22AD"/>
    <w:rsid w:val="00817416"/>
    <w:rsid w:val="00842779"/>
    <w:rsid w:val="00865F67"/>
    <w:rsid w:val="00871297"/>
    <w:rsid w:val="00871BB5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2492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3268"/>
    <w:rsid w:val="00C84C74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17E81"/>
    <w:rsid w:val="00F408E8"/>
    <w:rsid w:val="00F5134D"/>
    <w:rsid w:val="00F60178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8B8E3"/>
  <w15:chartTrackingRefBased/>
  <w15:docId w15:val="{8CF50AB4-AAD6-4D3A-B18E-58DCF5D9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page number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Closing" w:uiPriority="99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uiPriority w:val="99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uiPriority w:val="99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uiPriority w:val="99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uiPriority w:val="99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uiPriority w:val="99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uiPriority w:val="99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uiPriority w:val="99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uiPriority w:val="99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uiPriority w:val="99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uiPriority w:val="99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uiPriority w:val="99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51FC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51FC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51FC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651FC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651FC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651FC9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rsid w:val="00651FC9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uiPriority w:val="9"/>
    <w:rsid w:val="00651FC9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651FC9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651FC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51FC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uiPriority w:val="99"/>
    <w:rsid w:val="00651FC9"/>
    <w:pPr>
      <w:spacing w:before="480" w:after="240"/>
    </w:pPr>
  </w:style>
  <w:style w:type="paragraph" w:customStyle="1" w:styleId="TOCPage">
    <w:name w:val="TOC Page"/>
    <w:basedOn w:val="Normal"/>
    <w:next w:val="TOC1"/>
    <w:uiPriority w:val="99"/>
    <w:rsid w:val="00651FC9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uiPriority w:val="99"/>
    <w:rsid w:val="00651FC9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651FC9"/>
    <w:rPr>
      <w:b/>
    </w:rPr>
  </w:style>
  <w:style w:type="paragraph" w:customStyle="1" w:styleId="NormalBold12a">
    <w:name w:val="NormalBold12a"/>
    <w:basedOn w:val="Normal"/>
    <w:uiPriority w:val="99"/>
    <w:rsid w:val="00651FC9"/>
    <w:pPr>
      <w:spacing w:after="240"/>
    </w:pPr>
    <w:rPr>
      <w:b/>
    </w:rPr>
  </w:style>
  <w:style w:type="paragraph" w:customStyle="1" w:styleId="NormalHanging12a">
    <w:name w:val="NormalHanging12a"/>
    <w:basedOn w:val="Normal"/>
    <w:uiPriority w:val="99"/>
    <w:rsid w:val="00651FC9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651FC9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651FC9"/>
    <w:pPr>
      <w:ind w:left="1418"/>
    </w:pPr>
  </w:style>
  <w:style w:type="paragraph" w:customStyle="1" w:styleId="NormalCenter12a">
    <w:name w:val="NormalCenter12a"/>
    <w:basedOn w:val="Normal"/>
    <w:rsid w:val="00651FC9"/>
    <w:pPr>
      <w:spacing w:after="240"/>
      <w:jc w:val="center"/>
    </w:pPr>
  </w:style>
  <w:style w:type="paragraph" w:customStyle="1" w:styleId="CoverReference">
    <w:name w:val="CoverReference"/>
    <w:basedOn w:val="Normal"/>
    <w:uiPriority w:val="99"/>
    <w:rsid w:val="00651FC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uiPriority w:val="99"/>
    <w:rsid w:val="00651FC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651FC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651FC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51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1FC9"/>
    <w:rPr>
      <w:sz w:val="24"/>
      <w:lang w:val="fi-FI"/>
    </w:rPr>
  </w:style>
  <w:style w:type="paragraph" w:customStyle="1" w:styleId="AmNumberTabs">
    <w:name w:val="AmNumberTabs"/>
    <w:basedOn w:val="Normal"/>
    <w:rsid w:val="00651FC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651FC9"/>
    <w:pPr>
      <w:spacing w:before="720" w:after="240"/>
      <w:jc w:val="center"/>
    </w:pPr>
  </w:style>
  <w:style w:type="paragraph" w:customStyle="1" w:styleId="EPBody">
    <w:name w:val="EPBody"/>
    <w:basedOn w:val="Normal"/>
    <w:uiPriority w:val="99"/>
    <w:rsid w:val="00651FC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51FC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uiPriority w:val="99"/>
    <w:rsid w:val="00651FC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651FC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651FC9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651FC9"/>
  </w:style>
  <w:style w:type="character" w:customStyle="1" w:styleId="Hyperlink1">
    <w:name w:val="Hyperlink1"/>
    <w:basedOn w:val="DefaultParagraphFont"/>
    <w:unhideWhenUsed/>
    <w:rsid w:val="00651FC9"/>
    <w:rPr>
      <w:color w:val="0000FF"/>
      <w:u w:val="single"/>
    </w:rPr>
  </w:style>
  <w:style w:type="paragraph" w:customStyle="1" w:styleId="Piont2">
    <w:name w:val="Piont 2"/>
    <w:basedOn w:val="Point2letter"/>
    <w:rsid w:val="00651FC9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651FC9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iPriority w:val="99"/>
    <w:unhideWhenUsed/>
    <w:qFormat/>
    <w:rsid w:val="00651FC9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651FC9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651FC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651FC9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651FC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651FC9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651FC9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651FC9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651FC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651FC9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651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FC9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1FC9"/>
    <w:rPr>
      <w:rFonts w:eastAsia="Calibri"/>
      <w:lang w:val="fi-FI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51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51FC9"/>
    <w:rPr>
      <w:rFonts w:eastAsia="Calibri"/>
      <w:b/>
      <w:bCs/>
      <w:lang w:val="fi-FI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651FC9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1FC9"/>
    <w:rPr>
      <w:rFonts w:ascii="Segoe UI" w:eastAsia="Calibri" w:hAnsi="Segoe UI" w:cs="Segoe UI"/>
      <w:sz w:val="18"/>
      <w:szCs w:val="18"/>
      <w:lang w:val="fi-FI" w:eastAsia="en-US"/>
    </w:rPr>
  </w:style>
  <w:style w:type="numbering" w:customStyle="1" w:styleId="Style1">
    <w:name w:val="Style1"/>
    <w:uiPriority w:val="99"/>
    <w:rsid w:val="00651FC9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651FC9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651FC9"/>
  </w:style>
  <w:style w:type="paragraph" w:customStyle="1" w:styleId="paragraph">
    <w:name w:val="paragraph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651FC9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651FC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651FC9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651FC9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651FC9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651FC9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651FC9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651FC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fi-FI" w:eastAsia="en-US"/>
    </w:rPr>
  </w:style>
  <w:style w:type="paragraph" w:styleId="BodyText">
    <w:name w:val="Body Text"/>
    <w:basedOn w:val="Normal"/>
    <w:link w:val="BodyTextChar"/>
    <w:uiPriority w:val="1"/>
    <w:qFormat/>
    <w:rsid w:val="00651FC9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51FC9"/>
    <w:rPr>
      <w:rFonts w:ascii="Calibri" w:eastAsia="Calibri" w:hAnsi="Calibri" w:cs="Calibri"/>
      <w:sz w:val="24"/>
      <w:szCs w:val="24"/>
      <w:lang w:val="fi-FI" w:eastAsia="en-US"/>
    </w:rPr>
  </w:style>
  <w:style w:type="paragraph" w:customStyle="1" w:styleId="TableParagraph">
    <w:name w:val="Table Paragraph"/>
    <w:basedOn w:val="Normal"/>
    <w:uiPriority w:val="1"/>
    <w:qFormat/>
    <w:rsid w:val="00651FC9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651FC9"/>
    <w:pPr>
      <w:spacing w:before="120" w:after="120"/>
      <w:jc w:val="both"/>
    </w:pPr>
    <w:rPr>
      <w:lang w:val="fi-F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651FC9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651FC9"/>
  </w:style>
  <w:style w:type="paragraph" w:customStyle="1" w:styleId="Piont1">
    <w:name w:val="Piont 1"/>
    <w:basedOn w:val="Normal"/>
    <w:rsid w:val="00651FC9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651FC9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651FC9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651FC9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651FC9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651FC9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651FC9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651FC9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651FC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651FC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651FC9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651FC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651FC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651FC9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651FC9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651FC9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651FC9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651FC9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651FC9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651FC9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651FC9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651FC9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651FC9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651FC9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651FC9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651FC9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651FC9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651FC9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651FC9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651FC9"/>
    <w:rPr>
      <w:color w:val="800080"/>
      <w:u w:val="single"/>
    </w:rPr>
  </w:style>
  <w:style w:type="paragraph" w:customStyle="1" w:styleId="Sous-titreobjet">
    <w:name w:val="Sous-titre objet"/>
    <w:basedOn w:val="Normal"/>
    <w:rsid w:val="00651FC9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651FC9"/>
  </w:style>
  <w:style w:type="paragraph" w:styleId="Revision">
    <w:name w:val="Revision"/>
    <w:hidden/>
    <w:uiPriority w:val="99"/>
    <w:rsid w:val="00651FC9"/>
    <w:rPr>
      <w:rFonts w:eastAsia="Calibri"/>
      <w:sz w:val="24"/>
      <w:szCs w:val="22"/>
      <w:lang w:val="fi-FI" w:eastAsia="en-US"/>
    </w:rPr>
  </w:style>
  <w:style w:type="paragraph" w:customStyle="1" w:styleId="Title1">
    <w:name w:val="Title1"/>
    <w:basedOn w:val="Normal"/>
    <w:next w:val="Normal"/>
    <w:uiPriority w:val="10"/>
    <w:qFormat/>
    <w:rsid w:val="00651FC9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51FC9"/>
    <w:rPr>
      <w:rFonts w:ascii="Cambria" w:hAnsi="Cambria"/>
      <w:spacing w:val="-10"/>
      <w:kern w:val="28"/>
      <w:sz w:val="56"/>
      <w:szCs w:val="56"/>
      <w:lang w:val="fi-FI"/>
    </w:rPr>
  </w:style>
  <w:style w:type="character" w:customStyle="1" w:styleId="CRMarker">
    <w:name w:val="CR Marker"/>
    <w:basedOn w:val="DefaultParagraphFont"/>
    <w:uiPriority w:val="99"/>
    <w:rsid w:val="00651FC9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651FC9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651FC9"/>
    <w:rPr>
      <w:color w:val="808080"/>
    </w:rPr>
  </w:style>
  <w:style w:type="character" w:customStyle="1" w:styleId="highlight">
    <w:name w:val="highlight"/>
    <w:basedOn w:val="DefaultParagraphFont"/>
    <w:rsid w:val="00651FC9"/>
  </w:style>
  <w:style w:type="paragraph" w:customStyle="1" w:styleId="Normal1">
    <w:name w:val="Normal1"/>
    <w:basedOn w:val="Normal"/>
    <w:rsid w:val="00651FC9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651FC9"/>
  </w:style>
  <w:style w:type="paragraph" w:customStyle="1" w:styleId="title-table">
    <w:name w:val="title-table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651FC9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651FC9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651FC9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51FC9"/>
  </w:style>
  <w:style w:type="numbering" w:customStyle="1" w:styleId="Style11">
    <w:name w:val="Style11"/>
    <w:uiPriority w:val="99"/>
    <w:rsid w:val="00651FC9"/>
    <w:pPr>
      <w:numPr>
        <w:numId w:val="16"/>
      </w:numPr>
    </w:pPr>
  </w:style>
  <w:style w:type="paragraph" w:customStyle="1" w:styleId="li">
    <w:name w:val="li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651FC9"/>
  </w:style>
  <w:style w:type="paragraph" w:customStyle="1" w:styleId="rticle">
    <w:name w:val="rticle"/>
    <w:basedOn w:val="Titrearticle"/>
    <w:rsid w:val="00651FC9"/>
    <w:pPr>
      <w:spacing w:after="240"/>
    </w:pPr>
  </w:style>
  <w:style w:type="character" w:customStyle="1" w:styleId="eop">
    <w:name w:val="eop"/>
    <w:basedOn w:val="DefaultParagraphFont"/>
    <w:rsid w:val="00651FC9"/>
  </w:style>
  <w:style w:type="character" w:customStyle="1" w:styleId="bcbsformula-inline">
    <w:name w:val="bcbsformula-inline"/>
    <w:basedOn w:val="DefaultParagraphFont"/>
    <w:rsid w:val="00651FC9"/>
  </w:style>
  <w:style w:type="paragraph" w:customStyle="1" w:styleId="nump">
    <w:name w:val="num p"/>
    <w:basedOn w:val="Text1"/>
    <w:rsid w:val="00651FC9"/>
  </w:style>
  <w:style w:type="paragraph" w:customStyle="1" w:styleId="commentcontentpara">
    <w:name w:val="commentcontentpara"/>
    <w:basedOn w:val="Normal"/>
    <w:rsid w:val="00651FC9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651FC9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651FC9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651FC9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651FC9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651FC9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651FC9"/>
  </w:style>
  <w:style w:type="paragraph" w:customStyle="1" w:styleId="Pint1">
    <w:name w:val="Pint 1"/>
    <w:basedOn w:val="Point1letter"/>
    <w:rsid w:val="00651FC9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651FC9"/>
    <w:pPr>
      <w:ind w:left="1134"/>
    </w:pPr>
  </w:style>
  <w:style w:type="paragraph" w:customStyle="1" w:styleId="Pint3">
    <w:name w:val="Pint 3"/>
    <w:basedOn w:val="Text3"/>
    <w:rsid w:val="00651FC9"/>
  </w:style>
  <w:style w:type="paragraph" w:customStyle="1" w:styleId="Piont3">
    <w:name w:val="Piont 3"/>
    <w:basedOn w:val="Text3"/>
    <w:rsid w:val="00651FC9"/>
    <w:rPr>
      <w:lang w:eastAsia="en-GB"/>
    </w:rPr>
  </w:style>
  <w:style w:type="paragraph" w:customStyle="1" w:styleId="Ext1">
    <w:name w:val="Ext 1"/>
    <w:basedOn w:val="NumPar1"/>
    <w:rsid w:val="00651FC9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651FC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651FC9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51FC9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51FC9"/>
    <w:rPr>
      <w:rFonts w:eastAsia="Calibri"/>
      <w:sz w:val="24"/>
      <w:szCs w:val="22"/>
      <w:lang w:val="fi-FI" w:eastAsia="en-US"/>
    </w:rPr>
  </w:style>
  <w:style w:type="paragraph" w:styleId="TOC4">
    <w:name w:val="toc 4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651FC9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651FC9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651FC9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651FC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651FC9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651FC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651FC9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651FC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651FC9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651FC9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651FC9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651FC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651FC9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651FC9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651FC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651FC9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651FC9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651FC9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651FC9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651FC9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651FC9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651FC9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651FC9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651FC9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651FC9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651FC9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651FC9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651FC9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651FC9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651FC9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651FC9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651FC9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651FC9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651FC9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651FC9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651FC9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651FC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651FC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651FC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651FC9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651FC9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651FC9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651FC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651FC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651FC9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651FC9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651FC9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651FC9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651FC9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651FC9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651FC9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651FC9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651FC9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651FC9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651FC9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651FC9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651FC9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651FC9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651FC9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651FC9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651FC9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uiPriority w:val="99"/>
    <w:rsid w:val="00651FC9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651FC9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651FC9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651FC9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651FC9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651FC9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651FC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651FC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651FC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651FC9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651FC9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651FC9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651FC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651FC9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651FC9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651FC9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651FC9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651FC9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651FC9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651FC9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651FC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651FC9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651FC9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651FC9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651FC9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651FC9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651FC9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651FC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651FC9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651FC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651FC9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651FC9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651FC9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651FC9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651FC9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651FC9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651FC9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651FC9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651FC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651FC9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651FC9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651FC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651FC9"/>
  </w:style>
  <w:style w:type="paragraph" w:customStyle="1" w:styleId="StatutPagedecouverture">
    <w:name w:val="Statut (Page de couverture)"/>
    <w:basedOn w:val="Statut"/>
    <w:next w:val="TypedudocumentPagedecouverture"/>
    <w:rsid w:val="00651FC9"/>
  </w:style>
  <w:style w:type="paragraph" w:customStyle="1" w:styleId="TitreobjetPagedecouverture">
    <w:name w:val="Titre objet (Page de couverture)"/>
    <w:basedOn w:val="Titreobjet"/>
    <w:next w:val="IntrtEEEPagedecouverture"/>
    <w:rsid w:val="00651FC9"/>
  </w:style>
  <w:style w:type="paragraph" w:customStyle="1" w:styleId="TypedudocumentPagedecouverture">
    <w:name w:val="Type du document (Page de couverture)"/>
    <w:basedOn w:val="Typedudocument"/>
    <w:next w:val="TitreobjetPagedecouverture"/>
    <w:rsid w:val="00651FC9"/>
  </w:style>
  <w:style w:type="paragraph" w:customStyle="1" w:styleId="Volume">
    <w:name w:val="Volume"/>
    <w:basedOn w:val="Normal"/>
    <w:next w:val="Confidentialit"/>
    <w:rsid w:val="00651FC9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651FC9"/>
    <w:pPr>
      <w:spacing w:after="240"/>
    </w:pPr>
  </w:style>
  <w:style w:type="paragraph" w:customStyle="1" w:styleId="Accompagnant">
    <w:name w:val="Accompagnant"/>
    <w:basedOn w:val="Normal"/>
    <w:next w:val="Typeacteprincipal"/>
    <w:rsid w:val="00651FC9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651FC9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651FC9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651FC9"/>
  </w:style>
  <w:style w:type="paragraph" w:customStyle="1" w:styleId="AccompagnantPagedecouverture">
    <w:name w:val="Accompagnant (Page de couverture)"/>
    <w:basedOn w:val="Accompagnant"/>
    <w:next w:val="TypeacteprincipalPagedecouverture"/>
    <w:rsid w:val="00651FC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651FC9"/>
  </w:style>
  <w:style w:type="paragraph" w:customStyle="1" w:styleId="ObjetacteprincipalPagedecouverture">
    <w:name w:val="Objet acte principal (Page de couverture)"/>
    <w:basedOn w:val="Objetacteprincipal"/>
    <w:next w:val="Rfrencecroise"/>
    <w:rsid w:val="00651FC9"/>
  </w:style>
  <w:style w:type="paragraph" w:customStyle="1" w:styleId="LanguesfaisantfoiPagedecouverture">
    <w:name w:val="Langues faisant foi (Page de couverture)"/>
    <w:basedOn w:val="Normal"/>
    <w:next w:val="Normal"/>
    <w:rsid w:val="00651FC9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651FC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651FC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651FC9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651FC9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651FC9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651FC9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651FC9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651FC9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651FC9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651FC9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651FC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651FC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651FC9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651FC9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651FC9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rsid w:val="00651FC9"/>
    <w:rPr>
      <w:rFonts w:asciiTheme="majorHAnsi" w:eastAsiaTheme="majorEastAsia" w:hAnsiTheme="majorHAnsi" w:cstheme="majorBidi"/>
      <w:spacing w:val="-10"/>
      <w:kern w:val="28"/>
      <w:sz w:val="56"/>
      <w:szCs w:val="56"/>
      <w:lang w:val="fi-FI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3"/>
    <w:basedOn w:val="Normal"/>
    <w:uiPriority w:val="34"/>
    <w:qFormat/>
    <w:rsid w:val="00651FC9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651FC9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uiPriority w:val="99"/>
    <w:qFormat/>
    <w:rsid w:val="00651FC9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651FC9"/>
    <w:pPr>
      <w:spacing w:after="240"/>
    </w:pPr>
  </w:style>
  <w:style w:type="paragraph" w:customStyle="1" w:styleId="RollCallVotes">
    <w:name w:val="RollCallVotes"/>
    <w:basedOn w:val="Normal"/>
    <w:uiPriority w:val="99"/>
    <w:rsid w:val="00651FC9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uiPriority w:val="99"/>
    <w:qFormat/>
    <w:rsid w:val="00651FC9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uiPriority w:val="99"/>
    <w:rsid w:val="00651FC9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uiPriority w:val="99"/>
    <w:rsid w:val="00651FC9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651FC9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651FC9"/>
    <w:rPr>
      <w:i/>
      <w:iCs/>
    </w:rPr>
  </w:style>
  <w:style w:type="paragraph" w:customStyle="1" w:styleId="msonormal0">
    <w:name w:val="msonormal"/>
    <w:basedOn w:val="Normal"/>
    <w:uiPriority w:val="99"/>
    <w:rsid w:val="002338A8"/>
    <w:pPr>
      <w:widowControl/>
      <w:spacing w:before="100" w:beforeAutospacing="1" w:after="100" w:afterAutospacing="1"/>
    </w:pPr>
    <w:rPr>
      <w:szCs w:val="24"/>
    </w:rPr>
  </w:style>
  <w:style w:type="numbering" w:customStyle="1" w:styleId="Style12">
    <w:name w:val="Style12"/>
    <w:uiPriority w:val="99"/>
    <w:rsid w:val="002338A8"/>
  </w:style>
  <w:style w:type="numbering" w:customStyle="1" w:styleId="Style111">
    <w:name w:val="Style111"/>
    <w:uiPriority w:val="99"/>
    <w:rsid w:val="002338A8"/>
  </w:style>
  <w:style w:type="paragraph" w:customStyle="1" w:styleId="AmDocTypeTab">
    <w:name w:val="AmDocTypeTab"/>
    <w:basedOn w:val="Normal"/>
    <w:rsid w:val="00C63268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C63268"/>
    <w:pPr>
      <w:spacing w:before="240" w:after="240"/>
      <w:jc w:val="right"/>
    </w:pPr>
  </w:style>
  <w:style w:type="paragraph" w:customStyle="1" w:styleId="AmDateTab">
    <w:name w:val="AmDateTab"/>
    <w:basedOn w:val="Normal"/>
    <w:rsid w:val="00C63268"/>
    <w:pPr>
      <w:tabs>
        <w:tab w:val="right" w:pos="9072"/>
      </w:tabs>
    </w:pPr>
  </w:style>
  <w:style w:type="paragraph" w:customStyle="1" w:styleId="EntInstit">
    <w:name w:val="EntInstit"/>
    <w:basedOn w:val="Normal"/>
    <w:rsid w:val="00C63268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C63268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C63268"/>
    <w:pPr>
      <w:numPr>
        <w:numId w:val="32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C63268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C63268"/>
    <w:pPr>
      <w:numPr>
        <w:numId w:val="28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C63268"/>
    <w:pPr>
      <w:numPr>
        <w:numId w:val="30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C63268"/>
    <w:pPr>
      <w:numPr>
        <w:numId w:val="31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C63268"/>
    <w:pPr>
      <w:numPr>
        <w:numId w:val="33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C63268"/>
    <w:pPr>
      <w:numPr>
        <w:numId w:val="35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C63268"/>
    <w:pPr>
      <w:numPr>
        <w:numId w:val="29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C63268"/>
    <w:pPr>
      <w:spacing w:line="360" w:lineRule="auto"/>
    </w:pPr>
    <w:rPr>
      <w:b/>
      <w:lang w:eastAsia="fr-BE"/>
    </w:rPr>
  </w:style>
  <w:style w:type="paragraph" w:customStyle="1" w:styleId="Par-numberA">
    <w:name w:val="Par-number A."/>
    <w:basedOn w:val="Normal"/>
    <w:next w:val="Normal"/>
    <w:rsid w:val="00C63268"/>
    <w:pPr>
      <w:numPr>
        <w:numId w:val="34"/>
      </w:numPr>
      <w:spacing w:line="360" w:lineRule="auto"/>
    </w:pPr>
    <w:rPr>
      <w:lang w:eastAsia="fr-BE"/>
    </w:rPr>
  </w:style>
  <w:style w:type="paragraph" w:styleId="EndnoteText">
    <w:name w:val="endnote text"/>
    <w:basedOn w:val="Normal"/>
    <w:link w:val="EndnoteTextChar"/>
    <w:rsid w:val="00C63268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C63268"/>
    <w:rPr>
      <w:sz w:val="24"/>
      <w:lang w:val="fi-FI" w:eastAsia="fr-BE"/>
    </w:rPr>
  </w:style>
  <w:style w:type="character" w:styleId="EndnoteReference">
    <w:name w:val="endnote reference"/>
    <w:rsid w:val="00C63268"/>
    <w:rPr>
      <w:b/>
      <w:vertAlign w:val="superscript"/>
    </w:rPr>
  </w:style>
  <w:style w:type="paragraph" w:customStyle="1" w:styleId="AC">
    <w:name w:val="AC"/>
    <w:basedOn w:val="Normal"/>
    <w:next w:val="Normal"/>
    <w:rsid w:val="00C63268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C63268"/>
    <w:pPr>
      <w:numPr>
        <w:numId w:val="26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C63268"/>
    <w:pPr>
      <w:numPr>
        <w:numId w:val="27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C63268"/>
  </w:style>
  <w:style w:type="paragraph" w:customStyle="1" w:styleId="AddReference">
    <w:name w:val="Add Reference"/>
    <w:basedOn w:val="Normal"/>
    <w:rsid w:val="00C63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paragraph" w:styleId="Caption">
    <w:name w:val="caption"/>
    <w:basedOn w:val="Normal"/>
    <w:next w:val="Normal"/>
    <w:uiPriority w:val="35"/>
    <w:qFormat/>
    <w:rsid w:val="00C63268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character" w:customStyle="1" w:styleId="no-parag">
    <w:name w:val="no-parag"/>
    <w:rsid w:val="00C63268"/>
    <w:rPr>
      <w:rFonts w:ascii="Times New Roman" w:hAnsi="Times New Roman" w:cs="Times New Roman"/>
      <w:sz w:val="24"/>
      <w:szCs w:val="24"/>
      <w:lang w:val="fi-FI"/>
    </w:rPr>
  </w:style>
  <w:style w:type="paragraph" w:customStyle="1" w:styleId="norm">
    <w:name w:val="norm"/>
    <w:basedOn w:val="Normal"/>
    <w:rsid w:val="00C6326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C63268"/>
    <w:rPr>
      <w:rFonts w:ascii="Times New Roman" w:hAnsi="Times New Roman" w:cs="Times New Roman"/>
      <w:sz w:val="24"/>
      <w:szCs w:val="24"/>
      <w:lang w:val="fi-FI"/>
    </w:rPr>
  </w:style>
  <w:style w:type="paragraph" w:customStyle="1" w:styleId="oj-normal">
    <w:name w:val="oj-normal"/>
    <w:basedOn w:val="Normal"/>
    <w:rsid w:val="00C6326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C63268"/>
    <w:rPr>
      <w:rFonts w:ascii="Times New Roman" w:hAnsi="Times New Roman" w:cs="Times New Roman"/>
      <w:sz w:val="24"/>
      <w:szCs w:val="24"/>
      <w:lang w:val="fi-FI"/>
    </w:rPr>
  </w:style>
  <w:style w:type="character" w:customStyle="1" w:styleId="ui-provider">
    <w:name w:val="ui-provider"/>
    <w:rsid w:val="00C63268"/>
    <w:rPr>
      <w:rFonts w:ascii="Times New Roman" w:hAnsi="Times New Roman" w:cs="Times New Roman"/>
      <w:sz w:val="24"/>
      <w:szCs w:val="24"/>
      <w:lang w:val="fi-FI"/>
    </w:rPr>
  </w:style>
  <w:style w:type="character" w:styleId="Strong">
    <w:name w:val="Strong"/>
    <w:basedOn w:val="DefaultParagraphFont"/>
    <w:uiPriority w:val="22"/>
    <w:qFormat/>
    <w:rsid w:val="00C63268"/>
    <w:rPr>
      <w:rFonts w:ascii="Times New Roman" w:hAnsi="Times New Roman" w:cs="Times New Roman"/>
      <w:b/>
      <w:bCs/>
      <w:sz w:val="24"/>
      <w:szCs w:val="24"/>
      <w:lang w:val="fi-FI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C63268"/>
    <w:rPr>
      <w:rFonts w:ascii="Calibri" w:hAnsi="Calibri" w:cs="Calibri"/>
      <w:sz w:val="22"/>
      <w:szCs w:val="22"/>
      <w:lang w:val="fi-FI"/>
    </w:rPr>
  </w:style>
  <w:style w:type="paragraph" w:customStyle="1" w:styleId="pf0">
    <w:name w:val="pf0"/>
    <w:basedOn w:val="Normal"/>
    <w:rsid w:val="00C6326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C63268"/>
    <w:rPr>
      <w:rFonts w:ascii="Segoe UI" w:hAnsi="Segoe UI" w:cs="Segoe UI"/>
      <w:b/>
      <w:bCs/>
      <w:sz w:val="18"/>
      <w:szCs w:val="18"/>
      <w:u w:val="single"/>
      <w:lang w:val="fi-FI"/>
    </w:rPr>
  </w:style>
  <w:style w:type="character" w:customStyle="1" w:styleId="cf31">
    <w:name w:val="cf31"/>
    <w:rsid w:val="00C63268"/>
    <w:rPr>
      <w:rFonts w:ascii="Segoe UI" w:hAnsi="Segoe UI" w:cs="Segoe UI"/>
      <w:b/>
      <w:bCs/>
      <w:strike/>
      <w:color w:val="FF0000"/>
      <w:sz w:val="18"/>
      <w:szCs w:val="18"/>
      <w:u w:val="single"/>
      <w:lang w:val="fi-FI"/>
    </w:rPr>
  </w:style>
  <w:style w:type="paragraph" w:customStyle="1" w:styleId="SUPERSChar">
    <w:name w:val="SUPERS Char"/>
    <w:aliases w:val="EN Footnote Reference Char"/>
    <w:basedOn w:val="Normal"/>
    <w:uiPriority w:val="99"/>
    <w:rsid w:val="00C63268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C63268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C63268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C63268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C63268"/>
    <w:rPr>
      <w:rFonts w:ascii="Times New Roman" w:hAnsi="Times New Roman" w:cs="Symbol"/>
      <w:sz w:val="24"/>
      <w:lang w:val="fi-FI"/>
    </w:rPr>
  </w:style>
  <w:style w:type="paragraph" w:customStyle="1" w:styleId="Lignefinal">
    <w:name w:val="Ligne final"/>
    <w:basedOn w:val="Normal"/>
    <w:next w:val="Normal"/>
    <w:rsid w:val="00C6326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C6326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C63268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C63268"/>
    <w:rPr>
      <w:rFonts w:ascii="Times New Roman" w:hAnsi="Times New Roman" w:cs="Symbol"/>
      <w:sz w:val="24"/>
      <w:lang w:val="fi-FI"/>
    </w:rPr>
  </w:style>
  <w:style w:type="paragraph" w:customStyle="1" w:styleId="nbbordered">
    <w:name w:val="nb bordered"/>
    <w:basedOn w:val="Normal"/>
    <w:rsid w:val="00C6326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C63268"/>
    <w:rPr>
      <w:rFonts w:ascii="Times New Roman" w:hAnsi="Times New Roman" w:cs="Symbol"/>
      <w:b/>
      <w:sz w:val="24"/>
      <w:lang w:val="fi-FI"/>
    </w:rPr>
  </w:style>
  <w:style w:type="paragraph" w:customStyle="1" w:styleId="HeaderCouncil">
    <w:name w:val="Header Council"/>
    <w:basedOn w:val="Normal"/>
    <w:rsid w:val="00C63268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C63268"/>
    <w:rPr>
      <w:rFonts w:ascii="Times New Roman" w:hAnsi="Times New Roman" w:cs="Symbol"/>
      <w:sz w:val="2"/>
      <w:lang w:val="fi-FI"/>
    </w:rPr>
  </w:style>
  <w:style w:type="paragraph" w:customStyle="1" w:styleId="HeaderCouncilLarge">
    <w:name w:val="Header Council Large"/>
    <w:basedOn w:val="Normal"/>
    <w:rsid w:val="00C63268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C63268"/>
    <w:rPr>
      <w:rFonts w:ascii="Times New Roman" w:hAnsi="Times New Roman" w:cs="Symbol"/>
      <w:sz w:val="2"/>
      <w:lang w:val="fi-FI"/>
    </w:rPr>
  </w:style>
  <w:style w:type="paragraph" w:customStyle="1" w:styleId="FooterCouncil">
    <w:name w:val="Footer Council"/>
    <w:basedOn w:val="Normal"/>
    <w:rsid w:val="00C63268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C63268"/>
    <w:rPr>
      <w:rFonts w:ascii="Times New Roman" w:hAnsi="Times New Roman" w:cs="Symbol"/>
      <w:sz w:val="2"/>
      <w:lang w:val="fi-FI"/>
    </w:rPr>
  </w:style>
  <w:style w:type="paragraph" w:customStyle="1" w:styleId="FooterText">
    <w:name w:val="Footer Text"/>
    <w:basedOn w:val="Normal"/>
    <w:rsid w:val="00C63268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C63268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C63268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C6326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fi-FI" w:eastAsia="fr-BE"/>
    </w:rPr>
  </w:style>
  <w:style w:type="character" w:customStyle="1" w:styleId="DeltaViewInsertion">
    <w:name w:val="DeltaView Insertion"/>
    <w:uiPriority w:val="99"/>
    <w:rsid w:val="00C63268"/>
    <w:rPr>
      <w:b/>
      <w:i/>
      <w:color w:val="000000"/>
    </w:rPr>
  </w:style>
  <w:style w:type="character" w:customStyle="1" w:styleId="DeltaViewDeletion">
    <w:name w:val="DeltaView Deletion"/>
    <w:uiPriority w:val="99"/>
    <w:rsid w:val="00C63268"/>
    <w:rPr>
      <w:strike/>
      <w:color w:val="000000"/>
    </w:rPr>
  </w:style>
  <w:style w:type="character" w:customStyle="1" w:styleId="DeltaViewMoveSource">
    <w:name w:val="DeltaView Move Source"/>
    <w:uiPriority w:val="99"/>
    <w:rsid w:val="00C6326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C63268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C6326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C63268"/>
  </w:style>
  <w:style w:type="paragraph" w:styleId="DocumentMap">
    <w:name w:val="Document Map"/>
    <w:basedOn w:val="Normal"/>
    <w:next w:val="title-bold"/>
    <w:link w:val="DocumentMapChar"/>
    <w:uiPriority w:val="99"/>
    <w:rsid w:val="00C63268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C63268"/>
    <w:rPr>
      <w:rFonts w:ascii="Tahoma" w:hAnsi="Tahoma"/>
      <w:sz w:val="24"/>
      <w:szCs w:val="24"/>
      <w:shd w:val="clear" w:color="auto" w:fill="000080"/>
      <w:lang w:val="fi-FI" w:eastAsia="fr-BE"/>
    </w:rPr>
  </w:style>
  <w:style w:type="character" w:customStyle="1" w:styleId="DeltaViewFormatChange">
    <w:name w:val="DeltaView Format Change"/>
    <w:uiPriority w:val="99"/>
    <w:rsid w:val="00C63268"/>
    <w:rPr>
      <w:color w:val="000000"/>
    </w:rPr>
  </w:style>
  <w:style w:type="character" w:customStyle="1" w:styleId="DeltaViewMovedDeletion">
    <w:name w:val="DeltaView Moved Deletion"/>
    <w:uiPriority w:val="99"/>
    <w:rsid w:val="00C6326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C63268"/>
    <w:rPr>
      <w:color w:val="000000"/>
    </w:rPr>
  </w:style>
  <w:style w:type="character" w:customStyle="1" w:styleId="DeltaViewStyleChangeText">
    <w:name w:val="DeltaView Style Change Text"/>
    <w:uiPriority w:val="99"/>
    <w:rsid w:val="00C6326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C63268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C63268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C63268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C63268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C63268"/>
    <w:rPr>
      <w:rFonts w:ascii="Calibri" w:hAnsi="Calibri" w:cs="Arial"/>
      <w:sz w:val="22"/>
      <w:szCs w:val="22"/>
      <w:lang w:val="fi-FI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326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268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C63268"/>
    <w:rPr>
      <w:rFonts w:ascii="Arial" w:hAnsi="Arial" w:cs="Arial"/>
      <w:sz w:val="24"/>
      <w:szCs w:val="24"/>
      <w:lang w:val="fi-FI" w:eastAsia="fr-BE"/>
    </w:rPr>
  </w:style>
  <w:style w:type="paragraph" w:styleId="NoSpacing">
    <w:name w:val="No Spacing"/>
    <w:basedOn w:val="Normal"/>
    <w:uiPriority w:val="1"/>
    <w:qFormat/>
    <w:rsid w:val="00C63268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C63268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C63268"/>
    <w:rPr>
      <w:i/>
      <w:sz w:val="24"/>
      <w:szCs w:val="24"/>
      <w:lang w:val="fi-FI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268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268"/>
    <w:rPr>
      <w:b/>
      <w:i/>
      <w:sz w:val="24"/>
      <w:szCs w:val="22"/>
      <w:lang w:val="fi-FI" w:eastAsia="fr-BE"/>
    </w:rPr>
  </w:style>
  <w:style w:type="character" w:styleId="SubtleEmphasis">
    <w:name w:val="Subtle Emphasis"/>
    <w:basedOn w:val="DefaultParagraphFont"/>
    <w:uiPriority w:val="19"/>
    <w:qFormat/>
    <w:rsid w:val="00C63268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6326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6326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6326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63268"/>
    <w:rPr>
      <w:rFonts w:ascii="Calibri Light" w:hAnsi="Calibri Light"/>
      <w:b/>
      <w:i/>
      <w:sz w:val="24"/>
      <w:szCs w:val="24"/>
    </w:rPr>
  </w:style>
  <w:style w:type="paragraph" w:customStyle="1" w:styleId="modref">
    <w:name w:val="modref"/>
    <w:basedOn w:val="Normal"/>
    <w:rsid w:val="00C6326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C63268"/>
  </w:style>
  <w:style w:type="paragraph" w:customStyle="1" w:styleId="FooterCoverPage">
    <w:name w:val="Footer Cover Page"/>
    <w:basedOn w:val="Normal"/>
    <w:rsid w:val="00C63268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C63268"/>
    <w:rPr>
      <w:rFonts w:ascii="Times New Roman" w:hAnsi="Times New Roman" w:cs="Times New Roman"/>
      <w:sz w:val="24"/>
      <w:lang w:val="fi-FI"/>
    </w:rPr>
  </w:style>
  <w:style w:type="paragraph" w:customStyle="1" w:styleId="HeaderCoverPage">
    <w:name w:val="Header Cover Page"/>
    <w:basedOn w:val="Normal"/>
    <w:rsid w:val="00C63268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C63268"/>
    <w:rPr>
      <w:rFonts w:ascii="Times New Roman" w:hAnsi="Times New Roman" w:cs="Times New Roman"/>
      <w:sz w:val="24"/>
      <w:lang w:val="fi-FI"/>
    </w:rPr>
  </w:style>
  <w:style w:type="paragraph" w:customStyle="1" w:styleId="AnnexTitle">
    <w:name w:val="Annex Title"/>
    <w:basedOn w:val="Normal"/>
    <w:next w:val="Normal"/>
    <w:rsid w:val="00C63268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C63268"/>
    <w:rPr>
      <w:rFonts w:ascii="Times New Roman" w:hAnsi="Times New Roman" w:cs="Times New Roman"/>
      <w:b/>
      <w:sz w:val="20"/>
      <w:szCs w:val="20"/>
      <w:lang w:val="fi-FI"/>
    </w:rPr>
  </w:style>
  <w:style w:type="paragraph" w:customStyle="1" w:styleId="Heading1manual">
    <w:name w:val="Heading 1 manual"/>
    <w:basedOn w:val="Heading1"/>
    <w:autoRedefine/>
    <w:rsid w:val="00C63268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fi-FI" w:eastAsia="fr-BE"/>
    </w:rPr>
  </w:style>
  <w:style w:type="paragraph" w:customStyle="1" w:styleId="Heading2manual">
    <w:name w:val="Heading 2 manual"/>
    <w:basedOn w:val="Heading2"/>
    <w:autoRedefine/>
    <w:rsid w:val="00C63268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fi-FI" w:eastAsia="fr-BE"/>
    </w:rPr>
  </w:style>
  <w:style w:type="paragraph" w:customStyle="1" w:styleId="Heading3manual">
    <w:name w:val="Heading 3 manual"/>
    <w:basedOn w:val="Heading2manual"/>
    <w:rsid w:val="00C63268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C63268"/>
    <w:pPr>
      <w:ind w:left="1080"/>
    </w:pPr>
  </w:style>
  <w:style w:type="paragraph" w:customStyle="1" w:styleId="Heading4manual">
    <w:name w:val="Heading 4 manual"/>
    <w:basedOn w:val="Heading3manual"/>
    <w:rsid w:val="00C63268"/>
  </w:style>
  <w:style w:type="paragraph" w:customStyle="1" w:styleId="Heading4manualbis">
    <w:name w:val="Heading 4 manual bis"/>
    <w:basedOn w:val="Heading3manual"/>
    <w:next w:val="Heading3manual"/>
    <w:rsid w:val="00C63268"/>
    <w:pPr>
      <w:tabs>
        <w:tab w:val="num" w:pos="360"/>
      </w:tabs>
      <w:ind w:left="1320" w:hanging="360"/>
    </w:pPr>
  </w:style>
  <w:style w:type="paragraph" w:customStyle="1" w:styleId="Heading4manual-V3">
    <w:name w:val="Heading 4 manual -V3"/>
    <w:basedOn w:val="Heading3manual"/>
    <w:rsid w:val="00C63268"/>
    <w:pPr>
      <w:ind w:left="1080" w:hanging="360"/>
    </w:pPr>
  </w:style>
  <w:style w:type="paragraph" w:customStyle="1" w:styleId="Heading4withletters">
    <w:name w:val="Heading 4 with letters"/>
    <w:basedOn w:val="Heading3"/>
    <w:rsid w:val="00C63268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fi-FI" w:eastAsia="fr-BE"/>
    </w:rPr>
  </w:style>
  <w:style w:type="paragraph" w:customStyle="1" w:styleId="Heading2manualV3">
    <w:name w:val="Heading 2 manual V3"/>
    <w:basedOn w:val="Heading1manual"/>
    <w:autoRedefine/>
    <w:rsid w:val="00C63268"/>
    <w:pPr>
      <w:tabs>
        <w:tab w:val="num" w:pos="643"/>
      </w:tabs>
      <w:ind w:left="1440"/>
    </w:pPr>
  </w:style>
  <w:style w:type="paragraph" w:customStyle="1" w:styleId="Heading2V4">
    <w:name w:val="Heading 2 V4"/>
    <w:basedOn w:val="Heading1manual"/>
    <w:autoRedefine/>
    <w:rsid w:val="00C63268"/>
    <w:pPr>
      <w:ind w:left="1797"/>
    </w:pPr>
  </w:style>
  <w:style w:type="paragraph" w:customStyle="1" w:styleId="ECBBodyText">
    <w:name w:val="ECB Body Text"/>
    <w:basedOn w:val="Normal"/>
    <w:rsid w:val="00C63268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C63268"/>
    <w:rPr>
      <w:rFonts w:ascii="Arial" w:hAnsi="Arial"/>
      <w:sz w:val="20"/>
      <w:lang w:val="fi-FI"/>
    </w:rPr>
  </w:style>
  <w:style w:type="character" w:customStyle="1" w:styleId="filetitle">
    <w:name w:val="file__title"/>
    <w:basedOn w:val="DefaultParagraphFont"/>
    <w:rsid w:val="00C63268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C63268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C63268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C63268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C63268"/>
    <w:pPr>
      <w:widowControl/>
      <w:spacing w:after="160" w:line="259" w:lineRule="auto"/>
      <w:ind w:left="4252"/>
    </w:pPr>
    <w:rPr>
      <w:rFonts w:cs="Arial"/>
      <w:sz w:val="20"/>
    </w:rPr>
  </w:style>
  <w:style w:type="character" w:customStyle="1" w:styleId="ClosingChar">
    <w:name w:val="Closing Char"/>
    <w:basedOn w:val="DefaultParagraphFont"/>
    <w:link w:val="Closing1"/>
    <w:uiPriority w:val="99"/>
    <w:rsid w:val="00C63268"/>
    <w:rPr>
      <w:rFonts w:cs="Arial"/>
      <w:lang w:val="fi-FI"/>
    </w:rPr>
  </w:style>
  <w:style w:type="paragraph" w:customStyle="1" w:styleId="Normasl">
    <w:name w:val="Normasl"/>
    <w:basedOn w:val="Text1"/>
    <w:rsid w:val="00C63268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C63268"/>
    <w:rPr>
      <w:rFonts w:ascii="Times New Roman" w:hAnsi="Times New Roman"/>
      <w:b/>
      <w:i/>
    </w:rPr>
  </w:style>
  <w:style w:type="paragraph" w:styleId="Closing">
    <w:name w:val="Closing"/>
    <w:basedOn w:val="Normal"/>
    <w:link w:val="ClosingChar1"/>
    <w:uiPriority w:val="99"/>
    <w:unhideWhenUsed/>
    <w:rsid w:val="00C63268"/>
    <w:pPr>
      <w:ind w:left="4252"/>
    </w:pPr>
    <w:rPr>
      <w:lang w:eastAsia="fr-BE"/>
    </w:rPr>
  </w:style>
  <w:style w:type="character" w:customStyle="1" w:styleId="ClosingChar1">
    <w:name w:val="Closing Char1"/>
    <w:basedOn w:val="DefaultParagraphFont"/>
    <w:link w:val="Closing"/>
    <w:uiPriority w:val="99"/>
    <w:rsid w:val="00C63268"/>
    <w:rPr>
      <w:sz w:val="24"/>
      <w:lang w:val="fi-FI" w:eastAsia="fr-BE"/>
    </w:rPr>
  </w:style>
  <w:style w:type="paragraph" w:customStyle="1" w:styleId="titrearticle0">
    <w:name w:val="titrearticle"/>
    <w:basedOn w:val="Normal"/>
    <w:rsid w:val="00C63268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C63268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C63268"/>
    <w:pPr>
      <w:widowControl w:val="0"/>
    </w:pPr>
    <w:rPr>
      <w:rFonts w:eastAsia="Times New Roman"/>
      <w:color w:val="auto"/>
      <w:lang w:eastAsia="ro-RO"/>
    </w:rPr>
  </w:style>
  <w:style w:type="paragraph" w:customStyle="1" w:styleId="text10">
    <w:name w:val="text1"/>
    <w:basedOn w:val="Normal"/>
    <w:rsid w:val="00C63268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C63268"/>
  </w:style>
  <w:style w:type="character" w:customStyle="1" w:styleId="deftext">
    <w:name w:val="def_text"/>
    <w:basedOn w:val="DefaultParagraphFont"/>
    <w:rsid w:val="00C63268"/>
  </w:style>
  <w:style w:type="character" w:customStyle="1" w:styleId="bc">
    <w:name w:val="bc"/>
    <w:basedOn w:val="DefaultParagraphFont"/>
    <w:rsid w:val="00C63268"/>
  </w:style>
  <w:style w:type="paragraph" w:customStyle="1" w:styleId="Normal12Hanging">
    <w:name w:val="Normal12Hanging"/>
    <w:basedOn w:val="Normal"/>
    <w:link w:val="Normal12HangingChar"/>
    <w:rsid w:val="00C63268"/>
    <w:pPr>
      <w:spacing w:after="240"/>
      <w:ind w:left="357" w:hanging="357"/>
    </w:pPr>
    <w:rPr>
      <w:lang w:val="en-GB"/>
    </w:rPr>
  </w:style>
  <w:style w:type="character" w:customStyle="1" w:styleId="Normal12HangingChar">
    <w:name w:val="Normal12Hanging Char"/>
    <w:link w:val="Normal12Hanging"/>
    <w:rsid w:val="00C6326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8FD5-B25B-4FC3-A7FC-2787287C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VUORIHUHTA Anne Kristiina</cp:lastModifiedBy>
  <cp:revision>2</cp:revision>
  <cp:lastPrinted>2004-11-19T15:42:00Z</cp:lastPrinted>
  <dcterms:created xsi:type="dcterms:W3CDTF">2024-09-11T17:14:00Z</dcterms:created>
  <dcterms:modified xsi:type="dcterms:W3CDTF">2024-09-11T17:14:00Z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