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C0D2A" w14:paraId="5D2AC3E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31DC389" w14:textId="77777777" w:rsidR="00751A4A" w:rsidRPr="008C0D2A" w:rsidRDefault="002D7BA8" w:rsidP="0010095E">
            <w:pPr>
              <w:pStyle w:val="EPName"/>
            </w:pPr>
            <w:r w:rsidRPr="008C0D2A">
              <w:t>Evropski parlament</w:t>
            </w:r>
          </w:p>
          <w:p w14:paraId="47E31338" w14:textId="77777777" w:rsidR="00751A4A" w:rsidRPr="008C0D2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C0D2A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6D652AE0" w14:textId="77777777" w:rsidR="00751A4A" w:rsidRPr="008C0D2A" w:rsidRDefault="00187494" w:rsidP="0010095E">
            <w:pPr>
              <w:pStyle w:val="EPLogo"/>
            </w:pPr>
            <w:r w:rsidRPr="008C0D2A">
              <w:rPr>
                <w:noProof/>
                <w:lang w:val="en-GB"/>
              </w:rPr>
              <w:drawing>
                <wp:inline distT="0" distB="0" distL="0" distR="0" wp14:anchorId="2E912787" wp14:editId="11A628C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E19E" w14:textId="77777777" w:rsidR="00D058B8" w:rsidRPr="008C0D2A" w:rsidRDefault="00D058B8" w:rsidP="004C5D52">
      <w:pPr>
        <w:pStyle w:val="LineTop"/>
      </w:pPr>
    </w:p>
    <w:p w14:paraId="529E3CAB" w14:textId="77777777" w:rsidR="00680577" w:rsidRPr="008C0D2A" w:rsidRDefault="002D7BA8" w:rsidP="00680577">
      <w:pPr>
        <w:pStyle w:val="EPBodyTA1"/>
      </w:pPr>
      <w:r w:rsidRPr="008C0D2A">
        <w:t>SPREJETA BESEDILA</w:t>
      </w:r>
    </w:p>
    <w:p w14:paraId="1B8A56E5" w14:textId="77777777" w:rsidR="00D058B8" w:rsidRPr="008C0D2A" w:rsidRDefault="00D058B8" w:rsidP="00D058B8">
      <w:pPr>
        <w:pStyle w:val="LineBottom"/>
      </w:pPr>
    </w:p>
    <w:p w14:paraId="253462D0" w14:textId="2F578B00" w:rsidR="002D7BA8" w:rsidRPr="008C0D2A" w:rsidRDefault="002D7BA8" w:rsidP="002D7BA8">
      <w:pPr>
        <w:pStyle w:val="ATHeading1"/>
      </w:pPr>
      <w:bookmarkStart w:id="0" w:name="TANumber"/>
      <w:r w:rsidRPr="008C0D2A">
        <w:t>P9_TA(2024)</w:t>
      </w:r>
      <w:bookmarkEnd w:id="0"/>
      <w:r w:rsidR="00A07BBF">
        <w:t>0363</w:t>
      </w:r>
    </w:p>
    <w:p w14:paraId="65BF944F" w14:textId="77777777" w:rsidR="002D7BA8" w:rsidRPr="008C0D2A" w:rsidRDefault="002D7BA8" w:rsidP="002D7BA8">
      <w:pPr>
        <w:pStyle w:val="ATHeading2"/>
      </w:pPr>
      <w:bookmarkStart w:id="1" w:name="title"/>
      <w:r w:rsidRPr="008C0D2A">
        <w:t>Sprememba Uredbe (EU) št. 575/2013 glede zahtev za kreditno tveganje, tveganje prilagoditve kreditnega</w:t>
      </w:r>
      <w:r w:rsidR="009778FD">
        <w:t xml:space="preserve"> </w:t>
      </w:r>
      <w:r w:rsidRPr="008C0D2A">
        <w:t>vrednotenja, operativno tveganje, tržno tveganje in izstopni prag</w:t>
      </w:r>
      <w:bookmarkEnd w:id="1"/>
    </w:p>
    <w:p w14:paraId="01A9973C" w14:textId="77777777" w:rsidR="002D7BA8" w:rsidRPr="008C0D2A" w:rsidRDefault="002D7BA8" w:rsidP="002D7BA8">
      <w:pPr>
        <w:rPr>
          <w:i/>
          <w:vanish/>
        </w:rPr>
      </w:pPr>
      <w:r w:rsidRPr="008C0D2A">
        <w:rPr>
          <w:i/>
        </w:rPr>
        <w:fldChar w:fldCharType="begin"/>
      </w:r>
      <w:r w:rsidRPr="008C0D2A">
        <w:rPr>
          <w:i/>
        </w:rPr>
        <w:instrText xml:space="preserve"> TC"(</w:instrText>
      </w:r>
      <w:bookmarkStart w:id="2" w:name="DocNumber"/>
      <w:r w:rsidRPr="008C0D2A">
        <w:rPr>
          <w:i/>
        </w:rPr>
        <w:instrText>A9-0030/2023</w:instrText>
      </w:r>
      <w:bookmarkEnd w:id="2"/>
      <w:r w:rsidRPr="008C0D2A">
        <w:rPr>
          <w:i/>
        </w:rPr>
        <w:instrText xml:space="preserve"> - Poročevalec: Jonás </w:instrText>
      </w:r>
      <w:proofErr w:type="spellStart"/>
      <w:r w:rsidRPr="008C0D2A">
        <w:rPr>
          <w:i/>
        </w:rPr>
        <w:instrText>Fernández</w:instrText>
      </w:r>
      <w:proofErr w:type="spellEnd"/>
      <w:r w:rsidRPr="008C0D2A">
        <w:rPr>
          <w:i/>
        </w:rPr>
        <w:instrText xml:space="preserve">)"\l3 \n&gt; \* MERGEFORMAT </w:instrText>
      </w:r>
      <w:r w:rsidRPr="008C0D2A">
        <w:rPr>
          <w:i/>
        </w:rPr>
        <w:fldChar w:fldCharType="end"/>
      </w:r>
    </w:p>
    <w:p w14:paraId="621B87ED" w14:textId="77777777" w:rsidR="002D7BA8" w:rsidRPr="008C0D2A" w:rsidRDefault="002D7BA8" w:rsidP="002D7BA8">
      <w:pPr>
        <w:rPr>
          <w:vanish/>
        </w:rPr>
      </w:pPr>
      <w:bookmarkStart w:id="3" w:name="Commission"/>
      <w:r w:rsidRPr="008C0D2A">
        <w:rPr>
          <w:vanish/>
        </w:rPr>
        <w:t>Odbor za ekonomske in monetarne zadeve</w:t>
      </w:r>
      <w:bookmarkEnd w:id="3"/>
    </w:p>
    <w:p w14:paraId="553A729A" w14:textId="77777777" w:rsidR="002D7BA8" w:rsidRPr="008C0D2A" w:rsidRDefault="002D7BA8" w:rsidP="002D7BA8">
      <w:pPr>
        <w:rPr>
          <w:vanish/>
        </w:rPr>
      </w:pPr>
      <w:bookmarkStart w:id="4" w:name="PE"/>
      <w:r w:rsidRPr="008C0D2A">
        <w:rPr>
          <w:vanish/>
        </w:rPr>
        <w:t>PE731.818</w:t>
      </w:r>
      <w:bookmarkEnd w:id="4"/>
    </w:p>
    <w:p w14:paraId="3E4B6BA4" w14:textId="2953F1C6" w:rsidR="002D7BA8" w:rsidRPr="008C0D2A" w:rsidRDefault="002D7BA8" w:rsidP="002D7BA8">
      <w:pPr>
        <w:pStyle w:val="ATHeading3"/>
      </w:pPr>
      <w:bookmarkStart w:id="5" w:name="Sujet"/>
      <w:r w:rsidRPr="008C0D2A">
        <w:t xml:space="preserve">Zakonodajna resolucija Evropskega parlamenta z dne </w:t>
      </w:r>
      <w:r w:rsidR="005A7818">
        <w:t>24.</w:t>
      </w:r>
      <w:r w:rsidR="005A7818" w:rsidRPr="008C0D2A">
        <w:t xml:space="preserve"> </w:t>
      </w:r>
      <w:r w:rsidR="009778FD">
        <w:t xml:space="preserve">aprila </w:t>
      </w:r>
      <w:r w:rsidRPr="008C0D2A">
        <w:t>2024 o predlogu uredbe Evropskega parlamenta in Sveta o spremembi Uredbe (EU) št. 575/2013 glede zahtev za kreditno tveganje, tveganje prilagoditve kreditnega vrednotenja, operativno tveganje, tržno tveganje in izstopni prag</w:t>
      </w:r>
      <w:bookmarkEnd w:id="5"/>
      <w:r w:rsidRPr="008C0D2A">
        <w:t xml:space="preserve"> </w:t>
      </w:r>
      <w:bookmarkStart w:id="6" w:name="References"/>
      <w:r w:rsidRPr="008C0D2A">
        <w:t>(COM(2021)0664 – C9-0397/2021 – 2021/0342(COD))</w:t>
      </w:r>
      <w:bookmarkEnd w:id="6"/>
    </w:p>
    <w:p w14:paraId="71A67BB7" w14:textId="77777777" w:rsidR="002E7866" w:rsidRPr="008C0D2A" w:rsidRDefault="002E7866" w:rsidP="002E7866">
      <w:pPr>
        <w:pStyle w:val="NormalBold"/>
      </w:pPr>
      <w:bookmarkStart w:id="7" w:name="TextBodyBegin"/>
      <w:bookmarkEnd w:id="7"/>
      <w:r w:rsidRPr="008C0D2A">
        <w:t>(Redni zakonodajni postopek: prva obravnava)</w:t>
      </w:r>
    </w:p>
    <w:p w14:paraId="1AE50069" w14:textId="77777777" w:rsidR="002E7866" w:rsidRPr="008C0D2A" w:rsidRDefault="002E7866" w:rsidP="002E7866">
      <w:pPr>
        <w:pStyle w:val="EPComma"/>
      </w:pPr>
      <w:r w:rsidRPr="008C0D2A">
        <w:rPr>
          <w:i/>
        </w:rPr>
        <w:t>Evropski parlament</w:t>
      </w:r>
      <w:r w:rsidRPr="008C0D2A">
        <w:t>,</w:t>
      </w:r>
    </w:p>
    <w:p w14:paraId="5E4D8965" w14:textId="77777777" w:rsidR="002E7866" w:rsidRPr="008C0D2A" w:rsidRDefault="002E7866" w:rsidP="002E7866">
      <w:pPr>
        <w:pStyle w:val="NormalHanging12a"/>
      </w:pPr>
      <w:r w:rsidRPr="008C0D2A">
        <w:t>–</w:t>
      </w:r>
      <w:r w:rsidRPr="008C0D2A">
        <w:tab/>
        <w:t>ob upoštevanju predloga Komisije Evropskemu parlamentu in Svetu (COM(2021)0664),</w:t>
      </w:r>
    </w:p>
    <w:p w14:paraId="5F9CCBF2" w14:textId="70439148" w:rsidR="002E7866" w:rsidRPr="008C0D2A" w:rsidRDefault="002E7866" w:rsidP="002E7866">
      <w:pPr>
        <w:pStyle w:val="NormalHanging12a"/>
      </w:pPr>
      <w:r w:rsidRPr="008C0D2A">
        <w:t>–</w:t>
      </w:r>
      <w:r w:rsidRPr="008C0D2A">
        <w:tab/>
        <w:t>ob upoštevanju člena 294(2) in člena 114 Pogodbe o delovanju Evropske unije, na podlagi katerih je Komisija podala predlog Parlamentu (C9</w:t>
      </w:r>
      <w:r w:rsidR="009778FD">
        <w:t>-</w:t>
      </w:r>
      <w:r w:rsidRPr="008C0D2A">
        <w:t>0397/2021),</w:t>
      </w:r>
    </w:p>
    <w:p w14:paraId="1D48DE1B" w14:textId="77777777" w:rsidR="002E7866" w:rsidRPr="008C0D2A" w:rsidRDefault="002E7866" w:rsidP="002E7866">
      <w:pPr>
        <w:pStyle w:val="NormalHanging12a"/>
      </w:pPr>
      <w:r w:rsidRPr="008C0D2A">
        <w:t>–</w:t>
      </w:r>
      <w:r w:rsidRPr="008C0D2A">
        <w:tab/>
        <w:t>ob upoštevanju člena 294(3) Pogodbe o delovanju Evropske unije,</w:t>
      </w:r>
    </w:p>
    <w:p w14:paraId="0F7D6776" w14:textId="1D409696" w:rsidR="002E7866" w:rsidRPr="008C0D2A" w:rsidRDefault="002E7866" w:rsidP="002E7866">
      <w:pPr>
        <w:spacing w:after="240"/>
        <w:ind w:left="567" w:hanging="567"/>
        <w:rPr>
          <w:szCs w:val="24"/>
        </w:rPr>
      </w:pPr>
      <w:r w:rsidRPr="008C0D2A">
        <w:t>–</w:t>
      </w:r>
      <w:r w:rsidRPr="008C0D2A">
        <w:tab/>
        <w:t>ob upoštevanju mnenja Evropske centr</w:t>
      </w:r>
      <w:r w:rsidR="0066315F">
        <w:t>alne banke z dne 24. marca 2022</w:t>
      </w:r>
      <w:r w:rsidRPr="008C0D2A">
        <w:rPr>
          <w:szCs w:val="24"/>
          <w:vertAlign w:val="superscript"/>
        </w:rPr>
        <w:footnoteReference w:id="1"/>
      </w:r>
      <w:r w:rsidR="0066315F">
        <w:t>,</w:t>
      </w:r>
    </w:p>
    <w:p w14:paraId="58F6CF71" w14:textId="71A4C774" w:rsidR="002E7866" w:rsidRPr="008C0D2A" w:rsidRDefault="002E7866" w:rsidP="002E7866">
      <w:pPr>
        <w:spacing w:after="240"/>
        <w:ind w:left="567" w:hanging="567"/>
      </w:pPr>
      <w:r w:rsidRPr="008C0D2A">
        <w:t>–</w:t>
      </w:r>
      <w:r w:rsidRPr="008C0D2A">
        <w:tab/>
        <w:t>ob upoštevanju mnenja Evropskega ekonomsko-socialnega odbora z dne 23. marca 2022</w:t>
      </w:r>
      <w:r w:rsidRPr="008C0D2A">
        <w:rPr>
          <w:szCs w:val="24"/>
          <w:vertAlign w:val="superscript"/>
        </w:rPr>
        <w:footnoteReference w:id="2"/>
      </w:r>
      <w:r w:rsidR="00732A2E" w:rsidRPr="008C0D2A">
        <w:t>,</w:t>
      </w:r>
    </w:p>
    <w:p w14:paraId="0F80F706" w14:textId="3B98A85E" w:rsidR="009778FD" w:rsidRDefault="009778FD" w:rsidP="002E7866">
      <w:pPr>
        <w:spacing w:after="240"/>
        <w:ind w:left="567" w:hanging="567"/>
        <w:rPr>
          <w:noProof/>
          <w:szCs w:val="24"/>
        </w:rPr>
      </w:pPr>
      <w:r>
        <w:t>–</w:t>
      </w:r>
      <w:r>
        <w:tab/>
      </w:r>
      <w:r>
        <w:rPr>
          <w:noProof/>
          <w:szCs w:val="24"/>
        </w:rPr>
        <w:t xml:space="preserve">ob upoštevanju začasnega dogovora, ki ga je odobril pristojni odbor na podlagi člena 74(4) Poslovnika, in zaveze predstavnika Sveta v pismu </w:t>
      </w:r>
      <w:r w:rsidRPr="005A7818">
        <w:rPr>
          <w:noProof/>
          <w:szCs w:val="24"/>
        </w:rPr>
        <w:t xml:space="preserve">z </w:t>
      </w:r>
      <w:r w:rsidRPr="00A07BBF">
        <w:rPr>
          <w:noProof/>
          <w:szCs w:val="24"/>
        </w:rPr>
        <w:t xml:space="preserve">dne </w:t>
      </w:r>
      <w:r w:rsidR="005A7818" w:rsidRPr="005A7818">
        <w:rPr>
          <w:noProof/>
          <w:szCs w:val="24"/>
        </w:rPr>
        <w:t>6. decem</w:t>
      </w:r>
      <w:r w:rsidR="005A7818">
        <w:rPr>
          <w:noProof/>
          <w:szCs w:val="24"/>
        </w:rPr>
        <w:t>bra 2023</w:t>
      </w:r>
      <w:r>
        <w:rPr>
          <w:noProof/>
          <w:szCs w:val="24"/>
        </w:rPr>
        <w:t>, da bo odobril stališče Evropskega parlamenta v skladu s členom 294(4) Pogodbe o delovanju Evropske unije,</w:t>
      </w:r>
    </w:p>
    <w:p w14:paraId="619153E8" w14:textId="77777777" w:rsidR="002E7866" w:rsidRPr="008C0D2A" w:rsidRDefault="002E7866" w:rsidP="002E7866">
      <w:pPr>
        <w:spacing w:after="240"/>
        <w:ind w:left="567" w:hanging="567"/>
      </w:pPr>
      <w:r w:rsidRPr="008C0D2A">
        <w:t>–</w:t>
      </w:r>
      <w:r w:rsidRPr="008C0D2A">
        <w:tab/>
        <w:t>ob upoštevanju člena 59 Poslovnika,</w:t>
      </w:r>
    </w:p>
    <w:p w14:paraId="1F4CC400" w14:textId="59B7F023" w:rsidR="002E7866" w:rsidRPr="008C0D2A" w:rsidRDefault="002E7866" w:rsidP="002E7866">
      <w:pPr>
        <w:spacing w:after="240"/>
        <w:ind w:left="567" w:hanging="567"/>
      </w:pPr>
      <w:r w:rsidRPr="008C0D2A">
        <w:lastRenderedPageBreak/>
        <w:t>–</w:t>
      </w:r>
      <w:r w:rsidRPr="008C0D2A">
        <w:tab/>
        <w:t>ob upoštevanju poročila Odbor za ekonomske in monetarne zadeve (A9</w:t>
      </w:r>
      <w:r w:rsidR="009778FD">
        <w:t>-</w:t>
      </w:r>
      <w:r w:rsidRPr="008C0D2A">
        <w:t>0030/2023),</w:t>
      </w:r>
    </w:p>
    <w:p w14:paraId="5F07E9DF" w14:textId="04312711" w:rsidR="002E7866" w:rsidRDefault="002E7866" w:rsidP="002E7866">
      <w:pPr>
        <w:spacing w:after="240"/>
        <w:ind w:left="567" w:hanging="567"/>
      </w:pPr>
      <w:r w:rsidRPr="008C0D2A">
        <w:t>1.</w:t>
      </w:r>
      <w:r w:rsidRPr="008C0D2A">
        <w:tab/>
        <w:t>sprejme stališče v prvi obravnavi, kakor je določeno v nadaljevanju;</w:t>
      </w:r>
    </w:p>
    <w:p w14:paraId="6CB47045" w14:textId="38B24C1D" w:rsidR="003916A6" w:rsidRPr="008C0D2A" w:rsidRDefault="003916A6" w:rsidP="002E7866">
      <w:pPr>
        <w:spacing w:after="240"/>
        <w:ind w:left="567" w:hanging="567"/>
      </w:pPr>
      <w:r>
        <w:t xml:space="preserve">2. </w:t>
      </w:r>
      <w:r>
        <w:tab/>
        <w:t>se seznanja z izjavo</w:t>
      </w:r>
      <w:r w:rsidR="00F871A2">
        <w:t xml:space="preserve"> Komisije</w:t>
      </w:r>
      <w:r>
        <w:t>, priloženo tej resoluciji;</w:t>
      </w:r>
      <w:r w:rsidR="00F871A2">
        <w:t xml:space="preserve"> ki bo objavljena v seriji C </w:t>
      </w:r>
      <w:r w:rsidR="00F871A2" w:rsidRPr="00A07BBF">
        <w:rPr>
          <w:i/>
        </w:rPr>
        <w:t>Uradnega lista Evropske unije</w:t>
      </w:r>
      <w:r w:rsidR="00846B88" w:rsidRPr="00A07BBF">
        <w:t>;</w:t>
      </w:r>
    </w:p>
    <w:p w14:paraId="4DA400DA" w14:textId="00846255" w:rsidR="002E7866" w:rsidRPr="008C0D2A" w:rsidRDefault="003916A6" w:rsidP="002E7866">
      <w:pPr>
        <w:spacing w:after="240"/>
        <w:ind w:left="567" w:hanging="567"/>
      </w:pPr>
      <w:r>
        <w:t>3</w:t>
      </w:r>
      <w:r w:rsidR="002E7866" w:rsidRPr="008C0D2A">
        <w:t>.</w:t>
      </w:r>
      <w:r w:rsidR="002E7866" w:rsidRPr="008C0D2A">
        <w:tab/>
        <w:t>poziva Komisijo, naj mu zadevo ponovno predloži, če svoj predlog nadomesti, ga bistveno spremeni ali ga namerava bistveno spremeniti;</w:t>
      </w:r>
    </w:p>
    <w:p w14:paraId="27C19A2A" w14:textId="7DD2A4C0" w:rsidR="002E7866" w:rsidRDefault="003916A6" w:rsidP="002E7866">
      <w:pPr>
        <w:spacing w:after="240"/>
        <w:ind w:left="567" w:hanging="567"/>
      </w:pPr>
      <w:r>
        <w:t>4</w:t>
      </w:r>
      <w:r w:rsidR="002E7866" w:rsidRPr="008C0D2A">
        <w:t>.</w:t>
      </w:r>
      <w:r w:rsidR="002E7866" w:rsidRPr="008C0D2A">
        <w:tab/>
        <w:t xml:space="preserve">naroči svojemu predsedniku, naj stališče Parlamenta posreduje </w:t>
      </w:r>
      <w:r w:rsidR="009778FD">
        <w:t xml:space="preserve">Svetu, Komisiji in </w:t>
      </w:r>
      <w:r w:rsidR="002E7866" w:rsidRPr="008C0D2A">
        <w:t>nacionalnim parlamentom.</w:t>
      </w:r>
    </w:p>
    <w:p w14:paraId="2F84290E" w14:textId="77777777" w:rsidR="00C2016B" w:rsidRDefault="00C2016B" w:rsidP="00E116A9">
      <w:pPr>
        <w:rPr>
          <w:b/>
        </w:rPr>
        <w:sectPr w:rsidR="00C2016B" w:rsidSect="00563A8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6" w:h="16838" w:code="9"/>
          <w:pgMar w:top="1134" w:right="1418" w:bottom="1418" w:left="1418" w:header="1134" w:footer="567" w:gutter="0"/>
          <w:cols w:space="720"/>
          <w:noEndnote/>
        </w:sectPr>
      </w:pPr>
    </w:p>
    <w:p w14:paraId="37136BC0" w14:textId="6534A3FE" w:rsidR="00E116A9" w:rsidRPr="00E116A9" w:rsidRDefault="00E116A9" w:rsidP="00E116A9">
      <w:pPr>
        <w:rPr>
          <w:b/>
        </w:rPr>
      </w:pPr>
      <w:r w:rsidRPr="00E116A9">
        <w:rPr>
          <w:b/>
        </w:rPr>
        <w:lastRenderedPageBreak/>
        <w:t>P9_TC1-COD</w:t>
      </w:r>
      <w:r w:rsidRPr="00E116A9">
        <w:rPr>
          <w:b/>
          <w:bCs/>
          <w:color w:val="000000"/>
        </w:rPr>
        <w:t>(2021)0342</w:t>
      </w:r>
    </w:p>
    <w:p w14:paraId="7F19851B" w14:textId="5D59023F" w:rsidR="00E116A9" w:rsidRPr="00E116A9" w:rsidRDefault="00E116A9" w:rsidP="00E116A9">
      <w:pPr>
        <w:spacing w:before="240"/>
        <w:rPr>
          <w:rFonts w:eastAsia="Calibri"/>
          <w:b/>
          <w:color w:val="000000"/>
          <w:szCs w:val="22"/>
          <w:lang w:eastAsia="en-US"/>
        </w:rPr>
      </w:pPr>
      <w:r w:rsidRPr="00E116A9">
        <w:rPr>
          <w:b/>
        </w:rPr>
        <w:t xml:space="preserve">Stališče Evropskega parlamenta, sprejeto v prvi obravnavi </w:t>
      </w:r>
      <w:r w:rsidR="00846B88">
        <w:rPr>
          <w:b/>
        </w:rPr>
        <w:t>24</w:t>
      </w:r>
      <w:r w:rsidRPr="00E116A9">
        <w:rPr>
          <w:b/>
        </w:rPr>
        <w:t xml:space="preserve">. aprila 2024 z namenom sprejetja Uredbe (EU) 2024/... Evropskega parlamenta in Sveta </w:t>
      </w:r>
      <w:r w:rsidR="00B777FE" w:rsidRPr="00B777FE">
        <w:rPr>
          <w:rFonts w:eastAsia="Calibri"/>
          <w:b/>
          <w:color w:val="000000"/>
          <w:szCs w:val="22"/>
          <w:lang w:eastAsia="en-US"/>
        </w:rPr>
        <w:t>o spremembi Uredbe (EU) št. 575/2013 glede zahtev za kreditno tveganje, tveganje prilagoditve kreditnega vrednotenja, operativno tveganje, tržno tveganje in izstopni prag</w:t>
      </w:r>
    </w:p>
    <w:p w14:paraId="6CEAE054" w14:textId="1A96F579" w:rsidR="00B777FE" w:rsidRPr="00DF4BB2" w:rsidRDefault="00B777FE" w:rsidP="00B777FE">
      <w:pPr>
        <w:spacing w:before="120" w:after="120"/>
        <w:rPr>
          <w:b/>
          <w:bCs/>
          <w:noProof/>
          <w:color w:val="000000"/>
          <w:w w:val="0"/>
          <w:szCs w:val="24"/>
          <w:lang w:eastAsia="fr-BE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1623</w:t>
      </w:r>
      <w:r w:rsidRPr="00B07478">
        <w:rPr>
          <w:i/>
        </w:rPr>
        <w:t>.)</w:t>
      </w:r>
    </w:p>
    <w:p w14:paraId="604DF848" w14:textId="77777777" w:rsidR="00B777FE" w:rsidRDefault="00B777FE">
      <w:pPr>
        <w:widowControl/>
      </w:pPr>
      <w:r>
        <w:br w:type="page"/>
      </w:r>
    </w:p>
    <w:p w14:paraId="52E568FF" w14:textId="5FBFE8AC" w:rsidR="00E116A9" w:rsidRPr="00846B88" w:rsidRDefault="00E116A9" w:rsidP="00A07BBF">
      <w:pPr>
        <w:spacing w:before="120" w:after="120" w:line="360" w:lineRule="auto"/>
        <w:jc w:val="right"/>
      </w:pPr>
      <w:r w:rsidRPr="00846B88">
        <w:t>PRILOGA</w:t>
      </w:r>
      <w:r w:rsidR="00846B88" w:rsidRPr="00846B88">
        <w:t xml:space="preserve"> K ZAKONODAJNI RESOLUCIJI</w:t>
      </w:r>
    </w:p>
    <w:p w14:paraId="45F9CE10" w14:textId="40101FC0" w:rsidR="00E116A9" w:rsidRPr="00E116A9" w:rsidRDefault="00E116A9" w:rsidP="00A07BBF">
      <w:pPr>
        <w:spacing w:before="120" w:after="120" w:line="360" w:lineRule="auto"/>
        <w:jc w:val="center"/>
        <w:rPr>
          <w:b/>
          <w:bCs/>
          <w:iCs/>
          <w:color w:val="000000"/>
        </w:rPr>
      </w:pPr>
      <w:r w:rsidRPr="00E116A9">
        <w:rPr>
          <w:b/>
        </w:rPr>
        <w:t>Izjava Komisije</w:t>
      </w:r>
      <w:r w:rsidRPr="00E116A9">
        <w:rPr>
          <w:b/>
          <w:bCs/>
        </w:rPr>
        <w:t xml:space="preserve"> v zvezi s členom 1, točka 253, Uredbe (EU) 2024/</w:t>
      </w:r>
      <w:r w:rsidR="005C5F3C">
        <w:rPr>
          <w:b/>
          <w:bCs/>
          <w:iCs/>
          <w:color w:val="000000"/>
        </w:rPr>
        <w:t>1623</w:t>
      </w:r>
      <w:bookmarkStart w:id="8" w:name="_GoBack"/>
      <w:bookmarkEnd w:id="8"/>
      <w:r w:rsidRPr="00E116A9">
        <w:rPr>
          <w:b/>
          <w:bCs/>
        </w:rPr>
        <w:t xml:space="preserve"> Evropskega parlamenta in Sveta v zvezi s členom 518c Uredbe (EU) št. 575/2013</w:t>
      </w:r>
    </w:p>
    <w:p w14:paraId="54454B1B" w14:textId="75ABC6E6" w:rsidR="002E7866" w:rsidRPr="008C0D2A" w:rsidRDefault="00E116A9" w:rsidP="00846B88">
      <w:pPr>
        <w:spacing w:before="120" w:after="120" w:line="360" w:lineRule="auto"/>
        <w:rPr>
          <w:b/>
        </w:rPr>
      </w:pPr>
      <w:r w:rsidRPr="00E116A9">
        <w:rPr>
          <w:color w:val="000000"/>
        </w:rPr>
        <w:t xml:space="preserve">Komisija se zavezuje, da bo opravila pošteno in uravnoteženo oceno stanja enotnega bančnega trga, pri čemer bo upoštevala predvsem bonitetne zahteve, vključno z ravnjo uporabe izstopnega praga in določbami o opustitvi kapitalskih in likvidnostnih zahtev. Mandat bo izvajala na podlagi prispevkov Evropskega bančnega organa in Evropske centralne banke/enotnega mehanizma nadzora ter se posvetovala z zainteresiranimi stranmi, da bi omogočila ustrezno upoštevanje različnih vidikov. </w:t>
      </w:r>
      <w:r w:rsidRPr="00E116A9">
        <w:t>Komisija bo na podlagi navedenega poročila po potrebi predstavila zakonodajni predlog.</w:t>
      </w:r>
    </w:p>
    <w:sectPr w:rsidR="002E7866" w:rsidRPr="008C0D2A" w:rsidSect="00D763C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C3ED8" w14:textId="77777777" w:rsidR="002D7BA8" w:rsidRPr="008C0D2A" w:rsidRDefault="002D7BA8">
      <w:r w:rsidRPr="008C0D2A">
        <w:separator/>
      </w:r>
    </w:p>
  </w:endnote>
  <w:endnote w:type="continuationSeparator" w:id="0">
    <w:p w14:paraId="6C337B8F" w14:textId="77777777" w:rsidR="002D7BA8" w:rsidRPr="008C0D2A" w:rsidRDefault="002D7BA8">
      <w:r w:rsidRPr="008C0D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F1BBB" w14:textId="77777777" w:rsidR="00E116A9" w:rsidRDefault="00E116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E2C43" w14:textId="25EED1E5" w:rsidR="00E116A9" w:rsidRPr="00E116A9" w:rsidRDefault="00E116A9" w:rsidP="00E116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6CC7A" w14:textId="77777777" w:rsidR="00E116A9" w:rsidRPr="00450A42" w:rsidRDefault="00E11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9B5BF" w14:textId="77777777" w:rsidR="002D7BA8" w:rsidRPr="008C0D2A" w:rsidRDefault="002D7BA8">
      <w:r w:rsidRPr="008C0D2A">
        <w:separator/>
      </w:r>
    </w:p>
  </w:footnote>
  <w:footnote w:type="continuationSeparator" w:id="0">
    <w:p w14:paraId="115007B3" w14:textId="77777777" w:rsidR="002D7BA8" w:rsidRPr="008C0D2A" w:rsidRDefault="002D7BA8">
      <w:r w:rsidRPr="008C0D2A">
        <w:continuationSeparator/>
      </w:r>
    </w:p>
  </w:footnote>
  <w:footnote w:id="1">
    <w:p w14:paraId="2DF16C66" w14:textId="77777777" w:rsidR="002E7866" w:rsidRPr="0066315F" w:rsidRDefault="002E7866" w:rsidP="008C0D2A">
      <w:pPr>
        <w:pStyle w:val="FootnoteText"/>
        <w:ind w:left="567" w:hanging="567"/>
        <w:rPr>
          <w:sz w:val="24"/>
          <w:lang w:val="sl-SI"/>
        </w:rPr>
      </w:pPr>
      <w:r w:rsidRPr="0066315F">
        <w:rPr>
          <w:rStyle w:val="FootnoteReference"/>
          <w:sz w:val="24"/>
          <w:lang w:val="sl-SI"/>
        </w:rPr>
        <w:footnoteRef/>
      </w:r>
      <w:r w:rsidR="008C0D2A" w:rsidRPr="0066315F">
        <w:rPr>
          <w:sz w:val="24"/>
          <w:lang w:val="sl-SI"/>
        </w:rPr>
        <w:t xml:space="preserve"> </w:t>
      </w:r>
      <w:r w:rsidR="008C0D2A" w:rsidRPr="0066315F">
        <w:rPr>
          <w:sz w:val="24"/>
          <w:lang w:val="sl-SI"/>
        </w:rPr>
        <w:tab/>
      </w:r>
      <w:r w:rsidRPr="0066315F">
        <w:rPr>
          <w:sz w:val="24"/>
          <w:lang w:val="sl-SI"/>
        </w:rPr>
        <w:t>UL</w:t>
      </w:r>
      <w:r w:rsidRPr="0066315F">
        <w:rPr>
          <w:sz w:val="24"/>
          <w:shd w:val="clear" w:color="auto" w:fill="FFFFFF"/>
          <w:lang w:val="sl-SI"/>
        </w:rPr>
        <w:t> C 233, 16.6.2022, str. 14</w:t>
      </w:r>
      <w:r w:rsidRPr="0066315F">
        <w:rPr>
          <w:sz w:val="24"/>
          <w:lang w:val="sl-SI"/>
        </w:rPr>
        <w:t>.</w:t>
      </w:r>
    </w:p>
  </w:footnote>
  <w:footnote w:id="2">
    <w:p w14:paraId="21D85A1A" w14:textId="77777777" w:rsidR="002E7866" w:rsidRPr="0066315F" w:rsidRDefault="002E7866" w:rsidP="008C0D2A">
      <w:pPr>
        <w:pStyle w:val="FootnoteText"/>
        <w:ind w:left="567" w:hanging="567"/>
        <w:rPr>
          <w:sz w:val="24"/>
          <w:lang w:val="sl-SI"/>
        </w:rPr>
      </w:pPr>
      <w:r w:rsidRPr="0066315F">
        <w:rPr>
          <w:rStyle w:val="FootnoteReference"/>
          <w:sz w:val="24"/>
          <w:lang w:val="sl-SI"/>
        </w:rPr>
        <w:footnoteRef/>
      </w:r>
      <w:r w:rsidR="008C0D2A" w:rsidRPr="0066315F">
        <w:rPr>
          <w:sz w:val="24"/>
          <w:lang w:val="sl-SI"/>
        </w:rPr>
        <w:t xml:space="preserve"> </w:t>
      </w:r>
      <w:r w:rsidR="008C0D2A" w:rsidRPr="0066315F">
        <w:rPr>
          <w:sz w:val="24"/>
          <w:lang w:val="sl-SI"/>
        </w:rPr>
        <w:tab/>
      </w:r>
      <w:r w:rsidRPr="0066315F">
        <w:rPr>
          <w:sz w:val="24"/>
          <w:lang w:val="sl-SI"/>
        </w:rPr>
        <w:t>UL C 290, 29.7.2022, str.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29510" w14:textId="77777777" w:rsidR="00E116A9" w:rsidRDefault="00E116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6B53D" w14:textId="77777777" w:rsidR="00E116A9" w:rsidRPr="00450A42" w:rsidRDefault="00E116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6009A" w14:textId="77777777" w:rsidR="00E116A9" w:rsidRPr="00450A42" w:rsidRDefault="00E11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EB3215D"/>
    <w:multiLevelType w:val="hybridMultilevel"/>
    <w:tmpl w:val="FFFFFFFF"/>
    <w:lvl w:ilvl="0" w:tplc="FFFFFFFF">
      <w:start w:val="3"/>
      <w:numFmt w:val="bullet"/>
      <w:lvlText w:val="-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Calibri" w:hAnsi="Calibri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F5706B"/>
    <w:multiLevelType w:val="hybridMultilevel"/>
    <w:tmpl w:val="FFFFFFFF"/>
    <w:lvl w:ilvl="0" w:tplc="FFFFFFFF">
      <w:start w:val="1"/>
      <w:numFmt w:val="decimal"/>
      <w:lvlText w:val="%1.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365178FE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A4F372F"/>
    <w:multiLevelType w:val="hybridMultilevel"/>
    <w:tmpl w:val="FFFFFFFF"/>
    <w:lvl w:ilvl="0" w:tplc="FFFFFFFF">
      <w:start w:val="1"/>
      <w:numFmt w:val="lowerLetter"/>
      <w:lvlText w:val="(%1)"/>
      <w:lvlJc w:val="left"/>
      <w:pPr>
        <w:widowControl w:val="0"/>
        <w:autoSpaceDE w:val="0"/>
        <w:autoSpaceDN w:val="0"/>
        <w:adjustRightInd w:val="0"/>
        <w:ind w:left="2149" w:hanging="360"/>
      </w:pPr>
      <w:rPr>
        <w:rFonts w:ascii="Arial" w:hAnsi="Arial"/>
        <w:b w:val="0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2869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3589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4309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5029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5749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6469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7189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7909" w:hanging="180"/>
      </w:pPr>
      <w:rPr>
        <w:rFonts w:ascii="Times New Roman" w:hAnsi="Times New Roman"/>
        <w:sz w:val="24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2" w15:restartNumberingAfterBreak="0">
    <w:nsid w:val="5385664E"/>
    <w:multiLevelType w:val="hybridMultilevel"/>
    <w:tmpl w:val="FFFFFFFF"/>
    <w:lvl w:ilvl="0" w:tplc="FFFFFFFF">
      <w:start w:val="1"/>
      <w:numFmt w:val="decimal"/>
      <w:lvlText w:val="%1"/>
      <w:lvlJc w:val="center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5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68211940"/>
    <w:multiLevelType w:val="hybridMultilevel"/>
    <w:tmpl w:val="AB6A8EA2"/>
    <w:styleLink w:val="Style11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70455483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5"/>
  </w:num>
  <w:num w:numId="9">
    <w:abstractNumId w:val="10"/>
    <w:lvlOverride w:ilvl="0">
      <w:startOverride w:val="1"/>
    </w:lvlOverride>
  </w:num>
  <w:num w:numId="10">
    <w:abstractNumId w:val="20"/>
  </w:num>
  <w:num w:numId="11">
    <w:abstractNumId w:val="23"/>
    <w:lvlOverride w:ilvl="0">
      <w:startOverride w:val="1"/>
    </w:lvlOverride>
  </w:num>
  <w:num w:numId="12">
    <w:abstractNumId w:val="1"/>
  </w:num>
  <w:num w:numId="13">
    <w:abstractNumId w:val="21"/>
  </w:num>
  <w:num w:numId="14">
    <w:abstractNumId w:val="4"/>
  </w:num>
  <w:num w:numId="15">
    <w:abstractNumId w:val="12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6"/>
  </w:num>
  <w:num w:numId="20">
    <w:abstractNumId w:val="27"/>
  </w:num>
  <w:num w:numId="21">
    <w:abstractNumId w:val="17"/>
  </w:num>
  <w:num w:numId="22">
    <w:abstractNumId w:val="24"/>
  </w:num>
  <w:num w:numId="23">
    <w:abstractNumId w:val="25"/>
  </w:num>
  <w:num w:numId="24">
    <w:abstractNumId w:val="9"/>
  </w:num>
  <w:num w:numId="25">
    <w:abstractNumId w:val="18"/>
  </w:num>
  <w:num w:numId="26">
    <w:abstractNumId w:val="22"/>
  </w:num>
  <w:num w:numId="27">
    <w:abstractNumId w:val="8"/>
  </w:num>
  <w:num w:numId="28">
    <w:abstractNumId w:val="13"/>
  </w:num>
  <w:num w:numId="29">
    <w:abstractNumId w:val="29"/>
  </w:num>
  <w:num w:numId="30">
    <w:abstractNumId w:val="3"/>
  </w:num>
  <w:num w:numId="31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SL"/>
    <w:docVar w:name="dvnumam" w:val="0"/>
    <w:docVar w:name="dvpe" w:val="731.818"/>
    <w:docVar w:name="dvrapporteur" w:val="Poročevalec: "/>
    <w:docVar w:name="dvstar" w:val="***I"/>
    <w:docVar w:name="dvtitre" w:val="Zakonodajna resolucija Evropskega parlamenta z dne … 2024 o predlogu uredbe Evropskega parlamenta in Sveta o spremembi Uredbe (EU) št. 575/2013 glede zahtev za kreditno tveganje, tveganje prilagoditve kreditnega vrednotenja, operativno tveganje, tržno tveganje in izstopni prag(COM(2021)0664 – C9-0397/2021 – 2021/0342(COD))"/>
  </w:docVars>
  <w:rsids>
    <w:rsidRoot w:val="002D7BA8"/>
    <w:rsid w:val="00002272"/>
    <w:rsid w:val="00024F87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05848"/>
    <w:rsid w:val="002767FF"/>
    <w:rsid w:val="002B18FE"/>
    <w:rsid w:val="002B5493"/>
    <w:rsid w:val="002D7BA8"/>
    <w:rsid w:val="002E7866"/>
    <w:rsid w:val="00343214"/>
    <w:rsid w:val="0035624F"/>
    <w:rsid w:val="00361C00"/>
    <w:rsid w:val="003916A6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7818"/>
    <w:rsid w:val="005C2568"/>
    <w:rsid w:val="005C5F3C"/>
    <w:rsid w:val="006037C0"/>
    <w:rsid w:val="0066315F"/>
    <w:rsid w:val="006631B6"/>
    <w:rsid w:val="00680577"/>
    <w:rsid w:val="006C1B43"/>
    <w:rsid w:val="006F3E45"/>
    <w:rsid w:val="006F74FA"/>
    <w:rsid w:val="00731ADD"/>
    <w:rsid w:val="00732A2E"/>
    <w:rsid w:val="00734777"/>
    <w:rsid w:val="00747932"/>
    <w:rsid w:val="00751A4A"/>
    <w:rsid w:val="00756632"/>
    <w:rsid w:val="00762C74"/>
    <w:rsid w:val="00786EC0"/>
    <w:rsid w:val="007C7BCF"/>
    <w:rsid w:val="007D1690"/>
    <w:rsid w:val="007D383A"/>
    <w:rsid w:val="007E22AD"/>
    <w:rsid w:val="00817416"/>
    <w:rsid w:val="00842779"/>
    <w:rsid w:val="00846B88"/>
    <w:rsid w:val="00865F67"/>
    <w:rsid w:val="00881A7B"/>
    <w:rsid w:val="008840E5"/>
    <w:rsid w:val="00887B3E"/>
    <w:rsid w:val="008C0D2A"/>
    <w:rsid w:val="008C2AC6"/>
    <w:rsid w:val="00930C23"/>
    <w:rsid w:val="0093193B"/>
    <w:rsid w:val="009509D8"/>
    <w:rsid w:val="00950B64"/>
    <w:rsid w:val="009778FD"/>
    <w:rsid w:val="00981893"/>
    <w:rsid w:val="009A5943"/>
    <w:rsid w:val="00A07BB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77FE"/>
    <w:rsid w:val="00BD48FE"/>
    <w:rsid w:val="00BD7BD8"/>
    <w:rsid w:val="00BE6ADC"/>
    <w:rsid w:val="00C05BFE"/>
    <w:rsid w:val="00C2016B"/>
    <w:rsid w:val="00C23CD4"/>
    <w:rsid w:val="00C61C0C"/>
    <w:rsid w:val="00C941CB"/>
    <w:rsid w:val="00CC2357"/>
    <w:rsid w:val="00CF071A"/>
    <w:rsid w:val="00D058B8"/>
    <w:rsid w:val="00D51D44"/>
    <w:rsid w:val="00D56C11"/>
    <w:rsid w:val="00D834A0"/>
    <w:rsid w:val="00D872DF"/>
    <w:rsid w:val="00D91E21"/>
    <w:rsid w:val="00DA7FCD"/>
    <w:rsid w:val="00E02A56"/>
    <w:rsid w:val="00E116A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1A2"/>
    <w:rsid w:val="00F87713"/>
    <w:rsid w:val="00FB4360"/>
    <w:rsid w:val="00FD0C70"/>
    <w:rsid w:val="00FE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22AD8"/>
  <w15:chartTrackingRefBased/>
  <w15:docId w15:val="{F0F9D521-5393-466F-A95B-F1C89042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,Nota,fr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E786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E786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E786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E786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2E786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2E7866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rsid w:val="002E7866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rsid w:val="002E7866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rsid w:val="002E7866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2E786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E786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E786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E7866"/>
    <w:pPr>
      <w:spacing w:after="120"/>
    </w:pPr>
  </w:style>
  <w:style w:type="paragraph" w:customStyle="1" w:styleId="PageHeading">
    <w:name w:val="PageHeading"/>
    <w:basedOn w:val="Normal"/>
    <w:rsid w:val="002E786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E7866"/>
    <w:rPr>
      <w:b/>
    </w:rPr>
  </w:style>
  <w:style w:type="paragraph" w:customStyle="1" w:styleId="NormalBold12a">
    <w:name w:val="NormalBold12a"/>
    <w:basedOn w:val="Normal"/>
    <w:rsid w:val="002E7866"/>
    <w:pPr>
      <w:spacing w:after="240"/>
    </w:pPr>
    <w:rPr>
      <w:b/>
    </w:rPr>
  </w:style>
  <w:style w:type="paragraph" w:customStyle="1" w:styleId="AmJustText">
    <w:name w:val="AmJustText"/>
    <w:basedOn w:val="Normal"/>
    <w:rsid w:val="002E786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E786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E7866"/>
    <w:pPr>
      <w:spacing w:after="480"/>
      <w:ind w:left="1417"/>
    </w:pPr>
  </w:style>
  <w:style w:type="paragraph" w:customStyle="1" w:styleId="CoverNormal">
    <w:name w:val="CoverNormal"/>
    <w:basedOn w:val="Normal"/>
    <w:rsid w:val="002E7866"/>
    <w:pPr>
      <w:ind w:left="1418"/>
    </w:pPr>
  </w:style>
  <w:style w:type="paragraph" w:customStyle="1" w:styleId="AmCrossRef">
    <w:name w:val="AmCrossRef"/>
    <w:basedOn w:val="Normal"/>
    <w:rsid w:val="002E786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E786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E786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E786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E786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E786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E78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866"/>
    <w:rPr>
      <w:sz w:val="24"/>
      <w:lang w:val="sl-SI"/>
    </w:rPr>
  </w:style>
  <w:style w:type="paragraph" w:customStyle="1" w:styleId="AmOrLang">
    <w:name w:val="AmOrLang"/>
    <w:basedOn w:val="Normal"/>
    <w:rsid w:val="002E786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E786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E786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E7866"/>
    <w:pPr>
      <w:spacing w:before="240"/>
    </w:pPr>
    <w:rPr>
      <w:b/>
    </w:rPr>
  </w:style>
  <w:style w:type="paragraph" w:customStyle="1" w:styleId="EPBody">
    <w:name w:val="EPBody"/>
    <w:basedOn w:val="Normal"/>
    <w:rsid w:val="002E786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E786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E7866"/>
    <w:pPr>
      <w:spacing w:before="480" w:after="240"/>
    </w:pPr>
  </w:style>
  <w:style w:type="paragraph" w:customStyle="1" w:styleId="Lgendesigne">
    <w:name w:val="Légende signe"/>
    <w:basedOn w:val="Normal"/>
    <w:rsid w:val="002E786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E786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E7866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2E7866"/>
    <w:rPr>
      <w:b/>
      <w:sz w:val="24"/>
      <w:lang w:val="sl-SI"/>
    </w:rPr>
  </w:style>
  <w:style w:type="paragraph" w:styleId="Footer">
    <w:name w:val="footer"/>
    <w:basedOn w:val="Normal"/>
    <w:link w:val="FooterChar"/>
    <w:uiPriority w:val="99"/>
    <w:rsid w:val="002E78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866"/>
    <w:rPr>
      <w:sz w:val="24"/>
      <w:lang w:val="sl-SI"/>
    </w:rPr>
  </w:style>
  <w:style w:type="character" w:customStyle="1" w:styleId="Normal12Char">
    <w:name w:val="Normal12 Char"/>
    <w:basedOn w:val="DefaultParagraphFont"/>
    <w:link w:val="Normal12"/>
    <w:locked/>
    <w:rsid w:val="002E7866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2E7866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2E7866"/>
    <w:rPr>
      <w:sz w:val="24"/>
    </w:rPr>
  </w:style>
  <w:style w:type="paragraph" w:customStyle="1" w:styleId="Normal6">
    <w:name w:val="Normal6"/>
    <w:basedOn w:val="Normal"/>
    <w:link w:val="Normal6Char"/>
    <w:rsid w:val="002E7866"/>
    <w:pPr>
      <w:spacing w:after="120"/>
    </w:pPr>
    <w:rPr>
      <w:lang w:val="en-GB"/>
    </w:rPr>
  </w:style>
  <w:style w:type="paragraph" w:customStyle="1" w:styleId="Normal12Italic">
    <w:name w:val="Normal12Italic"/>
    <w:basedOn w:val="Normal12"/>
    <w:rsid w:val="002E7866"/>
    <w:rPr>
      <w:i/>
    </w:rPr>
  </w:style>
  <w:style w:type="paragraph" w:customStyle="1" w:styleId="Footer2">
    <w:name w:val="Footer2"/>
    <w:basedOn w:val="Normal12"/>
    <w:rsid w:val="002E7866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2E7866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2E786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2E7866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2E7866"/>
    <w:pPr>
      <w:spacing w:before="240" w:after="240"/>
      <w:jc w:val="right"/>
    </w:pPr>
    <w:rPr>
      <w:noProof/>
      <w:szCs w:val="24"/>
    </w:rPr>
  </w:style>
  <w:style w:type="paragraph" w:customStyle="1" w:styleId="CrossRef">
    <w:name w:val="CrossRef"/>
    <w:basedOn w:val="Normal"/>
    <w:rsid w:val="002E7866"/>
    <w:pPr>
      <w:spacing w:before="240"/>
      <w:jc w:val="center"/>
    </w:pPr>
    <w:rPr>
      <w:i/>
    </w:rPr>
  </w:style>
  <w:style w:type="character" w:styleId="CommentReference">
    <w:name w:val="annotation reference"/>
    <w:basedOn w:val="DefaultParagraphFont"/>
    <w:uiPriority w:val="99"/>
    <w:rsid w:val="002E7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E786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866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E7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E7866"/>
    <w:rPr>
      <w:b/>
      <w:bCs/>
      <w:lang w:val="sl-SI"/>
    </w:rPr>
  </w:style>
  <w:style w:type="paragraph" w:styleId="BalloonText">
    <w:name w:val="Balloon Text"/>
    <w:basedOn w:val="Normal"/>
    <w:link w:val="BalloonTextChar"/>
    <w:uiPriority w:val="99"/>
    <w:unhideWhenUsed/>
    <w:rsid w:val="002E7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E7866"/>
    <w:rPr>
      <w:rFonts w:ascii="Segoe UI" w:hAnsi="Segoe UI" w:cs="Segoe UI"/>
      <w:sz w:val="18"/>
      <w:szCs w:val="18"/>
      <w:lang w:val="sl-SI"/>
    </w:rPr>
  </w:style>
  <w:style w:type="character" w:styleId="Hyperlink">
    <w:name w:val="Hyperlink"/>
    <w:basedOn w:val="DefaultParagraphFont"/>
    <w:uiPriority w:val="99"/>
    <w:unhideWhenUsed/>
    <w:rsid w:val="002E78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E786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uiPriority w:val="99"/>
    <w:rsid w:val="002E7866"/>
    <w:rPr>
      <w:sz w:val="24"/>
      <w:szCs w:val="24"/>
      <w:lang w:val="sl-SI"/>
    </w:rPr>
  </w:style>
  <w:style w:type="paragraph" w:customStyle="1" w:styleId="CommitteeAM">
    <w:name w:val="CommitteeAM"/>
    <w:basedOn w:val="Normal"/>
    <w:rsid w:val="002E786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E786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E786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E786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E7866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2E7866"/>
    <w:pPr>
      <w:keepNext/>
      <w:spacing w:before="240" w:after="240"/>
      <w:jc w:val="center"/>
    </w:pPr>
    <w:rPr>
      <w:i/>
      <w:noProof/>
    </w:rPr>
  </w:style>
  <w:style w:type="paragraph" w:customStyle="1" w:styleId="norm">
    <w:name w:val="norm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paragraph" w:customStyle="1" w:styleId="modref">
    <w:name w:val="modref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character" w:customStyle="1" w:styleId="Footer2Middle">
    <w:name w:val="Footer2Middle"/>
    <w:rsid w:val="002E786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no-parag">
    <w:name w:val="no-parag"/>
    <w:basedOn w:val="DefaultParagraphFont"/>
    <w:rsid w:val="002E7866"/>
  </w:style>
  <w:style w:type="paragraph" w:customStyle="1" w:styleId="Normal12a">
    <w:name w:val="Normal12a"/>
    <w:basedOn w:val="Normal"/>
    <w:rsid w:val="002E7866"/>
    <w:pPr>
      <w:spacing w:after="240"/>
    </w:pPr>
  </w:style>
  <w:style w:type="paragraph" w:customStyle="1" w:styleId="RollCallVotes">
    <w:name w:val="RollCallVotes"/>
    <w:basedOn w:val="Normal"/>
    <w:rsid w:val="002E786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E786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E786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E7866"/>
    <w:pPr>
      <w:spacing w:before="120" w:after="120"/>
    </w:pPr>
    <w:rPr>
      <w:snapToGrid w:val="0"/>
      <w:sz w:val="16"/>
      <w:lang w:eastAsia="en-US"/>
    </w:rPr>
  </w:style>
  <w:style w:type="paragraph" w:customStyle="1" w:styleId="NormalCenter12a">
    <w:name w:val="NormalCenter12a"/>
    <w:basedOn w:val="Normal"/>
    <w:rsid w:val="002E7866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2E786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2E7866"/>
  </w:style>
  <w:style w:type="character" w:customStyle="1" w:styleId="Hyperlink1">
    <w:name w:val="Hyperlink1"/>
    <w:basedOn w:val="DefaultParagraphFont"/>
    <w:unhideWhenUsed/>
    <w:rsid w:val="002E7866"/>
    <w:rPr>
      <w:color w:val="0000FF"/>
      <w:u w:val="single"/>
    </w:rPr>
  </w:style>
  <w:style w:type="paragraph" w:customStyle="1" w:styleId="Piont2">
    <w:name w:val="Piont 2"/>
    <w:basedOn w:val="Point2letter"/>
    <w:rsid w:val="002E7866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2E7866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2E7866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2E7866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2E7866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2E7866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2E7866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2E7866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2E7866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2E7866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2E7866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2E7866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numbering" w:customStyle="1" w:styleId="Style1">
    <w:name w:val="Style1"/>
    <w:uiPriority w:val="99"/>
    <w:rsid w:val="002E7866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E7866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2E7866"/>
  </w:style>
  <w:style w:type="paragraph" w:customStyle="1" w:styleId="paragraph">
    <w:name w:val="paragraph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2E7866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2E786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2E7866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2E7866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2E7866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2E7866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2E7866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2E786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sl-SI" w:eastAsia="en-US"/>
    </w:rPr>
  </w:style>
  <w:style w:type="paragraph" w:styleId="BodyText">
    <w:name w:val="Body Text"/>
    <w:basedOn w:val="Normal"/>
    <w:link w:val="BodyTextChar"/>
    <w:uiPriority w:val="1"/>
    <w:qFormat/>
    <w:rsid w:val="002E7866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E7866"/>
    <w:rPr>
      <w:rFonts w:ascii="Calibri" w:eastAsia="Calibri" w:hAnsi="Calibri" w:cs="Calibri"/>
      <w:sz w:val="24"/>
      <w:szCs w:val="24"/>
      <w:lang w:val="sl-SI" w:eastAsia="en-US"/>
    </w:rPr>
  </w:style>
  <w:style w:type="paragraph" w:customStyle="1" w:styleId="TableParagraph">
    <w:name w:val="Table Paragraph"/>
    <w:basedOn w:val="Normal"/>
    <w:uiPriority w:val="1"/>
    <w:qFormat/>
    <w:rsid w:val="002E7866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2E7866"/>
    <w:pPr>
      <w:spacing w:before="120" w:after="120"/>
      <w:jc w:val="both"/>
    </w:pPr>
    <w:rPr>
      <w:lang w:val="sl-S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2E7866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2E7866"/>
  </w:style>
  <w:style w:type="paragraph" w:customStyle="1" w:styleId="Piont1">
    <w:name w:val="Piont 1"/>
    <w:basedOn w:val="Normal"/>
    <w:rsid w:val="002E7866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Fichefinancireattributiontitreacte">
    <w:name w:val="Fiche financière (attribution) titre (acte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2E7866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2E7866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2E7866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2E7866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2E7866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2E7866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2E7866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2E786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2E786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2E786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2E786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2E786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2E786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2E786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2E7866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2E7866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2E7866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2E7866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2E7866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2E7866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2E7866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2E7866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2E7866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2E7866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2E7866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2E7866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2E7866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2E7866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2E7866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2E7866"/>
  </w:style>
  <w:style w:type="paragraph" w:customStyle="1" w:styleId="Title1">
    <w:name w:val="Title1"/>
    <w:basedOn w:val="Normal"/>
    <w:next w:val="Normal"/>
    <w:uiPriority w:val="10"/>
    <w:qFormat/>
    <w:rsid w:val="002E7866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E7866"/>
    <w:rPr>
      <w:rFonts w:ascii="Cambria" w:hAnsi="Cambria"/>
      <w:spacing w:val="-10"/>
      <w:kern w:val="28"/>
      <w:sz w:val="56"/>
      <w:szCs w:val="56"/>
    </w:rPr>
  </w:style>
  <w:style w:type="character" w:customStyle="1" w:styleId="CRMarker">
    <w:name w:val="CR Marker"/>
    <w:basedOn w:val="DefaultParagraphFont"/>
    <w:uiPriority w:val="99"/>
    <w:rsid w:val="002E7866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2E7866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2E7866"/>
    <w:rPr>
      <w:color w:val="808080"/>
    </w:rPr>
  </w:style>
  <w:style w:type="character" w:customStyle="1" w:styleId="highlight">
    <w:name w:val="highlight"/>
    <w:basedOn w:val="DefaultParagraphFont"/>
    <w:rsid w:val="002E7866"/>
  </w:style>
  <w:style w:type="paragraph" w:customStyle="1" w:styleId="Normal1">
    <w:name w:val="Normal1"/>
    <w:basedOn w:val="Normal"/>
    <w:rsid w:val="002E7866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2E7866"/>
  </w:style>
  <w:style w:type="paragraph" w:customStyle="1" w:styleId="title-table">
    <w:name w:val="title-table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2E7866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2E7866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2E7866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2E7866"/>
  </w:style>
  <w:style w:type="numbering" w:customStyle="1" w:styleId="Style11">
    <w:name w:val="Style11"/>
    <w:uiPriority w:val="99"/>
    <w:rsid w:val="002E7866"/>
    <w:pPr>
      <w:numPr>
        <w:numId w:val="16"/>
      </w:numPr>
    </w:pPr>
  </w:style>
  <w:style w:type="paragraph" w:customStyle="1" w:styleId="li">
    <w:name w:val="li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2E7866"/>
  </w:style>
  <w:style w:type="paragraph" w:customStyle="1" w:styleId="rticle">
    <w:name w:val="rticle"/>
    <w:basedOn w:val="Titrearticle"/>
    <w:rsid w:val="002E7866"/>
    <w:pPr>
      <w:spacing w:after="240"/>
    </w:pPr>
  </w:style>
  <w:style w:type="character" w:customStyle="1" w:styleId="eop">
    <w:name w:val="eop"/>
    <w:basedOn w:val="DefaultParagraphFont"/>
    <w:rsid w:val="002E7866"/>
  </w:style>
  <w:style w:type="character" w:customStyle="1" w:styleId="bcbsformula-inline">
    <w:name w:val="bcbsformula-inline"/>
    <w:basedOn w:val="DefaultParagraphFont"/>
    <w:rsid w:val="002E7866"/>
  </w:style>
  <w:style w:type="paragraph" w:customStyle="1" w:styleId="nump">
    <w:name w:val="num p"/>
    <w:basedOn w:val="Text1"/>
    <w:rsid w:val="002E7866"/>
  </w:style>
  <w:style w:type="paragraph" w:customStyle="1" w:styleId="commentcontentpara">
    <w:name w:val="commentcontentpara"/>
    <w:basedOn w:val="Normal"/>
    <w:rsid w:val="002E7866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2E7866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2E7866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2E7866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2E7866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2E7866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2E7866"/>
  </w:style>
  <w:style w:type="paragraph" w:customStyle="1" w:styleId="Pint1">
    <w:name w:val="Pint 1"/>
    <w:basedOn w:val="Point1letter"/>
    <w:rsid w:val="002E7866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2E7866"/>
    <w:pPr>
      <w:ind w:left="1134"/>
    </w:pPr>
  </w:style>
  <w:style w:type="paragraph" w:customStyle="1" w:styleId="Pint3">
    <w:name w:val="Pint 3"/>
    <w:basedOn w:val="Text3"/>
    <w:rsid w:val="002E7866"/>
  </w:style>
  <w:style w:type="paragraph" w:customStyle="1" w:styleId="Piont3">
    <w:name w:val="Piont 3"/>
    <w:basedOn w:val="Text3"/>
    <w:rsid w:val="002E7866"/>
    <w:rPr>
      <w:lang w:eastAsia="en-GB"/>
    </w:rPr>
  </w:style>
  <w:style w:type="paragraph" w:customStyle="1" w:styleId="Ext1">
    <w:name w:val="Ext 1"/>
    <w:basedOn w:val="NumPar1"/>
    <w:rsid w:val="002E7866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2E786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2E7866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2E786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2E7866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2E7866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2E7866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2E7866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2E7866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2E7866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2E7866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2E786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2E7866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2E786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2E7866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2E7866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2E7866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2E7866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2E7866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2E7866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2E7866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2E7866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2E786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2E7866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2E7866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2E7866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2E7866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2E7866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2E7866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2E7866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2E7866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2E7866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2E7866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2E7866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2E7866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2E7866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2E7866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2E7866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2E7866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2E7866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2E7866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2E7866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2E7866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2E7866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E786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E786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E786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E786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2E786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E7866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E786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E786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E786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E7866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E7866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E7866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E7866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2E786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2E7866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2E7866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2E7866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2E7866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2E7866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2E7866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2E7866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2E7866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2E7866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2E7866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2E7866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2E7866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2E7866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2E7866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2E7866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2E7866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2E7866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2E7866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2E786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2E786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2E7866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2E7866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2E786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2E7866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2E7866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2E7866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2E786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2E786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2E786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2E7866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2E7866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2E7866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2E7866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2E7866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2E7866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2E7866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2E786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2E7866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E7866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E7866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E7866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E7866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E7866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E786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2E7866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E786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E7866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E7866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E7866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2E7866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2E7866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2E7866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2E7866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2E7866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E786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2E7866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2E7866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2E786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2E7866"/>
  </w:style>
  <w:style w:type="paragraph" w:customStyle="1" w:styleId="StatutPagedecouverture">
    <w:name w:val="Statut (Page de couverture)"/>
    <w:basedOn w:val="Statut"/>
    <w:next w:val="TypedudocumentPagedecouverture"/>
    <w:rsid w:val="002E7866"/>
  </w:style>
  <w:style w:type="paragraph" w:customStyle="1" w:styleId="TitreobjetPagedecouverture">
    <w:name w:val="Titre objet (Page de couverture)"/>
    <w:basedOn w:val="Titreobjet"/>
    <w:next w:val="IntrtEEEPagedecouverture"/>
    <w:rsid w:val="002E7866"/>
  </w:style>
  <w:style w:type="paragraph" w:customStyle="1" w:styleId="TypedudocumentPagedecouverture">
    <w:name w:val="Type du document (Page de couverture)"/>
    <w:basedOn w:val="Typedudocument"/>
    <w:next w:val="TitreobjetPagedecouverture"/>
    <w:rsid w:val="002E7866"/>
  </w:style>
  <w:style w:type="paragraph" w:customStyle="1" w:styleId="Volume">
    <w:name w:val="Volume"/>
    <w:basedOn w:val="Normal"/>
    <w:next w:val="Confidentialit"/>
    <w:rsid w:val="002E786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2E7866"/>
    <w:pPr>
      <w:spacing w:after="240"/>
    </w:pPr>
  </w:style>
  <w:style w:type="paragraph" w:customStyle="1" w:styleId="Accompagnant">
    <w:name w:val="Accompagnant"/>
    <w:basedOn w:val="Normal"/>
    <w:next w:val="Typeacteprincipal"/>
    <w:rsid w:val="002E7866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2E7866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2E7866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2E7866"/>
  </w:style>
  <w:style w:type="paragraph" w:customStyle="1" w:styleId="AccompagnantPagedecouverture">
    <w:name w:val="Accompagnant (Page de couverture)"/>
    <w:basedOn w:val="Accompagnant"/>
    <w:next w:val="TypeacteprincipalPagedecouverture"/>
    <w:rsid w:val="002E786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2E7866"/>
  </w:style>
  <w:style w:type="paragraph" w:customStyle="1" w:styleId="ObjetacteprincipalPagedecouverture">
    <w:name w:val="Objet acte principal (Page de couverture)"/>
    <w:basedOn w:val="Objetacteprincipal"/>
    <w:next w:val="Rfrencecroise"/>
    <w:rsid w:val="002E7866"/>
  </w:style>
  <w:style w:type="paragraph" w:customStyle="1" w:styleId="LanguesfaisantfoiPagedecouverture">
    <w:name w:val="Langues faisant foi (Page de couverture)"/>
    <w:basedOn w:val="Normal"/>
    <w:next w:val="Normal"/>
    <w:rsid w:val="002E7866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2E786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2E786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2E786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2E7866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2E7866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2E7866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2E7866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2E7866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2E7866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2E7866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2E786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2E786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2E7866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E7866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2E7866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"/>
    <w:basedOn w:val="Normal"/>
    <w:uiPriority w:val="34"/>
    <w:qFormat/>
    <w:rsid w:val="002E7866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2E7866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title-bold">
    <w:name w:val="title-bold"/>
    <w:basedOn w:val="Normal"/>
    <w:rsid w:val="002E7866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2E786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866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E7866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2E7866"/>
    <w:rPr>
      <w:b/>
      <w:bCs/>
    </w:rPr>
  </w:style>
  <w:style w:type="paragraph" w:styleId="NoSpacing">
    <w:name w:val="No Spacing"/>
    <w:basedOn w:val="Normal"/>
    <w:uiPriority w:val="1"/>
    <w:qFormat/>
    <w:rsid w:val="002E7866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E7866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E7866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866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866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2E786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E786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E786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E786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E7866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mDocTypeTab">
    <w:name w:val="AmDocTypeTab"/>
    <w:basedOn w:val="Normal"/>
    <w:rsid w:val="00E116A9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E116A9"/>
    <w:pPr>
      <w:tabs>
        <w:tab w:val="right" w:pos="9072"/>
      </w:tabs>
    </w:pPr>
  </w:style>
  <w:style w:type="paragraph" w:styleId="Caption">
    <w:name w:val="caption"/>
    <w:basedOn w:val="Normal"/>
    <w:next w:val="Normal"/>
    <w:uiPriority w:val="35"/>
    <w:qFormat/>
    <w:rsid w:val="00E116A9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character" w:customStyle="1" w:styleId="superscript">
    <w:name w:val="superscript"/>
    <w:rsid w:val="00E116A9"/>
    <w:rPr>
      <w:rFonts w:ascii="Times New Roman" w:hAnsi="Times New Roman" w:cs="Times New Roman"/>
      <w:sz w:val="24"/>
      <w:szCs w:val="24"/>
      <w:lang w:val="sl-SI"/>
    </w:rPr>
  </w:style>
  <w:style w:type="paragraph" w:customStyle="1" w:styleId="oj-normal">
    <w:name w:val="oj-normal"/>
    <w:basedOn w:val="Normal"/>
    <w:rsid w:val="00E116A9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E116A9"/>
    <w:rPr>
      <w:rFonts w:ascii="Times New Roman" w:hAnsi="Times New Roman" w:cs="Times New Roman"/>
      <w:sz w:val="24"/>
      <w:szCs w:val="24"/>
      <w:lang w:val="sl-SI"/>
    </w:rPr>
  </w:style>
  <w:style w:type="character" w:customStyle="1" w:styleId="ui-provider">
    <w:name w:val="ui-provider"/>
    <w:rsid w:val="00E116A9"/>
    <w:rPr>
      <w:rFonts w:ascii="Times New Roman" w:hAnsi="Times New Roman" w:cs="Times New Roman"/>
      <w:sz w:val="24"/>
      <w:szCs w:val="24"/>
      <w:lang w:val="sl-SI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E116A9"/>
    <w:rPr>
      <w:rFonts w:ascii="Calibri" w:hAnsi="Calibri" w:cs="Calibri"/>
      <w:sz w:val="22"/>
      <w:szCs w:val="22"/>
      <w:lang w:val="sl-SI"/>
    </w:rPr>
  </w:style>
  <w:style w:type="paragraph" w:customStyle="1" w:styleId="pf0">
    <w:name w:val="pf0"/>
    <w:basedOn w:val="Normal"/>
    <w:rsid w:val="00E116A9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E116A9"/>
    <w:rPr>
      <w:rFonts w:ascii="Segoe UI" w:hAnsi="Segoe UI" w:cs="Segoe UI"/>
      <w:b/>
      <w:bCs/>
      <w:sz w:val="18"/>
      <w:szCs w:val="18"/>
      <w:u w:val="single"/>
      <w:lang w:val="sl-SI"/>
    </w:rPr>
  </w:style>
  <w:style w:type="character" w:customStyle="1" w:styleId="cf31">
    <w:name w:val="cf31"/>
    <w:rsid w:val="00E116A9"/>
    <w:rPr>
      <w:rFonts w:ascii="Segoe UI" w:hAnsi="Segoe UI" w:cs="Segoe UI"/>
      <w:b/>
      <w:bCs/>
      <w:strike/>
      <w:color w:val="FF0000"/>
      <w:sz w:val="18"/>
      <w:szCs w:val="18"/>
      <w:u w:val="single"/>
      <w:lang w:val="sl-SI"/>
    </w:rPr>
  </w:style>
  <w:style w:type="paragraph" w:customStyle="1" w:styleId="SUPERSChar">
    <w:name w:val="SUPERS Char"/>
    <w:aliases w:val="EN Footnote Reference Char"/>
    <w:basedOn w:val="Normal"/>
    <w:uiPriority w:val="99"/>
    <w:rsid w:val="00E116A9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E116A9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E116A9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TechnicalBlock">
    <w:name w:val="Technical Block"/>
    <w:basedOn w:val="Normal"/>
    <w:rsid w:val="00E116A9"/>
    <w:pPr>
      <w:autoSpaceDE w:val="0"/>
      <w:autoSpaceDN w:val="0"/>
      <w:adjustRightInd w:val="0"/>
      <w:spacing w:after="240"/>
      <w:jc w:val="center"/>
    </w:pPr>
    <w:rPr>
      <w:rFonts w:cs="Symbol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E116A9"/>
    <w:rPr>
      <w:rFonts w:ascii="Times New Roman" w:hAnsi="Times New Roman" w:cs="Symbol"/>
      <w:sz w:val="24"/>
      <w:lang w:val="sl-SI"/>
    </w:rPr>
  </w:style>
  <w:style w:type="paragraph" w:customStyle="1" w:styleId="Lignefinal">
    <w:name w:val="Ligne final"/>
    <w:basedOn w:val="Normal"/>
    <w:next w:val="Normal"/>
    <w:rsid w:val="00E116A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E116A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E116A9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E116A9"/>
    <w:rPr>
      <w:rFonts w:ascii="Times New Roman" w:hAnsi="Times New Roman" w:cs="Symbol"/>
      <w:sz w:val="24"/>
      <w:lang w:val="sl-SI"/>
    </w:rPr>
  </w:style>
  <w:style w:type="paragraph" w:customStyle="1" w:styleId="nbbordered">
    <w:name w:val="nb bordered"/>
    <w:basedOn w:val="Normal"/>
    <w:rsid w:val="00E116A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E116A9"/>
    <w:rPr>
      <w:rFonts w:ascii="Times New Roman" w:hAnsi="Times New Roman" w:cs="Symbol"/>
      <w:b/>
      <w:sz w:val="24"/>
      <w:lang w:val="sl-SI"/>
    </w:rPr>
  </w:style>
  <w:style w:type="paragraph" w:customStyle="1" w:styleId="HeaderCouncil">
    <w:name w:val="Header Council"/>
    <w:basedOn w:val="Normal"/>
    <w:rsid w:val="00E116A9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HeaderCouncilChar">
    <w:name w:val="Header Council Char"/>
    <w:basedOn w:val="DefaultParagraphFont"/>
    <w:rsid w:val="00E116A9"/>
    <w:rPr>
      <w:rFonts w:ascii="Times New Roman" w:hAnsi="Times New Roman" w:cs="Symbol"/>
      <w:sz w:val="2"/>
      <w:lang w:val="sl-SI"/>
    </w:rPr>
  </w:style>
  <w:style w:type="paragraph" w:customStyle="1" w:styleId="HeaderCouncilLarge">
    <w:name w:val="Header Council Large"/>
    <w:basedOn w:val="Normal"/>
    <w:rsid w:val="00E116A9"/>
    <w:pPr>
      <w:autoSpaceDE w:val="0"/>
      <w:autoSpaceDN w:val="0"/>
      <w:adjustRightInd w:val="0"/>
      <w:spacing w:after="440"/>
      <w:jc w:val="both"/>
    </w:pPr>
    <w:rPr>
      <w:rFonts w:cs="Symbol"/>
      <w:sz w:val="2"/>
      <w:szCs w:val="22"/>
      <w:lang w:eastAsia="fr-BE"/>
    </w:rPr>
  </w:style>
  <w:style w:type="character" w:customStyle="1" w:styleId="HeaderCouncilLargeChar">
    <w:name w:val="Header Council Large Char"/>
    <w:basedOn w:val="DefaultParagraphFont"/>
    <w:rsid w:val="00E116A9"/>
    <w:rPr>
      <w:rFonts w:ascii="Times New Roman" w:hAnsi="Times New Roman" w:cs="Symbol"/>
      <w:sz w:val="2"/>
      <w:lang w:val="sl-SI"/>
    </w:rPr>
  </w:style>
  <w:style w:type="paragraph" w:customStyle="1" w:styleId="FooterCouncil">
    <w:name w:val="Footer Council"/>
    <w:basedOn w:val="Normal"/>
    <w:rsid w:val="00E116A9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FooterCouncilChar">
    <w:name w:val="Footer Council Char"/>
    <w:basedOn w:val="DefaultParagraphFont"/>
    <w:rsid w:val="00E116A9"/>
    <w:rPr>
      <w:rFonts w:ascii="Times New Roman" w:hAnsi="Times New Roman" w:cs="Symbol"/>
      <w:sz w:val="2"/>
      <w:lang w:val="sl-SI"/>
    </w:rPr>
  </w:style>
  <w:style w:type="paragraph" w:customStyle="1" w:styleId="FooterText">
    <w:name w:val="Footer Text"/>
    <w:basedOn w:val="Normal"/>
    <w:rsid w:val="00E116A9"/>
    <w:pPr>
      <w:autoSpaceDE w:val="0"/>
      <w:autoSpaceDN w:val="0"/>
      <w:adjustRightInd w:val="0"/>
    </w:pPr>
    <w:rPr>
      <w:rFonts w:cs="Symbol"/>
      <w:szCs w:val="24"/>
      <w:lang w:eastAsia="fr-BE"/>
    </w:rPr>
  </w:style>
  <w:style w:type="paragraph" w:customStyle="1" w:styleId="DeltaViewTableHeading">
    <w:name w:val="DeltaView Table Heading"/>
    <w:basedOn w:val="Normal"/>
    <w:uiPriority w:val="99"/>
    <w:rsid w:val="00E116A9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E116A9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E116A9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sl-SI" w:eastAsia="fr-BE"/>
    </w:rPr>
  </w:style>
  <w:style w:type="character" w:customStyle="1" w:styleId="DeltaViewInsertion">
    <w:name w:val="DeltaView Insertion"/>
    <w:uiPriority w:val="99"/>
    <w:rsid w:val="00E116A9"/>
    <w:rPr>
      <w:b/>
      <w:i/>
      <w:color w:val="000000"/>
    </w:rPr>
  </w:style>
  <w:style w:type="character" w:customStyle="1" w:styleId="DeltaViewDeletion">
    <w:name w:val="DeltaView Deletion"/>
    <w:uiPriority w:val="99"/>
    <w:rsid w:val="00E116A9"/>
    <w:rPr>
      <w:strike/>
      <w:color w:val="000000"/>
    </w:rPr>
  </w:style>
  <w:style w:type="character" w:customStyle="1" w:styleId="DeltaViewMoveSource">
    <w:name w:val="DeltaView Move Source"/>
    <w:uiPriority w:val="99"/>
    <w:rsid w:val="00E116A9"/>
    <w:rPr>
      <w:strike/>
      <w:color w:val="000000"/>
    </w:rPr>
  </w:style>
  <w:style w:type="character" w:customStyle="1" w:styleId="DeltaViewMoveDestination">
    <w:name w:val="DeltaView Move Destination"/>
    <w:uiPriority w:val="99"/>
    <w:rsid w:val="00E116A9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E116A9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E116A9"/>
  </w:style>
  <w:style w:type="paragraph" w:styleId="DocumentMap">
    <w:name w:val="Document Map"/>
    <w:basedOn w:val="Normal"/>
    <w:next w:val="title-bold"/>
    <w:link w:val="DocumentMapChar"/>
    <w:uiPriority w:val="99"/>
    <w:rsid w:val="00E116A9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116A9"/>
    <w:rPr>
      <w:rFonts w:ascii="Tahoma" w:hAnsi="Tahoma"/>
      <w:sz w:val="24"/>
      <w:szCs w:val="24"/>
      <w:shd w:val="clear" w:color="auto" w:fill="000080"/>
      <w:lang w:val="sl-SI" w:eastAsia="fr-BE"/>
    </w:rPr>
  </w:style>
  <w:style w:type="character" w:customStyle="1" w:styleId="DeltaViewFormatChange">
    <w:name w:val="DeltaView Format Change"/>
    <w:uiPriority w:val="99"/>
    <w:rsid w:val="00E116A9"/>
    <w:rPr>
      <w:color w:val="000000"/>
    </w:rPr>
  </w:style>
  <w:style w:type="character" w:customStyle="1" w:styleId="DeltaViewMovedDeletion">
    <w:name w:val="DeltaView Moved Deletion"/>
    <w:uiPriority w:val="99"/>
    <w:rsid w:val="00E116A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E116A9"/>
    <w:rPr>
      <w:color w:val="000000"/>
    </w:rPr>
  </w:style>
  <w:style w:type="character" w:customStyle="1" w:styleId="DeltaViewStyleChangeText">
    <w:name w:val="DeltaView Style Change Text"/>
    <w:uiPriority w:val="99"/>
    <w:rsid w:val="00E116A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E116A9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E116A9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E116A9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E116A9"/>
    <w:rPr>
      <w:color w:val="000000"/>
    </w:rPr>
  </w:style>
  <w:style w:type="table" w:customStyle="1" w:styleId="TableGrid2">
    <w:name w:val="Table Grid2"/>
    <w:basedOn w:val="TableNormal"/>
    <w:next w:val="TableGrid"/>
    <w:uiPriority w:val="39"/>
    <w:rsid w:val="00E116A9"/>
    <w:rPr>
      <w:rFonts w:ascii="Calibri" w:hAnsi="Calibri" w:cs="Arial"/>
      <w:sz w:val="22"/>
      <w:szCs w:val="22"/>
      <w:lang w:val="sl-SI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16A9"/>
    <w:rPr>
      <w:color w:val="605E5C"/>
      <w:shd w:val="clear" w:color="auto" w:fill="E1DFDD"/>
    </w:rPr>
  </w:style>
  <w:style w:type="character" w:customStyle="1" w:styleId="subscript">
    <w:name w:val="subscript"/>
    <w:rsid w:val="00E116A9"/>
  </w:style>
  <w:style w:type="paragraph" w:customStyle="1" w:styleId="FooterCoverPage">
    <w:name w:val="Footer Cover Page"/>
    <w:basedOn w:val="Normal"/>
    <w:rsid w:val="00E116A9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E116A9"/>
    <w:rPr>
      <w:rFonts w:ascii="Times New Roman" w:hAnsi="Times New Roman" w:cs="Times New Roman"/>
      <w:sz w:val="24"/>
      <w:lang w:val="sl-SI"/>
    </w:rPr>
  </w:style>
  <w:style w:type="paragraph" w:customStyle="1" w:styleId="HeaderCoverPage">
    <w:name w:val="Header Cover Page"/>
    <w:basedOn w:val="Normal"/>
    <w:rsid w:val="00E116A9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E116A9"/>
    <w:rPr>
      <w:rFonts w:ascii="Times New Roman" w:hAnsi="Times New Roman" w:cs="Times New Roman"/>
      <w:sz w:val="24"/>
      <w:lang w:val="sl-SI"/>
    </w:rPr>
  </w:style>
  <w:style w:type="paragraph" w:customStyle="1" w:styleId="AnnexTitle">
    <w:name w:val="Annex Title"/>
    <w:basedOn w:val="Normal"/>
    <w:next w:val="Normal"/>
    <w:rsid w:val="00E116A9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E116A9"/>
    <w:rPr>
      <w:rFonts w:ascii="Times New Roman" w:hAnsi="Times New Roman" w:cs="Times New Roman"/>
      <w:b/>
      <w:sz w:val="20"/>
      <w:szCs w:val="20"/>
      <w:lang w:val="sl-SI"/>
    </w:rPr>
  </w:style>
  <w:style w:type="paragraph" w:customStyle="1" w:styleId="Heading1manual">
    <w:name w:val="Heading 1 manual"/>
    <w:basedOn w:val="Heading1"/>
    <w:autoRedefine/>
    <w:rsid w:val="00E116A9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sl-SI" w:eastAsia="fr-BE"/>
    </w:rPr>
  </w:style>
  <w:style w:type="paragraph" w:customStyle="1" w:styleId="Heading2manual">
    <w:name w:val="Heading 2 manual"/>
    <w:basedOn w:val="Heading2"/>
    <w:autoRedefine/>
    <w:rsid w:val="00E116A9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sl-SI" w:eastAsia="fr-BE"/>
    </w:rPr>
  </w:style>
  <w:style w:type="paragraph" w:customStyle="1" w:styleId="Heading3manual">
    <w:name w:val="Heading 3 manual"/>
    <w:basedOn w:val="Heading2manual"/>
    <w:rsid w:val="00E116A9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E116A9"/>
    <w:pPr>
      <w:ind w:left="1080"/>
    </w:pPr>
  </w:style>
  <w:style w:type="paragraph" w:customStyle="1" w:styleId="Heading4manual">
    <w:name w:val="Heading 4 manual"/>
    <w:basedOn w:val="Heading3manual"/>
    <w:rsid w:val="00E116A9"/>
  </w:style>
  <w:style w:type="paragraph" w:customStyle="1" w:styleId="Heading4manualbis">
    <w:name w:val="Heading 4 manual bis"/>
    <w:basedOn w:val="Heading3manual"/>
    <w:next w:val="Heading3manual"/>
    <w:rsid w:val="00E116A9"/>
    <w:pPr>
      <w:tabs>
        <w:tab w:val="num" w:pos="1080"/>
      </w:tabs>
      <w:ind w:left="1320" w:hanging="360"/>
    </w:pPr>
  </w:style>
  <w:style w:type="paragraph" w:customStyle="1" w:styleId="Heading4manual-V3">
    <w:name w:val="Heading 4 manual -V3"/>
    <w:basedOn w:val="Heading3manual"/>
    <w:rsid w:val="00E116A9"/>
    <w:pPr>
      <w:ind w:left="1080" w:hanging="360"/>
    </w:pPr>
  </w:style>
  <w:style w:type="paragraph" w:customStyle="1" w:styleId="Heading4withletters">
    <w:name w:val="Heading 4 with letters"/>
    <w:basedOn w:val="Heading3"/>
    <w:rsid w:val="00E116A9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sl-SI" w:eastAsia="fr-BE"/>
    </w:rPr>
  </w:style>
  <w:style w:type="paragraph" w:customStyle="1" w:styleId="Heading2manualV3">
    <w:name w:val="Heading 2 manual V3"/>
    <w:basedOn w:val="Heading1manual"/>
    <w:autoRedefine/>
    <w:rsid w:val="00E116A9"/>
    <w:pPr>
      <w:tabs>
        <w:tab w:val="num" w:pos="1080"/>
      </w:tabs>
      <w:ind w:left="1440"/>
    </w:pPr>
  </w:style>
  <w:style w:type="paragraph" w:customStyle="1" w:styleId="Heading2V4">
    <w:name w:val="Heading 2 V4"/>
    <w:basedOn w:val="Heading1manual"/>
    <w:autoRedefine/>
    <w:rsid w:val="00E116A9"/>
    <w:pPr>
      <w:ind w:left="1797"/>
    </w:pPr>
  </w:style>
  <w:style w:type="paragraph" w:customStyle="1" w:styleId="ECBBodyText">
    <w:name w:val="ECB Body Text"/>
    <w:basedOn w:val="Normal"/>
    <w:rsid w:val="00E116A9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E116A9"/>
    <w:rPr>
      <w:rFonts w:ascii="Arial" w:hAnsi="Arial"/>
      <w:sz w:val="20"/>
      <w:lang w:val="sl-SI"/>
    </w:rPr>
  </w:style>
  <w:style w:type="character" w:customStyle="1" w:styleId="filetitle">
    <w:name w:val="file__title"/>
    <w:basedOn w:val="DefaultParagraphFont"/>
    <w:rsid w:val="00E116A9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E116A9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E116A9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E116A9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E116A9"/>
    <w:pPr>
      <w:widowControl/>
      <w:spacing w:after="160" w:line="259" w:lineRule="auto"/>
      <w:ind w:left="4252"/>
    </w:pPr>
    <w:rPr>
      <w:rFonts w:cs="Arial"/>
      <w:sz w:val="20"/>
    </w:rPr>
  </w:style>
  <w:style w:type="character" w:customStyle="1" w:styleId="ClosingChar">
    <w:name w:val="Closing Char"/>
    <w:basedOn w:val="DefaultParagraphFont"/>
    <w:link w:val="Closing1"/>
    <w:uiPriority w:val="99"/>
    <w:rsid w:val="00E116A9"/>
    <w:rPr>
      <w:rFonts w:cs="Arial"/>
      <w:lang w:val="sl-SI"/>
    </w:rPr>
  </w:style>
  <w:style w:type="paragraph" w:customStyle="1" w:styleId="Normasl">
    <w:name w:val="Normasl"/>
    <w:basedOn w:val="Text1"/>
    <w:rsid w:val="00E116A9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E116A9"/>
    <w:rPr>
      <w:rFonts w:ascii="Times New Roman" w:hAnsi="Times New Roman"/>
      <w:b/>
      <w:i/>
    </w:rPr>
  </w:style>
  <w:style w:type="paragraph" w:customStyle="1" w:styleId="titrearticle0">
    <w:name w:val="titrearticle"/>
    <w:basedOn w:val="Normal"/>
    <w:rsid w:val="00E116A9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E116A9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E116A9"/>
    <w:pPr>
      <w:widowControl w:val="0"/>
    </w:pPr>
    <w:rPr>
      <w:rFonts w:eastAsia="Times New Roman"/>
      <w:color w:val="auto"/>
      <w:lang w:eastAsia="ro-RO"/>
    </w:rPr>
  </w:style>
  <w:style w:type="paragraph" w:customStyle="1" w:styleId="text10">
    <w:name w:val="text1"/>
    <w:basedOn w:val="Normal"/>
    <w:rsid w:val="00E116A9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E116A9"/>
  </w:style>
  <w:style w:type="character" w:customStyle="1" w:styleId="deftext">
    <w:name w:val="def_text"/>
    <w:basedOn w:val="DefaultParagraphFont"/>
    <w:rsid w:val="00E116A9"/>
  </w:style>
  <w:style w:type="character" w:customStyle="1" w:styleId="bc">
    <w:name w:val="bc"/>
    <w:basedOn w:val="DefaultParagraphFont"/>
    <w:rsid w:val="00E116A9"/>
  </w:style>
  <w:style w:type="character" w:customStyle="1" w:styleId="italics">
    <w:name w:val="italics"/>
    <w:basedOn w:val="DefaultParagraphFont"/>
    <w:rsid w:val="00E116A9"/>
  </w:style>
  <w:style w:type="character" w:customStyle="1" w:styleId="rynqvb">
    <w:name w:val="rynqvb"/>
    <w:basedOn w:val="DefaultParagraphFont"/>
    <w:rsid w:val="00E116A9"/>
  </w:style>
  <w:style w:type="paragraph" w:styleId="Closing">
    <w:name w:val="Closing"/>
    <w:basedOn w:val="Normal"/>
    <w:link w:val="ClosingChar1"/>
    <w:rsid w:val="00E116A9"/>
    <w:pPr>
      <w:ind w:left="4252"/>
    </w:pPr>
  </w:style>
  <w:style w:type="character" w:customStyle="1" w:styleId="ClosingChar1">
    <w:name w:val="Closing Char1"/>
    <w:basedOn w:val="DefaultParagraphFont"/>
    <w:link w:val="Closing"/>
    <w:rsid w:val="00E116A9"/>
    <w:rPr>
      <w:sz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7CFD9-8102-41EF-9929-4C6B6591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2024-09-05T13:25:00Z</dcterms:created>
  <dcterms:modified xsi:type="dcterms:W3CDTF">2024-09-05T13:25:00Z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