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0B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0BB4" w:rsidRDefault="007D56F5" w:rsidP="0010095E">
            <w:pPr>
              <w:pStyle w:val="EPName"/>
            </w:pPr>
            <w:r w:rsidRPr="00B60BB4">
              <w:t>Parlamento europeo</w:t>
            </w:r>
          </w:p>
          <w:p w:rsidR="00751A4A" w:rsidRPr="00B60B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1A59">
              <w:t>2019</w:t>
            </w:r>
            <w:r w:rsidRPr="00B60BB4">
              <w:t>-</w:t>
            </w:r>
            <w:r w:rsidRPr="00521A5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60BB4" w:rsidRDefault="00187494" w:rsidP="0010095E">
            <w:pPr>
              <w:pStyle w:val="EPLogo"/>
            </w:pPr>
            <w:r w:rsidRPr="00B60B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0BB4" w:rsidRDefault="00D058B8" w:rsidP="004C5D52">
      <w:pPr>
        <w:pStyle w:val="LineTop"/>
      </w:pPr>
    </w:p>
    <w:p w:rsidR="00680577" w:rsidRPr="00B60BB4" w:rsidRDefault="007D56F5" w:rsidP="00680577">
      <w:pPr>
        <w:pStyle w:val="EPBodyTA1"/>
      </w:pPr>
      <w:r w:rsidRPr="00B60BB4">
        <w:t>TESTI APPROVATI</w:t>
      </w:r>
    </w:p>
    <w:p w:rsidR="00D058B8" w:rsidRPr="00B60BB4" w:rsidRDefault="00D058B8" w:rsidP="00D058B8">
      <w:pPr>
        <w:pStyle w:val="LineBottom"/>
      </w:pPr>
    </w:p>
    <w:p w:rsidR="007D56F5" w:rsidRPr="00B60BB4" w:rsidRDefault="007D56F5" w:rsidP="007D56F5">
      <w:pPr>
        <w:pStyle w:val="ATHeading1"/>
      </w:pPr>
      <w:bookmarkStart w:id="0" w:name="TANumber"/>
      <w:r w:rsidRPr="00B60BB4">
        <w:t>P</w:t>
      </w:r>
      <w:r w:rsidRPr="00521A59">
        <w:t>9</w:t>
      </w:r>
      <w:r w:rsidRPr="00B60BB4">
        <w:t>_TA(</w:t>
      </w:r>
      <w:r w:rsidRPr="00521A59">
        <w:t>2024</w:t>
      </w:r>
      <w:r w:rsidRPr="00B60BB4">
        <w:t>)</w:t>
      </w:r>
      <w:r w:rsidRPr="00521A59">
        <w:t>0</w:t>
      </w:r>
      <w:bookmarkEnd w:id="0"/>
      <w:r w:rsidR="00B60BB4" w:rsidRPr="00521A59">
        <w:t>364</w:t>
      </w:r>
    </w:p>
    <w:p w:rsidR="007D56F5" w:rsidRPr="00B60BB4" w:rsidRDefault="007D56F5" w:rsidP="007D56F5">
      <w:pPr>
        <w:pStyle w:val="ATHeading2"/>
      </w:pPr>
      <w:bookmarkStart w:id="1" w:name="title"/>
      <w:r w:rsidRPr="00B60BB4">
        <w:t>Sesta direttiva antiriciclaggio</w:t>
      </w:r>
      <w:bookmarkEnd w:id="1"/>
    </w:p>
    <w:p w:rsidR="007D56F5" w:rsidRPr="00B60BB4" w:rsidRDefault="007D56F5" w:rsidP="007D56F5">
      <w:pPr>
        <w:rPr>
          <w:i/>
          <w:vanish/>
        </w:rPr>
      </w:pPr>
      <w:r w:rsidRPr="00B60BB4">
        <w:rPr>
          <w:i/>
        </w:rPr>
        <w:fldChar w:fldCharType="begin"/>
      </w:r>
      <w:r w:rsidRPr="00B60BB4">
        <w:rPr>
          <w:i/>
        </w:rPr>
        <w:instrText xml:space="preserve"> TC"(</w:instrText>
      </w:r>
      <w:bookmarkStart w:id="2" w:name="DocNumber"/>
      <w:r w:rsidRPr="00B60BB4">
        <w:rPr>
          <w:i/>
        </w:rPr>
        <w:instrText>A</w:instrText>
      </w:r>
      <w:r w:rsidRPr="00521A59">
        <w:rPr>
          <w:i/>
        </w:rPr>
        <w:instrText>9</w:instrText>
      </w:r>
      <w:r w:rsidRPr="00B60BB4">
        <w:rPr>
          <w:i/>
        </w:rPr>
        <w:instrText>-</w:instrText>
      </w:r>
      <w:r w:rsidRPr="00521A59">
        <w:rPr>
          <w:i/>
        </w:rPr>
        <w:instrText>0150</w:instrText>
      </w:r>
      <w:r w:rsidRPr="00B60BB4">
        <w:rPr>
          <w:i/>
        </w:rPr>
        <w:instrText>/</w:instrText>
      </w:r>
      <w:r w:rsidRPr="00521A59">
        <w:rPr>
          <w:i/>
        </w:rPr>
        <w:instrText>2023</w:instrText>
      </w:r>
      <w:bookmarkEnd w:id="2"/>
      <w:r w:rsidRPr="00B60BB4">
        <w:rPr>
          <w:i/>
        </w:rPr>
        <w:instrText xml:space="preserve"> - Relatori: Luděk Niedermayer, Paul Tang)"\l</w:instrText>
      </w:r>
      <w:r w:rsidRPr="00521A59">
        <w:rPr>
          <w:i/>
        </w:rPr>
        <w:instrText>3</w:instrText>
      </w:r>
      <w:r w:rsidRPr="00B60BB4">
        <w:rPr>
          <w:i/>
        </w:rPr>
        <w:instrText xml:space="preserve"> \n&gt; \* MERGEFORMAT </w:instrText>
      </w:r>
      <w:r w:rsidRPr="00B60BB4">
        <w:rPr>
          <w:i/>
        </w:rPr>
        <w:fldChar w:fldCharType="end"/>
      </w:r>
    </w:p>
    <w:p w:rsidR="007D56F5" w:rsidRPr="00B60BB4" w:rsidRDefault="007D56F5" w:rsidP="007D56F5">
      <w:pPr>
        <w:rPr>
          <w:vanish/>
        </w:rPr>
      </w:pPr>
      <w:bookmarkStart w:id="3" w:name="Commission"/>
      <w:r w:rsidRPr="00B60BB4">
        <w:rPr>
          <w:vanish/>
        </w:rPr>
        <w:t>Commissione per i problemi economici e monetari</w:t>
      </w:r>
      <w:bookmarkEnd w:id="3"/>
      <w:r w:rsidR="003E2781" w:rsidRPr="00B60BB4">
        <w:rPr>
          <w:vanish/>
        </w:rPr>
        <w:t xml:space="preserve"> e commissione per le libertà civili, la giustizia e gli affari interni</w:t>
      </w:r>
    </w:p>
    <w:p w:rsidR="007D56F5" w:rsidRPr="00B60BB4" w:rsidRDefault="007D56F5" w:rsidP="007D56F5">
      <w:pPr>
        <w:rPr>
          <w:vanish/>
        </w:rPr>
      </w:pPr>
      <w:bookmarkStart w:id="4" w:name="PE"/>
      <w:r w:rsidRPr="00B60BB4">
        <w:rPr>
          <w:vanish/>
        </w:rPr>
        <w:t>PE</w:t>
      </w:r>
      <w:r w:rsidRPr="00521A59">
        <w:rPr>
          <w:vanish/>
        </w:rPr>
        <w:t>730</w:t>
      </w:r>
      <w:r w:rsidRPr="00B60BB4">
        <w:rPr>
          <w:vanish/>
        </w:rPr>
        <w:t>.</w:t>
      </w:r>
      <w:r w:rsidRPr="00521A59">
        <w:rPr>
          <w:vanish/>
        </w:rPr>
        <w:t>070</w:t>
      </w:r>
      <w:bookmarkEnd w:id="4"/>
    </w:p>
    <w:p w:rsidR="007D56F5" w:rsidRPr="00B60BB4" w:rsidRDefault="007D56F5" w:rsidP="007D56F5">
      <w:pPr>
        <w:pStyle w:val="ATHeading3"/>
      </w:pPr>
      <w:bookmarkStart w:id="5" w:name="Sujet"/>
      <w:r w:rsidRPr="00B60BB4">
        <w:t xml:space="preserve">Risoluzione legislativa del Parlamento europeo del </w:t>
      </w:r>
      <w:r w:rsidR="003975C7" w:rsidRPr="00521A59">
        <w:t>24</w:t>
      </w:r>
      <w:r w:rsidRPr="00B60BB4">
        <w:t xml:space="preserve"> aprile </w:t>
      </w:r>
      <w:r w:rsidRPr="00521A59">
        <w:t>2024</w:t>
      </w:r>
      <w:r w:rsidRPr="00B60BB4">
        <w:t xml:space="preserve"> sulla proposta di direttiva del Parlamento europeo e del Consiglio relativa ai meccanismi che gli Stati membri devono istituire per prevenire l'uso del sistema finanziario a fini di riciclaggio o finanziamento del terrorismo e che abroga la direttiva (UE) </w:t>
      </w:r>
      <w:r w:rsidRPr="00521A59">
        <w:t>2015</w:t>
      </w:r>
      <w:r w:rsidRPr="00B60BB4">
        <w:t>/</w:t>
      </w:r>
      <w:r w:rsidRPr="00521A59">
        <w:t>849</w:t>
      </w:r>
      <w:bookmarkEnd w:id="5"/>
      <w:r w:rsidRPr="00B60BB4">
        <w:t xml:space="preserve"> </w:t>
      </w:r>
      <w:bookmarkStart w:id="6" w:name="References"/>
      <w:r w:rsidRPr="00B60BB4">
        <w:t>(COM(</w:t>
      </w:r>
      <w:r w:rsidRPr="00521A59">
        <w:t>2021</w:t>
      </w:r>
      <w:r w:rsidRPr="00B60BB4">
        <w:t>)</w:t>
      </w:r>
      <w:r w:rsidRPr="00521A59">
        <w:t>0423</w:t>
      </w:r>
      <w:r w:rsidRPr="00B60BB4">
        <w:t xml:space="preserve"> – C</w:t>
      </w:r>
      <w:r w:rsidRPr="00521A59">
        <w:t>9</w:t>
      </w:r>
      <w:r w:rsidRPr="00B60BB4">
        <w:t>-</w:t>
      </w:r>
      <w:r w:rsidRPr="00521A59">
        <w:t>0342</w:t>
      </w:r>
      <w:r w:rsidRPr="00B60BB4">
        <w:t>/</w:t>
      </w:r>
      <w:r w:rsidRPr="00521A59">
        <w:t>2021</w:t>
      </w:r>
      <w:r w:rsidRPr="00B60BB4">
        <w:t xml:space="preserve"> – </w:t>
      </w:r>
      <w:r w:rsidRPr="00521A59">
        <w:t>2021</w:t>
      </w:r>
      <w:r w:rsidRPr="00B60BB4">
        <w:t>/</w:t>
      </w:r>
      <w:r w:rsidRPr="00521A59">
        <w:t>0250</w:t>
      </w:r>
      <w:r w:rsidRPr="00B60BB4">
        <w:t>(COD))</w:t>
      </w:r>
      <w:bookmarkEnd w:id="6"/>
    </w:p>
    <w:p w:rsidR="00B12E7C" w:rsidRPr="00B60BB4" w:rsidRDefault="00B12E7C" w:rsidP="003975C7">
      <w:pPr>
        <w:pStyle w:val="NormalBold"/>
        <w:spacing w:before="360"/>
      </w:pPr>
      <w:bookmarkStart w:id="7" w:name="TextBodyBegin"/>
      <w:bookmarkEnd w:id="7"/>
      <w:r w:rsidRPr="00B60BB4">
        <w:t>(Procedura legislativa ordinaria: prima lettura)</w:t>
      </w:r>
    </w:p>
    <w:p w:rsidR="00B12E7C" w:rsidRPr="00B60BB4" w:rsidRDefault="00B12E7C" w:rsidP="00B12E7C">
      <w:pPr>
        <w:pStyle w:val="EPComma"/>
      </w:pPr>
      <w:r w:rsidRPr="00B60BB4">
        <w:rPr>
          <w:i/>
          <w:iCs/>
        </w:rPr>
        <w:t>Il Parlamento europeo</w:t>
      </w:r>
      <w:r w:rsidRPr="00B60BB4">
        <w:t>,</w:t>
      </w:r>
    </w:p>
    <w:p w:rsidR="00B12E7C" w:rsidRPr="00B60BB4" w:rsidRDefault="00B12E7C" w:rsidP="00B12E7C">
      <w:pPr>
        <w:pStyle w:val="NormalHanging12a"/>
      </w:pPr>
      <w:r w:rsidRPr="00B60BB4">
        <w:t>–</w:t>
      </w:r>
      <w:r w:rsidRPr="00B60BB4">
        <w:tab/>
        <w:t>vista la proposta della Commissione al Parlamento europeo e al Consiglio (COM(</w:t>
      </w:r>
      <w:r w:rsidRPr="00521A59">
        <w:t>2021</w:t>
      </w:r>
      <w:r w:rsidRPr="00B60BB4">
        <w:t>)</w:t>
      </w:r>
      <w:r w:rsidRPr="00521A59">
        <w:t>0423</w:t>
      </w:r>
      <w:r w:rsidRPr="00B60BB4">
        <w:t>),</w:t>
      </w:r>
    </w:p>
    <w:p w:rsidR="00B12E7C" w:rsidRPr="00B60BB4" w:rsidRDefault="00B12E7C" w:rsidP="00B12E7C">
      <w:pPr>
        <w:pStyle w:val="NormalHanging12a"/>
      </w:pPr>
      <w:r w:rsidRPr="00B60BB4">
        <w:t>–</w:t>
      </w:r>
      <w:r w:rsidRPr="00B60BB4">
        <w:tab/>
        <w:t xml:space="preserve">visti l'articolo </w:t>
      </w:r>
      <w:r w:rsidRPr="00521A59">
        <w:t>294</w:t>
      </w:r>
      <w:r w:rsidRPr="00B60BB4">
        <w:t xml:space="preserve">, paragrafo </w:t>
      </w:r>
      <w:r w:rsidRPr="00521A59">
        <w:t>2</w:t>
      </w:r>
      <w:r w:rsidRPr="00B60BB4">
        <w:t xml:space="preserve">, e l'articolo </w:t>
      </w:r>
      <w:r w:rsidRPr="00521A59">
        <w:t>114</w:t>
      </w:r>
      <w:r w:rsidRPr="00B60BB4">
        <w:t xml:space="preserve"> del trattato sul funzionamento dell'Unione europea, a norma dei quali la proposta gli è stata presentata dalla Commissione (C</w:t>
      </w:r>
      <w:r w:rsidRPr="00521A59">
        <w:t>9</w:t>
      </w:r>
      <w:r w:rsidRPr="00B60BB4">
        <w:noBreakHyphen/>
      </w:r>
      <w:r w:rsidRPr="00521A59">
        <w:t>0342</w:t>
      </w:r>
      <w:r w:rsidRPr="00B60BB4">
        <w:t>/</w:t>
      </w:r>
      <w:r w:rsidRPr="00521A59">
        <w:t>2021</w:t>
      </w:r>
      <w:r w:rsidRPr="00B60BB4">
        <w:t>),</w:t>
      </w:r>
    </w:p>
    <w:p w:rsidR="00B12E7C" w:rsidRPr="00B60BB4" w:rsidRDefault="00B12E7C" w:rsidP="00B12E7C">
      <w:pPr>
        <w:pStyle w:val="NormalHanging12a"/>
      </w:pPr>
      <w:r w:rsidRPr="00B60BB4">
        <w:t>–</w:t>
      </w:r>
      <w:r w:rsidRPr="00B60BB4">
        <w:tab/>
        <w:t xml:space="preserve">visto l'articolo </w:t>
      </w:r>
      <w:r w:rsidRPr="00521A59">
        <w:t>294</w:t>
      </w:r>
      <w:r w:rsidRPr="00B60BB4">
        <w:t xml:space="preserve">, paragrafo </w:t>
      </w:r>
      <w:r w:rsidRPr="00521A59">
        <w:t>3</w:t>
      </w:r>
      <w:r w:rsidRPr="00B60BB4">
        <w:t>, del trattato sul funzionamento dell'Unione europea,</w:t>
      </w:r>
    </w:p>
    <w:p w:rsidR="00B12E7C" w:rsidRPr="00B60BB4" w:rsidRDefault="00B12E7C" w:rsidP="00B12E7C">
      <w:pPr>
        <w:pStyle w:val="NormalHanging12a"/>
        <w:rPr>
          <w:b/>
        </w:rPr>
      </w:pPr>
      <w:r w:rsidRPr="00B60BB4">
        <w:t>–</w:t>
      </w:r>
      <w:r w:rsidRPr="00B60BB4">
        <w:tab/>
        <w:t xml:space="preserve">visto il parere della Banca centrale europea del </w:t>
      </w:r>
      <w:r w:rsidRPr="00521A59">
        <w:t>16</w:t>
      </w:r>
      <w:r w:rsidRPr="00B60BB4">
        <w:t xml:space="preserve"> febbraio </w:t>
      </w:r>
      <w:r w:rsidRPr="00521A59">
        <w:t>2022</w:t>
      </w:r>
      <w:r w:rsidRPr="00B60BB4">
        <w:rPr>
          <w:rStyle w:val="FootnoteReference"/>
        </w:rPr>
        <w:footnoteReference w:id="1"/>
      </w:r>
      <w:r w:rsidRPr="00B60BB4">
        <w:t>,</w:t>
      </w:r>
    </w:p>
    <w:p w:rsidR="00B12E7C" w:rsidRPr="00B60BB4" w:rsidRDefault="00B12E7C" w:rsidP="00B12E7C">
      <w:pPr>
        <w:pStyle w:val="NormalHanging12a"/>
        <w:rPr>
          <w:b/>
        </w:rPr>
      </w:pPr>
      <w:r w:rsidRPr="00B60BB4">
        <w:t>–</w:t>
      </w:r>
      <w:r w:rsidRPr="00B60BB4">
        <w:tab/>
        <w:t>visto il parere del Comitato economico e sociale europeo dell'</w:t>
      </w:r>
      <w:r w:rsidRPr="00521A59">
        <w:t>8</w:t>
      </w:r>
      <w:r w:rsidRPr="00B60BB4">
        <w:t xml:space="preserve"> dicembre </w:t>
      </w:r>
      <w:r w:rsidRPr="00521A59">
        <w:t>2021</w:t>
      </w:r>
      <w:r w:rsidRPr="00B60BB4">
        <w:rPr>
          <w:rStyle w:val="FootnoteReference"/>
        </w:rPr>
        <w:footnoteReference w:id="2"/>
      </w:r>
      <w:r w:rsidRPr="00B60BB4">
        <w:t>,</w:t>
      </w:r>
    </w:p>
    <w:p w:rsidR="003975C7" w:rsidRPr="00B60BB4" w:rsidRDefault="003975C7" w:rsidP="003975C7">
      <w:pPr>
        <w:pStyle w:val="NormalHanging12a"/>
      </w:pPr>
      <w:r w:rsidRPr="00B60BB4">
        <w:t>–</w:t>
      </w:r>
      <w:r w:rsidRPr="00B60BB4">
        <w:tab/>
        <w:t xml:space="preserve">visti l'accordo provvisorio approvato dalla commissione competente a norma dell'articolo </w:t>
      </w:r>
      <w:r w:rsidRPr="00521A59">
        <w:t>74</w:t>
      </w:r>
      <w:r w:rsidRPr="00B60BB4">
        <w:t xml:space="preserve">, paragrafo </w:t>
      </w:r>
      <w:r w:rsidRPr="00521A59">
        <w:t>4</w:t>
      </w:r>
      <w:r w:rsidRPr="00B60BB4">
        <w:t xml:space="preserve">, del regolamento e l'impegno assunto dal rappresentante del Consiglio, con lettera del </w:t>
      </w:r>
      <w:r w:rsidRPr="00521A59">
        <w:t>14</w:t>
      </w:r>
      <w:r w:rsidRPr="00B60BB4">
        <w:t xml:space="preserve"> febbraio </w:t>
      </w:r>
      <w:r w:rsidRPr="00521A59">
        <w:t>2024</w:t>
      </w:r>
      <w:r w:rsidRPr="00B60BB4">
        <w:t xml:space="preserve">, di approvare la posizione del Parlamento europeo, in conformità dell'articolo </w:t>
      </w:r>
      <w:r w:rsidRPr="00521A59">
        <w:t>294</w:t>
      </w:r>
      <w:r w:rsidRPr="00B60BB4">
        <w:t xml:space="preserve">, paragrafo </w:t>
      </w:r>
      <w:r w:rsidRPr="00521A59">
        <w:t>4</w:t>
      </w:r>
      <w:r w:rsidRPr="00B60BB4">
        <w:t>, del trattato sul funzionamento dell'Unione europea,</w:t>
      </w:r>
    </w:p>
    <w:p w:rsidR="003975C7" w:rsidRPr="00B60BB4" w:rsidRDefault="003975C7" w:rsidP="003975C7">
      <w:pPr>
        <w:pStyle w:val="NormalHanging12a"/>
      </w:pPr>
      <w:r w:rsidRPr="00B60BB4">
        <w:lastRenderedPageBreak/>
        <w:t>–</w:t>
      </w:r>
      <w:r w:rsidRPr="00B60BB4">
        <w:tab/>
        <w:t xml:space="preserve">visto l'articolo </w:t>
      </w:r>
      <w:r w:rsidRPr="00521A59">
        <w:t>59</w:t>
      </w:r>
      <w:r w:rsidRPr="00B60BB4">
        <w:t xml:space="preserve"> del suo regolamento,</w:t>
      </w:r>
    </w:p>
    <w:p w:rsidR="00B12E7C" w:rsidRPr="00B60BB4" w:rsidRDefault="00B12E7C" w:rsidP="00B12E7C">
      <w:pPr>
        <w:pStyle w:val="NormalHanging12a"/>
      </w:pPr>
      <w:r w:rsidRPr="00B60BB4">
        <w:t>–</w:t>
      </w:r>
      <w:r w:rsidRPr="00B60BB4">
        <w:tab/>
        <w:t>viste le deliberazioni congiunte della commissione per i problemi economici e monetari e della commissione per le libertà civili, la giustizia e gli affari interni a norma dell'articolo </w:t>
      </w:r>
      <w:r w:rsidRPr="00521A59">
        <w:t>58</w:t>
      </w:r>
      <w:r w:rsidRPr="00B60BB4">
        <w:t xml:space="preserve"> del regolamento,</w:t>
      </w:r>
    </w:p>
    <w:p w:rsidR="00B12E7C" w:rsidRPr="00B60BB4" w:rsidRDefault="00B12E7C" w:rsidP="00B12E7C">
      <w:pPr>
        <w:pStyle w:val="NormalHanging12a"/>
      </w:pPr>
      <w:r w:rsidRPr="00B60BB4">
        <w:t>–</w:t>
      </w:r>
      <w:r w:rsidRPr="00B60BB4">
        <w:tab/>
        <w:t>vista la relazione della commissione per i problemi economici e monetari e della commissione per le libertà civili, la giustizia e gli affari interni (A</w:t>
      </w:r>
      <w:r w:rsidRPr="00521A59">
        <w:t>9</w:t>
      </w:r>
      <w:r w:rsidRPr="00B60BB4">
        <w:t>-</w:t>
      </w:r>
      <w:r w:rsidRPr="00521A59">
        <w:t>0150</w:t>
      </w:r>
      <w:r w:rsidRPr="00B60BB4">
        <w:t>/</w:t>
      </w:r>
      <w:r w:rsidRPr="00521A59">
        <w:t>2023</w:t>
      </w:r>
      <w:r w:rsidRPr="00B60BB4">
        <w:t>),</w:t>
      </w:r>
    </w:p>
    <w:p w:rsidR="00B12E7C" w:rsidRPr="00B60BB4" w:rsidRDefault="00B12E7C" w:rsidP="00B12E7C">
      <w:pPr>
        <w:pStyle w:val="NormalHanging12a"/>
      </w:pPr>
      <w:r w:rsidRPr="00521A59">
        <w:t>1</w:t>
      </w:r>
      <w:r w:rsidRPr="00B60BB4">
        <w:t>.</w:t>
      </w:r>
      <w:r w:rsidRPr="00B60BB4">
        <w:tab/>
        <w:t>adotta la posizione in prima lettura figurante in appresso;</w:t>
      </w:r>
    </w:p>
    <w:p w:rsidR="00B12E7C" w:rsidRPr="00B60BB4" w:rsidRDefault="00B12E7C" w:rsidP="00B12E7C">
      <w:pPr>
        <w:pStyle w:val="NormalHanging12a"/>
      </w:pPr>
      <w:r w:rsidRPr="00521A59">
        <w:t>2</w:t>
      </w:r>
      <w:r w:rsidRPr="00B60BB4">
        <w:t>.</w:t>
      </w:r>
      <w:r w:rsidRPr="00B60BB4">
        <w:tab/>
        <w:t>chiede alla Commissione di presentargli nuovamente la proposta qualora la sostituisca, la modifichi sostanzialmente o intenda modificarla sostanzialmente;</w:t>
      </w:r>
    </w:p>
    <w:p w:rsidR="003E2781" w:rsidRPr="00B60BB4" w:rsidRDefault="00B12E7C" w:rsidP="00B12E7C">
      <w:pPr>
        <w:pStyle w:val="NormalHanging12a"/>
        <w:sectPr w:rsidR="003E2781" w:rsidRPr="00B60BB4" w:rsidSect="00D94E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21A59">
        <w:t>3</w:t>
      </w:r>
      <w:r w:rsidRPr="00B60BB4">
        <w:t>.</w:t>
      </w:r>
      <w:r w:rsidRPr="00B60BB4">
        <w:tab/>
        <w:t>incarica la sua Presidente di trasmettere la posizione del Parlamento al Consiglio e alla Commissione nonché ai parlamenti nazionali.</w:t>
      </w:r>
    </w:p>
    <w:p w:rsidR="003975C7" w:rsidRPr="00B60BB4" w:rsidRDefault="003975C7" w:rsidP="003975C7">
      <w:pPr>
        <w:spacing w:before="240"/>
        <w:rPr>
          <w:b/>
        </w:rPr>
      </w:pPr>
      <w:bookmarkStart w:id="8" w:name="TextBodyEnd"/>
      <w:bookmarkEnd w:id="8"/>
      <w:r w:rsidRPr="00B60BB4">
        <w:rPr>
          <w:b/>
        </w:rPr>
        <w:lastRenderedPageBreak/>
        <w:t>P</w:t>
      </w:r>
      <w:r w:rsidRPr="00521A59">
        <w:rPr>
          <w:b/>
        </w:rPr>
        <w:t>9</w:t>
      </w:r>
      <w:r w:rsidRPr="00B60BB4">
        <w:rPr>
          <w:b/>
        </w:rPr>
        <w:t>_TC</w:t>
      </w:r>
      <w:r w:rsidRPr="00521A59">
        <w:rPr>
          <w:b/>
        </w:rPr>
        <w:t>1</w:t>
      </w:r>
      <w:r w:rsidRPr="00B60BB4">
        <w:rPr>
          <w:b/>
        </w:rPr>
        <w:t>-COD(</w:t>
      </w:r>
      <w:r w:rsidRPr="00521A59">
        <w:rPr>
          <w:b/>
        </w:rPr>
        <w:t>2021</w:t>
      </w:r>
      <w:r w:rsidRPr="00B60BB4">
        <w:rPr>
          <w:b/>
        </w:rPr>
        <w:t>)</w:t>
      </w:r>
      <w:r w:rsidRPr="00521A59">
        <w:rPr>
          <w:b/>
        </w:rPr>
        <w:t>0250</w:t>
      </w:r>
    </w:p>
    <w:p w:rsidR="003975C7" w:rsidRDefault="003975C7" w:rsidP="003975C7">
      <w:pPr>
        <w:spacing w:before="360" w:after="360"/>
        <w:rPr>
          <w:rFonts w:eastAsia="Calibri"/>
          <w:b/>
          <w:szCs w:val="22"/>
          <w:lang w:eastAsia="en-US"/>
        </w:rPr>
      </w:pPr>
      <w:r w:rsidRPr="00B60BB4">
        <w:rPr>
          <w:b/>
        </w:rPr>
        <w:t xml:space="preserve">Posizione del Parlamento europeo definita in prima lettura il </w:t>
      </w:r>
      <w:r w:rsidRPr="00521A59">
        <w:rPr>
          <w:b/>
        </w:rPr>
        <w:t>24</w:t>
      </w:r>
      <w:r w:rsidRPr="00B60BB4">
        <w:rPr>
          <w:b/>
        </w:rPr>
        <w:t xml:space="preserve"> aprile </w:t>
      </w:r>
      <w:r w:rsidRPr="00521A59">
        <w:rPr>
          <w:b/>
        </w:rPr>
        <w:t>2024</w:t>
      </w:r>
      <w:r w:rsidRPr="00B60BB4">
        <w:rPr>
          <w:b/>
        </w:rPr>
        <w:t xml:space="preserve"> in vista dell'adozione della direttiva (UE) </w:t>
      </w:r>
      <w:r w:rsidRPr="00521A59">
        <w:rPr>
          <w:b/>
        </w:rPr>
        <w:t>2024</w:t>
      </w:r>
      <w:r w:rsidRPr="00B60BB4">
        <w:rPr>
          <w:b/>
        </w:rPr>
        <w:t xml:space="preserve">/... del Parlamento europeo e del Consiglio </w:t>
      </w:r>
      <w:r w:rsidRPr="00B60BB4">
        <w:rPr>
          <w:rFonts w:eastAsia="Calibri"/>
          <w:b/>
          <w:szCs w:val="22"/>
          <w:lang w:eastAsia="en-US"/>
        </w:rPr>
        <w:t xml:space="preserve">relativa ai meccanismi che gli Stati membri devono istituire </w:t>
      </w:r>
      <w:r w:rsidRPr="00695CDB">
        <w:rPr>
          <w:rFonts w:eastAsia="Calibri"/>
          <w:b/>
          <w:szCs w:val="22"/>
          <w:lang w:eastAsia="en-US"/>
        </w:rPr>
        <w:t>per prevenire l'uso del sistema finanziario a fini di riciclaggio o finanziamento del terrorismo, che modifica la direttiva (UE) 2019/1937, e modifica e abroga la direttiva (UE) 2015/849</w:t>
      </w:r>
    </w:p>
    <w:p w:rsidR="00695CDB" w:rsidRPr="00CD492A" w:rsidRDefault="00695CDB" w:rsidP="00695CDB">
      <w:r w:rsidRPr="00CD492A">
        <w:rPr>
          <w:i/>
        </w:rPr>
        <w:t xml:space="preserve">Dato l'accordo tra il Parlamento e il Consiglio, la posizione del Parlamento corrisponde all'atto legislativo finale, </w:t>
      </w:r>
      <w:r>
        <w:rPr>
          <w:i/>
        </w:rPr>
        <w:t>la direttiva</w:t>
      </w:r>
      <w:r w:rsidRPr="00CD492A">
        <w:rPr>
          <w:i/>
        </w:rPr>
        <w:t xml:space="preserve">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1640</w:t>
      </w:r>
      <w:bookmarkStart w:id="9" w:name="_GoBack"/>
      <w:bookmarkEnd w:id="9"/>
      <w:r>
        <w:rPr>
          <w:i/>
        </w:rPr>
        <w:t>.</w:t>
      </w:r>
      <w:r w:rsidRPr="00CD492A">
        <w:rPr>
          <w:i/>
        </w:rPr>
        <w:t>)</w:t>
      </w:r>
    </w:p>
    <w:p w:rsidR="00695CDB" w:rsidRPr="00695CDB" w:rsidRDefault="00695CDB" w:rsidP="003975C7">
      <w:pPr>
        <w:spacing w:before="360" w:after="360"/>
        <w:rPr>
          <w:rFonts w:eastAsia="Calibri"/>
          <w:b/>
          <w:szCs w:val="22"/>
          <w:lang w:eastAsia="en-US"/>
        </w:rPr>
      </w:pPr>
    </w:p>
    <w:sectPr w:rsidR="00695CDB" w:rsidRPr="00695CDB" w:rsidSect="00695CDB">
      <w:footnotePr>
        <w:numRestart w:val="eachSect"/>
      </w:footnotePr>
      <w:endnotePr>
        <w:numFmt w:val="decimal"/>
      </w:endnotePr>
      <w:pgSz w:w="11907" w:h="16839"/>
      <w:pgMar w:top="624" w:right="1134" w:bottom="1134" w:left="1134" w:header="680" w:footer="62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6F5" w:rsidRPr="00D94E31" w:rsidRDefault="007D56F5">
      <w:r w:rsidRPr="00D94E31">
        <w:separator/>
      </w:r>
    </w:p>
  </w:endnote>
  <w:endnote w:type="continuationSeparator" w:id="0">
    <w:p w:rsidR="007D56F5" w:rsidRPr="00D94E31" w:rsidRDefault="007D56F5">
      <w:r w:rsidRPr="00D94E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E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E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E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6F5" w:rsidRPr="00D94E31" w:rsidRDefault="007D56F5">
      <w:r w:rsidRPr="00D94E31">
        <w:separator/>
      </w:r>
    </w:p>
  </w:footnote>
  <w:footnote w:type="continuationSeparator" w:id="0">
    <w:p w:rsidR="007D56F5" w:rsidRPr="00D94E31" w:rsidRDefault="007D56F5">
      <w:r w:rsidRPr="00D94E31">
        <w:continuationSeparator/>
      </w:r>
    </w:p>
  </w:footnote>
  <w:footnote w:id="1">
    <w:p w:rsidR="00B12E7C" w:rsidRPr="00260BA0" w:rsidRDefault="00B12E7C" w:rsidP="00D94E31">
      <w:pPr>
        <w:pStyle w:val="FootnoteText"/>
        <w:ind w:left="567" w:hanging="567"/>
        <w:rPr>
          <w:sz w:val="24"/>
          <w:lang w:val="it-IT"/>
        </w:rPr>
      </w:pPr>
      <w:r w:rsidRPr="00260BA0">
        <w:rPr>
          <w:rStyle w:val="FootnoteReference"/>
          <w:sz w:val="24"/>
          <w:lang w:val="it-IT"/>
        </w:rPr>
        <w:footnoteRef/>
      </w:r>
      <w:r w:rsidR="00D94E31" w:rsidRPr="00260BA0">
        <w:rPr>
          <w:sz w:val="24"/>
          <w:lang w:val="it-IT"/>
        </w:rPr>
        <w:t xml:space="preserve"> </w:t>
      </w:r>
      <w:r w:rsidR="00D94E31" w:rsidRPr="00260BA0">
        <w:rPr>
          <w:sz w:val="24"/>
          <w:lang w:val="it-IT"/>
        </w:rPr>
        <w:tab/>
      </w:r>
      <w:r w:rsidRPr="00260BA0">
        <w:rPr>
          <w:sz w:val="24"/>
          <w:lang w:val="it-IT"/>
        </w:rPr>
        <w:t>GU C </w:t>
      </w:r>
      <w:r w:rsidRPr="00521A59">
        <w:rPr>
          <w:sz w:val="24"/>
          <w:lang w:val="it-IT"/>
        </w:rPr>
        <w:t>210</w:t>
      </w:r>
      <w:r w:rsidRPr="00260BA0">
        <w:rPr>
          <w:sz w:val="24"/>
          <w:lang w:val="it-IT"/>
        </w:rPr>
        <w:t xml:space="preserve"> del </w:t>
      </w:r>
      <w:r w:rsidRPr="00521A59">
        <w:rPr>
          <w:sz w:val="24"/>
          <w:lang w:val="it-IT"/>
        </w:rPr>
        <w:t>25</w:t>
      </w:r>
      <w:r w:rsidRPr="00260BA0">
        <w:rPr>
          <w:sz w:val="24"/>
          <w:lang w:val="it-IT"/>
        </w:rPr>
        <w:t>.</w:t>
      </w:r>
      <w:r w:rsidRPr="00521A59">
        <w:rPr>
          <w:sz w:val="24"/>
          <w:lang w:val="it-IT"/>
        </w:rPr>
        <w:t>5</w:t>
      </w:r>
      <w:r w:rsidRPr="00260BA0">
        <w:rPr>
          <w:sz w:val="24"/>
          <w:lang w:val="it-IT"/>
        </w:rPr>
        <w:t>.</w:t>
      </w:r>
      <w:r w:rsidRPr="00521A59">
        <w:rPr>
          <w:sz w:val="24"/>
          <w:lang w:val="it-IT"/>
        </w:rPr>
        <w:t>2022</w:t>
      </w:r>
      <w:r w:rsidRPr="00260BA0">
        <w:rPr>
          <w:sz w:val="24"/>
          <w:lang w:val="it-IT"/>
        </w:rPr>
        <w:t>, pag. </w:t>
      </w:r>
      <w:r w:rsidRPr="00521A59">
        <w:rPr>
          <w:sz w:val="24"/>
          <w:lang w:val="it-IT"/>
        </w:rPr>
        <w:t>15</w:t>
      </w:r>
      <w:r w:rsidRPr="00260BA0">
        <w:rPr>
          <w:sz w:val="24"/>
          <w:lang w:val="it-IT"/>
        </w:rPr>
        <w:t>.</w:t>
      </w:r>
    </w:p>
  </w:footnote>
  <w:footnote w:id="2">
    <w:p w:rsidR="00B12E7C" w:rsidRPr="00260BA0" w:rsidRDefault="00B12E7C" w:rsidP="00D94E31">
      <w:pPr>
        <w:pStyle w:val="FootnoteText"/>
        <w:ind w:left="567" w:hanging="567"/>
        <w:rPr>
          <w:sz w:val="24"/>
          <w:lang w:val="it-IT"/>
        </w:rPr>
      </w:pPr>
      <w:r w:rsidRPr="00260BA0">
        <w:rPr>
          <w:rStyle w:val="FootnoteReference"/>
          <w:sz w:val="24"/>
          <w:lang w:val="it-IT"/>
        </w:rPr>
        <w:footnoteRef/>
      </w:r>
      <w:r w:rsidR="00D94E31" w:rsidRPr="00260BA0">
        <w:rPr>
          <w:sz w:val="24"/>
          <w:lang w:val="it-IT"/>
        </w:rPr>
        <w:t xml:space="preserve"> </w:t>
      </w:r>
      <w:r w:rsidR="00D94E31" w:rsidRPr="00260BA0">
        <w:rPr>
          <w:sz w:val="24"/>
          <w:lang w:val="it-IT"/>
        </w:rPr>
        <w:tab/>
      </w:r>
      <w:r w:rsidRPr="00260BA0">
        <w:rPr>
          <w:sz w:val="24"/>
          <w:lang w:val="it-IT"/>
        </w:rPr>
        <w:t>GU C </w:t>
      </w:r>
      <w:r w:rsidRPr="00521A59">
        <w:rPr>
          <w:sz w:val="24"/>
          <w:lang w:val="it-IT"/>
        </w:rPr>
        <w:t>152</w:t>
      </w:r>
      <w:r w:rsidRPr="00260BA0">
        <w:rPr>
          <w:sz w:val="24"/>
          <w:lang w:val="it-IT"/>
        </w:rPr>
        <w:t xml:space="preserve"> del </w:t>
      </w:r>
      <w:r w:rsidRPr="00521A59">
        <w:rPr>
          <w:sz w:val="24"/>
          <w:lang w:val="it-IT"/>
        </w:rPr>
        <w:t>6</w:t>
      </w:r>
      <w:r w:rsidRPr="00260BA0">
        <w:rPr>
          <w:sz w:val="24"/>
          <w:lang w:val="it-IT"/>
        </w:rPr>
        <w:t>.</w:t>
      </w:r>
      <w:r w:rsidRPr="00521A59">
        <w:rPr>
          <w:sz w:val="24"/>
          <w:lang w:val="it-IT"/>
        </w:rPr>
        <w:t>4</w:t>
      </w:r>
      <w:r w:rsidRPr="00260BA0">
        <w:rPr>
          <w:sz w:val="24"/>
          <w:lang w:val="it-IT"/>
        </w:rPr>
        <w:t>.</w:t>
      </w:r>
      <w:r w:rsidRPr="00521A59">
        <w:rPr>
          <w:sz w:val="24"/>
          <w:lang w:val="it-IT"/>
        </w:rPr>
        <w:t>2022</w:t>
      </w:r>
      <w:r w:rsidRPr="00260BA0">
        <w:rPr>
          <w:sz w:val="24"/>
          <w:lang w:val="it-IT"/>
        </w:rPr>
        <w:t>, pag. </w:t>
      </w:r>
      <w:r w:rsidRPr="00521A59">
        <w:rPr>
          <w:sz w:val="24"/>
          <w:lang w:val="it-IT"/>
        </w:rPr>
        <w:t>89</w:t>
      </w:r>
      <w:r w:rsidRPr="00260BA0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E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E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E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1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0F9E5611"/>
    <w:multiLevelType w:val="multilevel"/>
    <w:tmpl w:val="FFFFFFFF"/>
    <w:lvl w:ilvl="0">
      <w:start w:val="1"/>
      <w:numFmt w:val="upperLetter"/>
      <w:pStyle w:val="Heading1new"/>
      <w:lvlText w:val="%1."/>
      <w:lvlJc w:val="left"/>
      <w:pPr>
        <w:ind w:left="710"/>
      </w:pPr>
      <w:rPr>
        <w:rFonts w:cs="Times New Roman" w:hint="default"/>
      </w:rPr>
    </w:lvl>
    <w:lvl w:ilvl="1">
      <w:start w:val="1"/>
      <w:numFmt w:val="decimal"/>
      <w:pStyle w:val="Heading2new"/>
      <w:lvlText w:val="%1.%2."/>
      <w:lvlJc w:val="left"/>
      <w:pPr>
        <w:ind w:left="1844"/>
      </w:pPr>
      <w:rPr>
        <w:rFonts w:cs="Times New Roman" w:hint="default"/>
        <w:b w:val="0"/>
      </w:rPr>
    </w:lvl>
    <w:lvl w:ilvl="2">
      <w:start w:val="1"/>
      <w:numFmt w:val="decimal"/>
      <w:pStyle w:val="Heading3new"/>
      <w:lvlText w:val="%1.%2.%3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new"/>
      <w:lvlText w:val="%1.%2.%3.%4."/>
      <w:lvlJc w:val="left"/>
      <w:pPr>
        <w:ind w:left="425"/>
      </w:pPr>
      <w:rPr>
        <w:rFonts w:cs="Times New Roman" w:hint="default"/>
      </w:rPr>
    </w:lvl>
    <w:lvl w:ilvl="4">
      <w:start w:val="1"/>
      <w:numFmt w:val="decimal"/>
      <w:pStyle w:val="Heading5new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7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0324DBC"/>
    <w:multiLevelType w:val="hybridMultilevel"/>
    <w:tmpl w:val="0E0AE9F0"/>
    <w:numStyleLink w:val="ImportedStyle33"/>
  </w:abstractNum>
  <w:abstractNum w:abstractNumId="29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9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3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7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1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3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7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9" w15:restartNumberingAfterBreak="0">
    <w:nsid w:val="4D0C058A"/>
    <w:multiLevelType w:val="singleLevel"/>
    <w:tmpl w:val="BAE8D90E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0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6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8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82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5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88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95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9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98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0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3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0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0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09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10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0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8"/>
  </w:num>
  <w:num w:numId="2">
    <w:abstractNumId w:val="54"/>
  </w:num>
  <w:num w:numId="3">
    <w:abstractNumId w:val="15"/>
  </w:num>
  <w:num w:numId="4">
    <w:abstractNumId w:val="66"/>
  </w:num>
  <w:num w:numId="5">
    <w:abstractNumId w:val="77"/>
  </w:num>
  <w:num w:numId="6">
    <w:abstractNumId w:val="75"/>
  </w:num>
  <w:num w:numId="7">
    <w:abstractNumId w:val="109"/>
  </w:num>
  <w:num w:numId="8">
    <w:abstractNumId w:val="58"/>
  </w:num>
  <w:num w:numId="9">
    <w:abstractNumId w:val="25"/>
  </w:num>
  <w:num w:numId="10">
    <w:abstractNumId w:val="110"/>
  </w:num>
  <w:num w:numId="11">
    <w:abstractNumId w:val="46"/>
  </w:num>
  <w:num w:numId="12">
    <w:abstractNumId w:val="12"/>
  </w:num>
  <w:num w:numId="13">
    <w:abstractNumId w:val="10"/>
  </w:num>
  <w:num w:numId="14">
    <w:abstractNumId w:val="102"/>
  </w:num>
  <w:num w:numId="15">
    <w:abstractNumId w:val="97"/>
  </w:num>
  <w:num w:numId="16">
    <w:abstractNumId w:val="81"/>
  </w:num>
  <w:num w:numId="17">
    <w:abstractNumId w:val="13"/>
  </w:num>
  <w:num w:numId="18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94"/>
  </w:num>
  <w:num w:numId="21">
    <w:abstractNumId w:val="7"/>
  </w:num>
  <w:num w:numId="22">
    <w:abstractNumId w:val="96"/>
  </w:num>
  <w:num w:numId="23">
    <w:abstractNumId w:val="84"/>
  </w:num>
  <w:num w:numId="24">
    <w:abstractNumId w:val="9"/>
  </w:num>
  <w:num w:numId="25">
    <w:abstractNumId w:val="104"/>
  </w:num>
  <w:num w:numId="26">
    <w:abstractNumId w:val="108"/>
  </w:num>
  <w:num w:numId="27">
    <w:abstractNumId w:val="79"/>
  </w:num>
  <w:num w:numId="28">
    <w:abstractNumId w:val="101"/>
  </w:num>
  <w:num w:numId="29">
    <w:abstractNumId w:val="87"/>
  </w:num>
  <w:num w:numId="30">
    <w:abstractNumId w:val="62"/>
  </w:num>
  <w:num w:numId="31">
    <w:abstractNumId w:val="6"/>
  </w:num>
  <w:num w:numId="32">
    <w:abstractNumId w:val="31"/>
  </w:num>
  <w:num w:numId="33">
    <w:abstractNumId w:val="23"/>
  </w:num>
  <w:num w:numId="34">
    <w:abstractNumId w:val="33"/>
  </w:num>
  <w:num w:numId="35">
    <w:abstractNumId w:val="80"/>
  </w:num>
  <w:num w:numId="36">
    <w:abstractNumId w:val="5"/>
  </w:num>
  <w:num w:numId="37">
    <w:abstractNumId w:val="38"/>
  </w:num>
  <w:num w:numId="38">
    <w:abstractNumId w:val="69"/>
  </w:num>
  <w:num w:numId="39">
    <w:abstractNumId w:val="64"/>
  </w:num>
  <w:num w:numId="40">
    <w:abstractNumId w:val="18"/>
  </w:num>
  <w:num w:numId="41">
    <w:abstractNumId w:val="42"/>
  </w:num>
  <w:num w:numId="42">
    <w:abstractNumId w:val="20"/>
  </w:num>
  <w:num w:numId="43">
    <w:abstractNumId w:val="1"/>
  </w:num>
  <w:num w:numId="44">
    <w:abstractNumId w:val="74"/>
  </w:num>
  <w:num w:numId="45">
    <w:abstractNumId w:val="82"/>
  </w:num>
  <w:num w:numId="46">
    <w:abstractNumId w:val="50"/>
  </w:num>
  <w:num w:numId="47">
    <w:abstractNumId w:val="0"/>
  </w:num>
  <w:num w:numId="48">
    <w:abstractNumId w:val="76"/>
  </w:num>
  <w:num w:numId="49">
    <w:abstractNumId w:val="4"/>
  </w:num>
  <w:num w:numId="50">
    <w:abstractNumId w:val="85"/>
  </w:num>
  <w:num w:numId="51">
    <w:abstractNumId w:val="48"/>
  </w:num>
  <w:num w:numId="52">
    <w:abstractNumId w:val="88"/>
  </w:num>
  <w:num w:numId="53">
    <w:abstractNumId w:val="49"/>
  </w:num>
  <w:num w:numId="54">
    <w:abstractNumId w:val="86"/>
  </w:num>
  <w:num w:numId="55">
    <w:abstractNumId w:val="26"/>
  </w:num>
  <w:num w:numId="56">
    <w:abstractNumId w:val="61"/>
  </w:num>
  <w:num w:numId="57">
    <w:abstractNumId w:val="37"/>
  </w:num>
  <w:num w:numId="58">
    <w:abstractNumId w:val="53"/>
  </w:num>
  <w:num w:numId="59">
    <w:abstractNumId w:val="43"/>
  </w:num>
  <w:num w:numId="60">
    <w:abstractNumId w:val="92"/>
  </w:num>
  <w:num w:numId="61">
    <w:abstractNumId w:val="83"/>
  </w:num>
  <w:num w:numId="62">
    <w:abstractNumId w:val="91"/>
  </w:num>
  <w:num w:numId="63">
    <w:abstractNumId w:val="93"/>
  </w:num>
  <w:num w:numId="64">
    <w:abstractNumId w:val="35"/>
  </w:num>
  <w:num w:numId="65">
    <w:abstractNumId w:val="55"/>
  </w:num>
  <w:num w:numId="66">
    <w:abstractNumId w:val="52"/>
  </w:num>
  <w:num w:numId="67">
    <w:abstractNumId w:val="21"/>
  </w:num>
  <w:num w:numId="68">
    <w:abstractNumId w:val="11"/>
  </w:num>
  <w:num w:numId="69">
    <w:abstractNumId w:val="41"/>
  </w:num>
  <w:num w:numId="70">
    <w:abstractNumId w:val="3"/>
  </w:num>
  <w:num w:numId="71">
    <w:abstractNumId w:val="98"/>
  </w:num>
  <w:num w:numId="72">
    <w:abstractNumId w:val="34"/>
  </w:num>
  <w:num w:numId="73">
    <w:abstractNumId w:val="24"/>
  </w:num>
  <w:num w:numId="74">
    <w:abstractNumId w:val="78"/>
  </w:num>
  <w:num w:numId="75">
    <w:abstractNumId w:val="44"/>
  </w:num>
  <w:num w:numId="76">
    <w:abstractNumId w:val="65"/>
  </w:num>
  <w:num w:numId="77">
    <w:abstractNumId w:val="29"/>
  </w:num>
  <w:num w:numId="78">
    <w:abstractNumId w:val="103"/>
  </w:num>
  <w:num w:numId="79">
    <w:abstractNumId w:val="14"/>
  </w:num>
  <w:num w:numId="80">
    <w:abstractNumId w:val="39"/>
  </w:num>
  <w:num w:numId="81">
    <w:abstractNumId w:val="95"/>
  </w:num>
  <w:num w:numId="82">
    <w:abstractNumId w:val="19"/>
  </w:num>
  <w:num w:numId="83">
    <w:abstractNumId w:val="45"/>
  </w:num>
  <w:num w:numId="84">
    <w:abstractNumId w:val="71"/>
  </w:num>
  <w:num w:numId="85">
    <w:abstractNumId w:val="56"/>
  </w:num>
  <w:num w:numId="86">
    <w:abstractNumId w:val="30"/>
  </w:num>
  <w:num w:numId="87">
    <w:abstractNumId w:val="89"/>
  </w:num>
  <w:num w:numId="88">
    <w:abstractNumId w:val="70"/>
  </w:num>
  <w:num w:numId="89">
    <w:abstractNumId w:val="57"/>
  </w:num>
  <w:num w:numId="90">
    <w:abstractNumId w:val="28"/>
    <w:lvlOverride w:ilvl="0">
      <w:lvl w:ilvl="0" w:tplc="14BA7F88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1">
    <w:abstractNumId w:val="17"/>
  </w:num>
  <w:num w:numId="92">
    <w:abstractNumId w:val="67"/>
  </w:num>
  <w:num w:numId="93">
    <w:abstractNumId w:val="47"/>
  </w:num>
  <w:num w:numId="94">
    <w:abstractNumId w:val="22"/>
  </w:num>
  <w:num w:numId="95">
    <w:abstractNumId w:val="40"/>
  </w:num>
  <w:num w:numId="96">
    <w:abstractNumId w:val="27"/>
  </w:num>
  <w:num w:numId="97">
    <w:abstractNumId w:val="73"/>
  </w:num>
  <w:num w:numId="98">
    <w:abstractNumId w:val="51"/>
  </w:num>
  <w:num w:numId="99">
    <w:abstractNumId w:val="2"/>
  </w:num>
  <w:num w:numId="100">
    <w:abstractNumId w:val="32"/>
  </w:num>
  <w:num w:numId="101">
    <w:abstractNumId w:val="36"/>
  </w:num>
  <w:num w:numId="102">
    <w:abstractNumId w:val="63"/>
  </w:num>
  <w:num w:numId="103">
    <w:abstractNumId w:val="72"/>
  </w:num>
  <w:num w:numId="104">
    <w:abstractNumId w:val="90"/>
  </w:num>
  <w:num w:numId="105">
    <w:abstractNumId w:val="100"/>
  </w:num>
  <w:num w:numId="106">
    <w:abstractNumId w:val="59"/>
  </w:num>
  <w:num w:numId="107">
    <w:abstractNumId w:val="60"/>
  </w:num>
  <w:num w:numId="108">
    <w:abstractNumId w:val="68"/>
  </w:num>
  <w:num w:numId="109">
    <w:abstractNumId w:val="106"/>
  </w:num>
  <w:num w:numId="110">
    <w:abstractNumId w:val="105"/>
  </w:num>
  <w:num w:numId="111">
    <w:abstractNumId w:val="107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IT"/>
    <w:docVar w:name="dvnumam" w:val="0"/>
    <w:docVar w:name="dvpe" w:val="730.070"/>
    <w:docVar w:name="dvrapporteur" w:val="Relatori: "/>
    <w:docVar w:name="dvstar" w:val="***I"/>
    <w:docVar w:name="dvtitre" w:val="Risoluzione legislativa del Parlamento europeo del xx aprile 2024 sulla proposta di direttiva del Parlamento europeo e del Consiglio relativa ai meccanismi che gli Stati membri devono istituire per prevenire l'uso del sistema finanziario a fini di riciclaggio o finanziamento del terrorismo e che abroga la direttiva (UE) 2015/849(COM(2021)0423 – C9-0342/2021 – 2021/0250(COD))"/>
  </w:docVars>
  <w:rsids>
    <w:rsidRoot w:val="007D56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BA0"/>
    <w:rsid w:val="002767FF"/>
    <w:rsid w:val="002B18FE"/>
    <w:rsid w:val="002B5493"/>
    <w:rsid w:val="00343214"/>
    <w:rsid w:val="00361C00"/>
    <w:rsid w:val="00395FA1"/>
    <w:rsid w:val="003975C7"/>
    <w:rsid w:val="003E15D4"/>
    <w:rsid w:val="003E278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A59"/>
    <w:rsid w:val="00545827"/>
    <w:rsid w:val="00560270"/>
    <w:rsid w:val="005C2568"/>
    <w:rsid w:val="006037C0"/>
    <w:rsid w:val="006631B6"/>
    <w:rsid w:val="00680577"/>
    <w:rsid w:val="00695CD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6F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9A5"/>
    <w:rsid w:val="00B12E7C"/>
    <w:rsid w:val="00B12E95"/>
    <w:rsid w:val="00B22876"/>
    <w:rsid w:val="00B558F0"/>
    <w:rsid w:val="00B60BB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E3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89209"/>
  <w15:chartTrackingRefBased/>
  <w15:docId w15:val="{3951C0AB-F869-4843-8BCF-64743DCB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 w:qFormat="1"/>
    <w:lsdException w:name="List" w:uiPriority="99"/>
    <w:lsdException w:name="List Bullet" w:qFormat="1"/>
    <w:lsdException w:name="List 2" w:uiPriority="99"/>
    <w:lsdException w:name="List 3" w:uiPriority="99"/>
    <w:lsdException w:name="List Bullet 5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12E7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12E7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E7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E7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E7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E7C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E7C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E7C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E7C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B12E7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12E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12E7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12E7C"/>
    <w:pPr>
      <w:spacing w:after="120"/>
    </w:pPr>
  </w:style>
  <w:style w:type="paragraph" w:customStyle="1" w:styleId="PageHeading">
    <w:name w:val="PageHeading"/>
    <w:basedOn w:val="Normal"/>
    <w:rsid w:val="00B12E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12E7C"/>
    <w:rPr>
      <w:b/>
    </w:rPr>
  </w:style>
  <w:style w:type="paragraph" w:customStyle="1" w:styleId="NormalBold12a">
    <w:name w:val="NormalBold12a"/>
    <w:basedOn w:val="Normal"/>
    <w:rsid w:val="00B12E7C"/>
    <w:pPr>
      <w:spacing w:after="240"/>
    </w:pPr>
    <w:rPr>
      <w:b/>
    </w:rPr>
  </w:style>
  <w:style w:type="paragraph" w:customStyle="1" w:styleId="AmJustText">
    <w:name w:val="AmJustText"/>
    <w:basedOn w:val="Normal"/>
    <w:rsid w:val="00B12E7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12E7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12E7C"/>
    <w:pPr>
      <w:spacing w:after="480"/>
      <w:ind w:left="1417"/>
    </w:pPr>
  </w:style>
  <w:style w:type="paragraph" w:customStyle="1" w:styleId="CoverNormal">
    <w:name w:val="CoverNormal"/>
    <w:basedOn w:val="Normal"/>
    <w:rsid w:val="00B12E7C"/>
    <w:pPr>
      <w:ind w:left="1418"/>
    </w:pPr>
  </w:style>
  <w:style w:type="paragraph" w:customStyle="1" w:styleId="AmCrossRef">
    <w:name w:val="AmCrossRef"/>
    <w:basedOn w:val="Normal"/>
    <w:rsid w:val="00B12E7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12E7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12E7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12E7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12E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12E7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12E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E7C"/>
    <w:rPr>
      <w:sz w:val="24"/>
      <w:lang w:val="it-IT"/>
    </w:rPr>
  </w:style>
  <w:style w:type="paragraph" w:customStyle="1" w:styleId="AmOrLang">
    <w:name w:val="AmOrLang"/>
    <w:basedOn w:val="Normal"/>
    <w:rsid w:val="00B12E7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12E7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12E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12E7C"/>
    <w:pPr>
      <w:spacing w:before="240"/>
    </w:pPr>
    <w:rPr>
      <w:b/>
    </w:rPr>
  </w:style>
  <w:style w:type="paragraph" w:customStyle="1" w:styleId="EPBody">
    <w:name w:val="EPBody"/>
    <w:basedOn w:val="Normal"/>
    <w:rsid w:val="00B12E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12E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2E7C"/>
    <w:pPr>
      <w:spacing w:before="480" w:after="240"/>
    </w:pPr>
  </w:style>
  <w:style w:type="character" w:customStyle="1" w:styleId="epname0">
    <w:name w:val="ep_name"/>
    <w:basedOn w:val="DefaultParagraphFont"/>
    <w:rsid w:val="00B12E7C"/>
  </w:style>
  <w:style w:type="paragraph" w:customStyle="1" w:styleId="Lgendesigne">
    <w:name w:val="Légende signe"/>
    <w:basedOn w:val="Normal"/>
    <w:rsid w:val="00B12E7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12E7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12E7C"/>
    <w:rPr>
      <w:sz w:val="18"/>
    </w:rPr>
  </w:style>
  <w:style w:type="paragraph" w:customStyle="1" w:styleId="msonormal0">
    <w:name w:val="msonormal"/>
    <w:basedOn w:val="Normal"/>
    <w:rsid w:val="00B12E7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B12E7C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B12E7C"/>
    <w:rPr>
      <w:sz w:val="22"/>
      <w:lang w:val="it-IT"/>
    </w:rPr>
  </w:style>
  <w:style w:type="character" w:customStyle="1" w:styleId="Normal12Char">
    <w:name w:val="Normal12 Char"/>
    <w:basedOn w:val="DefaultParagraphFont"/>
    <w:link w:val="Normal12"/>
    <w:locked/>
    <w:rsid w:val="00B12E7C"/>
    <w:rPr>
      <w:noProof/>
      <w:sz w:val="24"/>
    </w:rPr>
  </w:style>
  <w:style w:type="paragraph" w:customStyle="1" w:styleId="Normal12">
    <w:name w:val="Normal12"/>
    <w:basedOn w:val="Normal"/>
    <w:link w:val="Normal12Char"/>
    <w:rsid w:val="00B12E7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12E7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12E7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12E7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12E7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12E7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12E7C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B12E7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12E7C"/>
    <w:rPr>
      <w:b/>
      <w:sz w:val="24"/>
      <w:lang w:val="it-IT"/>
    </w:rPr>
  </w:style>
  <w:style w:type="paragraph" w:customStyle="1" w:styleId="Normal12Italic">
    <w:name w:val="Normal12Italic"/>
    <w:basedOn w:val="Normal12"/>
    <w:rsid w:val="00B12E7C"/>
    <w:rPr>
      <w:i/>
    </w:rPr>
  </w:style>
  <w:style w:type="paragraph" w:customStyle="1" w:styleId="JustificationTitle">
    <w:name w:val="JustificationTitle"/>
    <w:basedOn w:val="Normal"/>
    <w:next w:val="Normal12"/>
    <w:rsid w:val="00B12E7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12E7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12E7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12E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12E7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B12E7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B12E7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12E7C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B12E7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qFormat/>
    <w:rsid w:val="00B12E7C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qFormat/>
    <w:rsid w:val="00B12E7C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qFormat/>
    <w:rsid w:val="00B12E7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2E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2E7C"/>
    <w:rPr>
      <w:b/>
      <w:bCs/>
      <w:lang w:val="it-IT"/>
    </w:rPr>
  </w:style>
  <w:style w:type="paragraph" w:styleId="BalloonText">
    <w:name w:val="Balloon Text"/>
    <w:basedOn w:val="Normal"/>
    <w:link w:val="BalloonTextChar"/>
    <w:unhideWhenUsed/>
    <w:rsid w:val="00B12E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2E7C"/>
    <w:rPr>
      <w:rFonts w:ascii="Segoe UI" w:hAnsi="Segoe UI" w:cs="Segoe UI"/>
      <w:sz w:val="18"/>
      <w:szCs w:val="18"/>
      <w:lang w:val="it-IT"/>
    </w:rPr>
  </w:style>
  <w:style w:type="paragraph" w:customStyle="1" w:styleId="Normal12a">
    <w:name w:val="Normal12a"/>
    <w:basedOn w:val="Normal"/>
    <w:rsid w:val="00B12E7C"/>
    <w:pPr>
      <w:spacing w:after="240"/>
    </w:pPr>
  </w:style>
  <w:style w:type="paragraph" w:customStyle="1" w:styleId="RollCallVotes">
    <w:name w:val="RollCallVotes"/>
    <w:basedOn w:val="Normal"/>
    <w:rsid w:val="00B12E7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12E7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12E7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12E7C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3975C7"/>
  </w:style>
  <w:style w:type="paragraph" w:customStyle="1" w:styleId="Title1">
    <w:name w:val="Title1"/>
    <w:basedOn w:val="Normal"/>
    <w:next w:val="Normal"/>
    <w:uiPriority w:val="10"/>
    <w:qFormat/>
    <w:rsid w:val="003975C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75C7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3975C7"/>
    <w:pPr>
      <w:widowControl/>
      <w:spacing w:after="60"/>
      <w:jc w:val="center"/>
      <w:outlineLvl w:val="1"/>
    </w:pPr>
    <w:rPr>
      <w:rFonts w:ascii="Arial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75C7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3975C7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3975C7"/>
    <w:rPr>
      <w:rFonts w:ascii="Calibri" w:hAnsi="Calibri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3975C7"/>
    <w:pPr>
      <w:widowControl/>
      <w:jc w:val="both"/>
    </w:pPr>
    <w:rPr>
      <w:rFonts w:eastAsia="Calibri"/>
      <w:szCs w:val="32"/>
      <w:lang w:val="en-GB" w:eastAsia="en-US"/>
    </w:rPr>
  </w:style>
  <w:style w:type="paragraph" w:customStyle="1" w:styleId="Quote1">
    <w:name w:val="Quote1"/>
    <w:basedOn w:val="Normal"/>
    <w:next w:val="Normal"/>
    <w:uiPriority w:val="29"/>
    <w:qFormat/>
    <w:rsid w:val="003975C7"/>
    <w:pPr>
      <w:widowControl/>
      <w:jc w:val="both"/>
    </w:pPr>
    <w:rPr>
      <w:rFonts w:eastAsia="Calibr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75C7"/>
    <w:rPr>
      <w:rFonts w:ascii="Times New Roman" w:hAnsi="Times New Roman"/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3975C7"/>
    <w:pPr>
      <w:widowControl/>
      <w:ind w:left="720" w:right="720"/>
      <w:jc w:val="both"/>
    </w:pPr>
    <w:rPr>
      <w:rFonts w:eastAsia="Calibr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5C7"/>
    <w:rPr>
      <w:rFonts w:ascii="Times New Roman" w:hAnsi="Times New Roman"/>
      <w:b/>
      <w:i/>
      <w:sz w:val="24"/>
    </w:rPr>
  </w:style>
  <w:style w:type="character" w:customStyle="1" w:styleId="SubtleEmphasis1">
    <w:name w:val="Subtle Emphasis1"/>
    <w:uiPriority w:val="19"/>
    <w:qFormat/>
    <w:rsid w:val="003975C7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3975C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975C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975C7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3975C7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3975C7"/>
  </w:style>
  <w:style w:type="paragraph" w:customStyle="1" w:styleId="AmDocTypeTab">
    <w:name w:val="AmDocTypeTab"/>
    <w:basedOn w:val="Normal"/>
    <w:rsid w:val="003975C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975C7"/>
    <w:pPr>
      <w:spacing w:after="240"/>
      <w:jc w:val="center"/>
    </w:pPr>
  </w:style>
  <w:style w:type="paragraph" w:customStyle="1" w:styleId="AmDateTab">
    <w:name w:val="AmDateTab"/>
    <w:basedOn w:val="Normal"/>
    <w:rsid w:val="003975C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975C7"/>
    <w:pPr>
      <w:spacing w:before="720" w:after="240"/>
      <w:jc w:val="center"/>
    </w:pPr>
  </w:style>
  <w:style w:type="numbering" w:customStyle="1" w:styleId="NoList111">
    <w:name w:val="No List111"/>
    <w:next w:val="NoList"/>
    <w:uiPriority w:val="99"/>
    <w:semiHidden/>
    <w:unhideWhenUsed/>
    <w:rsid w:val="003975C7"/>
  </w:style>
  <w:style w:type="paragraph" w:customStyle="1" w:styleId="Langue">
    <w:name w:val="Langue"/>
    <w:basedOn w:val="Normal"/>
    <w:next w:val="Rfrenceinterne"/>
    <w:rsid w:val="003975C7"/>
    <w:pPr>
      <w:widowControl/>
      <w:spacing w:after="600"/>
      <w:jc w:val="center"/>
    </w:pPr>
    <w:rPr>
      <w:b/>
      <w:caps/>
      <w:szCs w:val="24"/>
      <w:lang w:val="en-GB" w:eastAsia="de-DE"/>
    </w:rPr>
  </w:style>
  <w:style w:type="paragraph" w:customStyle="1" w:styleId="Rfrenceinterne">
    <w:name w:val="Référence interne"/>
    <w:basedOn w:val="Normal"/>
    <w:next w:val="Normal"/>
    <w:rsid w:val="003975C7"/>
    <w:pPr>
      <w:widowControl/>
      <w:spacing w:after="600"/>
      <w:jc w:val="center"/>
    </w:pPr>
    <w:rPr>
      <w:b/>
      <w:szCs w:val="24"/>
      <w:lang w:val="en-GB" w:eastAsia="de-DE"/>
    </w:rPr>
  </w:style>
  <w:style w:type="paragraph" w:customStyle="1" w:styleId="HeaderCouncilLarge">
    <w:name w:val="Header Council Large"/>
    <w:basedOn w:val="Normal"/>
    <w:link w:val="HeaderCouncilLargeChar"/>
    <w:rsid w:val="003975C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3975C7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3975C7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3975C7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3975C7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3975C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3975C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3975C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3975C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3975C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3975C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3975C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3975C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link w:val="HeaderCouncilChar"/>
    <w:rsid w:val="003975C7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link w:val="FooterCouncilChar"/>
    <w:rsid w:val="003975C7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rsid w:val="003975C7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character" w:customStyle="1" w:styleId="Marker">
    <w:name w:val="Marker"/>
    <w:basedOn w:val="DefaultParagraphFont"/>
    <w:rsid w:val="003975C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975C7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3975C7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3975C7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3975C7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3975C7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qFormat/>
    <w:rsid w:val="003975C7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qFormat/>
    <w:rsid w:val="003975C7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NormalCentered">
    <w:name w:val="Normal Centered"/>
    <w:basedOn w:val="Normal"/>
    <w:rsid w:val="003975C7"/>
    <w:pPr>
      <w:widowControl/>
      <w:spacing w:before="120" w:after="12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rsid w:val="003975C7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3975C7"/>
    <w:pPr>
      <w:widowControl/>
      <w:spacing w:before="120" w:after="120" w:line="360" w:lineRule="auto"/>
      <w:jc w:val="right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3975C7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rsid w:val="003975C7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3975C7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3975C7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3975C7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qFormat/>
    <w:rsid w:val="003975C7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PointDouble0">
    <w:name w:val="PointDouble 0"/>
    <w:basedOn w:val="Normal"/>
    <w:rsid w:val="003975C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3975C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3975C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3975C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3975C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3975C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3975C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3975C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3975C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3975C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3975C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3975C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Normal"/>
    <w:rsid w:val="003975C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Tiret1">
    <w:name w:val="Tiret 1"/>
    <w:basedOn w:val="Normal"/>
    <w:rsid w:val="003975C7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Tiret2">
    <w:name w:val="Tiret 2"/>
    <w:basedOn w:val="Normal"/>
    <w:rsid w:val="003975C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Tiret3">
    <w:name w:val="Tiret 3"/>
    <w:basedOn w:val="Normal"/>
    <w:rsid w:val="003975C7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Tiret4">
    <w:name w:val="Tiret 4"/>
    <w:basedOn w:val="Normal"/>
    <w:rsid w:val="003975C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3975C7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qFormat/>
    <w:rsid w:val="003975C7"/>
    <w:pPr>
      <w:widowControl/>
      <w:numPr>
        <w:numId w:val="9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3975C7"/>
    <w:pPr>
      <w:widowControl/>
      <w:numPr>
        <w:ilvl w:val="1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3975C7"/>
    <w:pPr>
      <w:widowControl/>
      <w:numPr>
        <w:ilvl w:val="2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3975C7"/>
    <w:pPr>
      <w:widowControl/>
      <w:numPr>
        <w:ilvl w:val="3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3975C7"/>
    <w:pPr>
      <w:widowControl/>
      <w:numPr>
        <w:ilvl w:val="4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3975C7"/>
    <w:pPr>
      <w:widowControl/>
      <w:numPr>
        <w:ilvl w:val="5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3975C7"/>
    <w:pPr>
      <w:widowControl/>
      <w:numPr>
        <w:ilvl w:val="6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3975C7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3975C7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3975C7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3975C7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3975C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3975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3975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3975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1"/>
    <w:rsid w:val="003975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1"/>
    <w:rsid w:val="003975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1"/>
    <w:rsid w:val="003975C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3975C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3975C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3975C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3975C7"/>
    <w:pPr>
      <w:widowControl/>
      <w:spacing w:before="120" w:after="12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Point0number">
    <w:name w:val="Point 0 (number)"/>
    <w:basedOn w:val="Normal"/>
    <w:qFormat/>
    <w:rsid w:val="003975C7"/>
    <w:pPr>
      <w:widowControl/>
      <w:numPr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3975C7"/>
    <w:pPr>
      <w:widowControl/>
      <w:numPr>
        <w:ilvl w:val="2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3975C7"/>
    <w:pPr>
      <w:widowControl/>
      <w:numPr>
        <w:ilvl w:val="4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3975C7"/>
    <w:pPr>
      <w:widowControl/>
      <w:numPr>
        <w:ilvl w:val="6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3975C7"/>
    <w:pPr>
      <w:widowControl/>
      <w:numPr>
        <w:ilvl w:val="1"/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1letter0">
    <w:name w:val="Point 1 (letter)"/>
    <w:basedOn w:val="Normal"/>
    <w:qFormat/>
    <w:rsid w:val="003975C7"/>
    <w:pPr>
      <w:widowControl/>
      <w:numPr>
        <w:ilvl w:val="3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3975C7"/>
    <w:pPr>
      <w:widowControl/>
      <w:numPr>
        <w:ilvl w:val="5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3975C7"/>
    <w:pPr>
      <w:widowControl/>
      <w:numPr>
        <w:ilvl w:val="7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3975C7"/>
    <w:pPr>
      <w:widowControl/>
      <w:numPr>
        <w:ilvl w:val="8"/>
        <w:numId w:val="10"/>
      </w:numPr>
      <w:tabs>
        <w:tab w:val="clear" w:pos="3118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rsid w:val="003975C7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3975C7"/>
    <w:pPr>
      <w:widowControl/>
      <w:numPr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3975C7"/>
    <w:pPr>
      <w:widowControl/>
      <w:numPr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3975C7"/>
    <w:pPr>
      <w:widowControl/>
      <w:numPr>
        <w:numId w:val="14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3975C7"/>
    <w:pPr>
      <w:widowControl/>
      <w:numPr>
        <w:numId w:val="15"/>
      </w:numPr>
      <w:tabs>
        <w:tab w:val="clear" w:pos="311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3975C7"/>
    <w:pPr>
      <w:widowControl/>
      <w:numPr>
        <w:numId w:val="16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Annexetitreacte">
    <w:name w:val="Annexe titre (acte)"/>
    <w:basedOn w:val="Normal"/>
    <w:next w:val="Normal"/>
    <w:rsid w:val="003975C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globale">
    <w:name w:val="Annexe titre (globale)"/>
    <w:basedOn w:val="Normal"/>
    <w:next w:val="Normal"/>
    <w:rsid w:val="003975C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3975C7"/>
    <w:pPr>
      <w:widowControl/>
      <w:spacing w:before="480" w:after="120" w:line="360" w:lineRule="auto"/>
    </w:pPr>
    <w:rPr>
      <w:rFonts w:eastAsia="Calibri"/>
      <w:szCs w:val="22"/>
      <w:lang w:val="en-GB" w:eastAsia="en-US"/>
    </w:rPr>
  </w:style>
  <w:style w:type="paragraph" w:customStyle="1" w:styleId="Considrant">
    <w:name w:val="Considérant"/>
    <w:basedOn w:val="Normal"/>
    <w:rsid w:val="003975C7"/>
    <w:pPr>
      <w:widowControl/>
      <w:numPr>
        <w:numId w:val="17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3975C7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link w:val="FaitChar"/>
    <w:rsid w:val="003975C7"/>
    <w:pPr>
      <w:keepNext/>
      <w:widowControl/>
      <w:spacing w:before="120" w:line="360" w:lineRule="auto"/>
    </w:pPr>
    <w:rPr>
      <w:rFonts w:eastAsia="Calibr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3975C7"/>
    <w:pPr>
      <w:keepNext/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3975C7"/>
    <w:pPr>
      <w:keepNext/>
      <w:widowControl/>
      <w:spacing w:before="600" w:after="120" w:line="360" w:lineRule="auto"/>
    </w:pPr>
    <w:rPr>
      <w:rFonts w:eastAsia="Calibr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3975C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3975C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val="en-GB" w:eastAsia="en-US"/>
    </w:rPr>
  </w:style>
  <w:style w:type="paragraph" w:customStyle="1" w:styleId="Sous-titreobjet">
    <w:name w:val="Sous-titre objet"/>
    <w:basedOn w:val="Normal"/>
    <w:rsid w:val="003975C7"/>
    <w:pPr>
      <w:widowControl/>
      <w:spacing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3975C7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3975C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Titreobjet">
    <w:name w:val="Titre objet"/>
    <w:basedOn w:val="Normal"/>
    <w:next w:val="Sous-titreobjet"/>
    <w:rsid w:val="003975C7"/>
    <w:pPr>
      <w:widowControl/>
      <w:spacing w:before="360" w:after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Datedadoption"/>
    <w:rsid w:val="003975C7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3975C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3975C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3975C7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EntLogo">
    <w:name w:val="EntLogo"/>
    <w:basedOn w:val="Normal"/>
    <w:rsid w:val="003975C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3975C7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3975C7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3975C7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3975C7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3975C7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3975C7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3975C7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3975C7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3975C7"/>
    <w:pPr>
      <w:spacing w:before="240"/>
    </w:pPr>
  </w:style>
  <w:style w:type="paragraph" w:customStyle="1" w:styleId="Accordtitre">
    <w:name w:val="Accord titre"/>
    <w:basedOn w:val="Normal"/>
    <w:rsid w:val="003975C7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3975C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3975C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3975C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3975C7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3975C7"/>
    <w:pPr>
      <w:spacing w:after="240"/>
    </w:pPr>
  </w:style>
  <w:style w:type="paragraph" w:customStyle="1" w:styleId="Annexetitre">
    <w:name w:val="Annexe titre"/>
    <w:basedOn w:val="Normal"/>
    <w:next w:val="Normal"/>
    <w:rsid w:val="003975C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ESignature">
    <w:name w:val="DE Signature"/>
    <w:basedOn w:val="Normal"/>
    <w:next w:val="Normal"/>
    <w:rsid w:val="003975C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styleId="EndnoteText">
    <w:name w:val="endnote text"/>
    <w:basedOn w:val="Normal"/>
    <w:link w:val="EndnoteTextChar"/>
    <w:unhideWhenUsed/>
    <w:rsid w:val="003975C7"/>
    <w:pPr>
      <w:widowControl/>
    </w:pPr>
    <w:rPr>
      <w:rFonts w:eastAsia="Calibri"/>
      <w:sz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rsid w:val="003975C7"/>
    <w:rPr>
      <w:rFonts w:eastAsia="Calibri"/>
      <w:lang w:eastAsia="en-US"/>
    </w:rPr>
  </w:style>
  <w:style w:type="character" w:styleId="EndnoteReference">
    <w:name w:val="endnote reference"/>
    <w:basedOn w:val="DefaultParagraphFont"/>
    <w:unhideWhenUsed/>
    <w:rsid w:val="003975C7"/>
    <w:rPr>
      <w:shd w:val="clear" w:color="auto" w:fill="auto"/>
      <w:vertAlign w:val="superscript"/>
    </w:rPr>
  </w:style>
  <w:style w:type="paragraph" w:styleId="ListBullet">
    <w:name w:val="List Bullet"/>
    <w:basedOn w:val="Normal"/>
    <w:unhideWhenUsed/>
    <w:qFormat/>
    <w:rsid w:val="003975C7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val="en-GB" w:eastAsia="en-US"/>
    </w:rPr>
  </w:style>
  <w:style w:type="paragraph" w:styleId="ListBullet2">
    <w:name w:val="List Bullet 2"/>
    <w:basedOn w:val="Normal"/>
    <w:unhideWhenUsed/>
    <w:rsid w:val="003975C7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val="en-GB" w:eastAsia="en-US"/>
    </w:rPr>
  </w:style>
  <w:style w:type="paragraph" w:styleId="ListBullet3">
    <w:name w:val="List Bullet 3"/>
    <w:basedOn w:val="Normal"/>
    <w:unhideWhenUsed/>
    <w:rsid w:val="003975C7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val="en-GB" w:eastAsia="en-US"/>
    </w:rPr>
  </w:style>
  <w:style w:type="paragraph" w:styleId="ListBullet4">
    <w:name w:val="List Bullet 4"/>
    <w:basedOn w:val="Normal"/>
    <w:unhideWhenUsed/>
    <w:rsid w:val="003975C7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val="en-GB" w:eastAsia="en-US"/>
    </w:rPr>
  </w:style>
  <w:style w:type="paragraph" w:styleId="ListNumber">
    <w:name w:val="List Number"/>
    <w:basedOn w:val="Normal"/>
    <w:unhideWhenUsed/>
    <w:rsid w:val="003975C7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val="en-GB" w:eastAsia="en-US"/>
    </w:rPr>
  </w:style>
  <w:style w:type="paragraph" w:styleId="ListNumber2">
    <w:name w:val="List Number 2"/>
    <w:basedOn w:val="Normal"/>
    <w:unhideWhenUsed/>
    <w:rsid w:val="003975C7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val="en-GB" w:eastAsia="en-US"/>
    </w:rPr>
  </w:style>
  <w:style w:type="paragraph" w:styleId="ListNumber3">
    <w:name w:val="List Number 3"/>
    <w:basedOn w:val="Normal"/>
    <w:unhideWhenUsed/>
    <w:rsid w:val="003975C7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val="en-GB" w:eastAsia="en-US"/>
    </w:rPr>
  </w:style>
  <w:style w:type="paragraph" w:styleId="ListNumber4">
    <w:name w:val="List Number 4"/>
    <w:basedOn w:val="Normal"/>
    <w:unhideWhenUsed/>
    <w:rsid w:val="003975C7"/>
    <w:pPr>
      <w:widowControl/>
      <w:tabs>
        <w:tab w:val="num" w:pos="2551"/>
      </w:tabs>
      <w:spacing w:before="120" w:after="120" w:line="360" w:lineRule="auto"/>
      <w:ind w:left="2551" w:hanging="567"/>
      <w:contextualSpacing/>
    </w:pPr>
    <w:rPr>
      <w:rFonts w:eastAsia="Calibri"/>
      <w:szCs w:val="22"/>
      <w:lang w:val="en-GB" w:eastAsia="en-US"/>
    </w:rPr>
  </w:style>
  <w:style w:type="paragraph" w:customStyle="1" w:styleId="Normale">
    <w:name w:val="Normale"/>
    <w:qFormat/>
    <w:rsid w:val="003975C7"/>
    <w:pPr>
      <w:spacing w:before="120" w:after="120" w:line="360" w:lineRule="auto"/>
      <w:jc w:val="both"/>
    </w:pPr>
    <w:rPr>
      <w:sz w:val="24"/>
      <w:szCs w:val="22"/>
      <w:lang w:val="it-IT" w:eastAsia="en-US"/>
    </w:rPr>
  </w:style>
  <w:style w:type="numbering" w:customStyle="1" w:styleId="NoList1111">
    <w:name w:val="No List1111"/>
    <w:next w:val="NoList"/>
    <w:uiPriority w:val="99"/>
    <w:semiHidden/>
    <w:unhideWhenUsed/>
    <w:rsid w:val="003975C7"/>
  </w:style>
  <w:style w:type="paragraph" w:customStyle="1" w:styleId="HeaderSensitivity">
    <w:name w:val="Header Sensitivity"/>
    <w:basedOn w:val="Normal"/>
    <w:rsid w:val="003975C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rsid w:val="003975C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b/>
      <w:sz w:val="32"/>
      <w:szCs w:val="22"/>
      <w:lang w:val="en-GB" w:eastAsia="en-US"/>
    </w:rPr>
  </w:style>
  <w:style w:type="character" w:customStyle="1" w:styleId="Marker2">
    <w:name w:val="Marker2"/>
    <w:basedOn w:val="DefaultParagraphFont"/>
    <w:rsid w:val="003975C7"/>
    <w:rPr>
      <w:rFonts w:cs="Times New Roman"/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3975C7"/>
    <w:pPr>
      <w:widowControl/>
      <w:spacing w:line="360" w:lineRule="auto"/>
    </w:pPr>
    <w:rPr>
      <w:rFonts w:ascii="Arial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3975C7"/>
    <w:pPr>
      <w:widowControl/>
      <w:spacing w:line="360" w:lineRule="auto"/>
      <w:ind w:left="5103"/>
    </w:pPr>
    <w:rPr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3975C7"/>
    <w:pPr>
      <w:widowControl/>
      <w:spacing w:after="240" w:line="360" w:lineRule="auto"/>
      <w:ind w:left="5103"/>
    </w:pPr>
    <w:rPr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3975C7"/>
    <w:pPr>
      <w:widowControl/>
      <w:spacing w:line="360" w:lineRule="auto"/>
      <w:jc w:val="both"/>
    </w:pPr>
    <w:rPr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3975C7"/>
    <w:pPr>
      <w:widowControl/>
      <w:spacing w:line="360" w:lineRule="auto"/>
      <w:jc w:val="both"/>
    </w:pPr>
    <w:rPr>
      <w:szCs w:val="22"/>
      <w:lang w:val="en-GB" w:eastAsia="en-US"/>
    </w:rPr>
  </w:style>
  <w:style w:type="paragraph" w:customStyle="1" w:styleId="Disclaimer">
    <w:name w:val="Disclaimer"/>
    <w:basedOn w:val="Normal"/>
    <w:rsid w:val="003975C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3975C7"/>
    <w:pPr>
      <w:widowControl/>
      <w:spacing w:before="120" w:after="120" w:line="360" w:lineRule="auto"/>
      <w:jc w:val="center"/>
    </w:pPr>
    <w:rPr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3975C7"/>
    <w:pPr>
      <w:widowControl/>
      <w:spacing w:before="120" w:after="120" w:line="360" w:lineRule="auto"/>
      <w:jc w:val="center"/>
    </w:pPr>
    <w:rPr>
      <w:b/>
      <w:szCs w:val="22"/>
      <w:u w:val="single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3975C7"/>
    <w:pPr>
      <w:keepNext/>
      <w:widowControl/>
      <w:spacing w:before="480" w:after="120" w:line="360" w:lineRule="auto"/>
      <w:jc w:val="both"/>
    </w:pPr>
    <w:rPr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3975C7"/>
    <w:pPr>
      <w:widowControl/>
      <w:spacing w:before="360" w:after="120" w:line="360" w:lineRule="auto"/>
      <w:jc w:val="center"/>
    </w:pPr>
    <w:rPr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3975C7"/>
    <w:pPr>
      <w:widowControl/>
      <w:spacing w:before="240" w:after="240" w:line="360" w:lineRule="auto"/>
      <w:ind w:left="5103"/>
    </w:pPr>
    <w:rPr>
      <w:i/>
      <w:sz w:val="32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3975C7"/>
    <w:pPr>
      <w:widowControl/>
      <w:spacing w:after="240" w:line="360" w:lineRule="auto"/>
    </w:pPr>
    <w:rPr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3975C7"/>
    <w:pPr>
      <w:widowControl/>
      <w:spacing w:before="120" w:after="120" w:line="360" w:lineRule="auto"/>
      <w:jc w:val="center"/>
    </w:pPr>
    <w:rPr>
      <w:b/>
      <w:szCs w:val="22"/>
      <w:u w:val="single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3975C7"/>
    <w:pPr>
      <w:widowControl/>
      <w:spacing w:line="360" w:lineRule="auto"/>
      <w:ind w:left="5103"/>
    </w:pPr>
    <w:rPr>
      <w:szCs w:val="22"/>
      <w:lang w:val="en-GB" w:eastAsia="en-US"/>
    </w:rPr>
  </w:style>
  <w:style w:type="character" w:customStyle="1" w:styleId="Added">
    <w:name w:val="Added"/>
    <w:basedOn w:val="DefaultParagraphFont"/>
    <w:rsid w:val="003975C7"/>
    <w:rPr>
      <w:rFonts w:cs="Times New Roman"/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975C7"/>
    <w:rPr>
      <w:rFonts w:cs="Times New Roman"/>
      <w:strike/>
      <w:shd w:val="clear" w:color="auto" w:fill="auto"/>
    </w:rPr>
  </w:style>
  <w:style w:type="paragraph" w:customStyle="1" w:styleId="Address">
    <w:name w:val="Address"/>
    <w:basedOn w:val="Normal"/>
    <w:next w:val="Normal"/>
    <w:rsid w:val="003975C7"/>
    <w:pPr>
      <w:keepLines/>
      <w:widowControl/>
      <w:spacing w:before="120" w:after="120" w:line="360" w:lineRule="auto"/>
      <w:ind w:left="3402"/>
    </w:pPr>
    <w:rPr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3975C7"/>
    <w:pPr>
      <w:widowControl/>
      <w:spacing w:before="120" w:after="120" w:line="360" w:lineRule="auto"/>
      <w:jc w:val="both"/>
    </w:pPr>
    <w:rPr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3975C7"/>
    <w:pPr>
      <w:widowControl/>
      <w:spacing w:after="600" w:line="360" w:lineRule="auto"/>
      <w:jc w:val="center"/>
    </w:pPr>
    <w:rPr>
      <w:b/>
      <w:szCs w:val="22"/>
      <w:lang w:val="en-GB" w:eastAsia="en-US"/>
    </w:rPr>
  </w:style>
  <w:style w:type="paragraph" w:customStyle="1" w:styleId="Rfrencecroise">
    <w:name w:val="Référence croisée"/>
    <w:basedOn w:val="Normal"/>
    <w:rsid w:val="003975C7"/>
    <w:pPr>
      <w:widowControl/>
      <w:spacing w:line="360" w:lineRule="auto"/>
      <w:jc w:val="center"/>
    </w:pPr>
    <w:rPr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3975C7"/>
    <w:pPr>
      <w:widowControl/>
      <w:spacing w:before="120" w:after="120" w:line="360" w:lineRule="auto"/>
      <w:jc w:val="center"/>
    </w:pPr>
    <w:rPr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975C7"/>
    <w:rPr>
      <w:rFonts w:eastAsia="Times New Roman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975C7"/>
  </w:style>
  <w:style w:type="paragraph" w:customStyle="1" w:styleId="StatutPagedecouverture">
    <w:name w:val="Statut (Page de couverture)"/>
    <w:basedOn w:val="Statut"/>
    <w:next w:val="TypedudocumentPagedecouverture"/>
    <w:rsid w:val="003975C7"/>
    <w:rPr>
      <w:rFonts w:eastAsia="Times New Roman"/>
    </w:rPr>
  </w:style>
  <w:style w:type="paragraph" w:customStyle="1" w:styleId="TitreobjetPagedecouverture">
    <w:name w:val="Titre objet (Page de couverture)"/>
    <w:basedOn w:val="Titreobjet"/>
    <w:next w:val="IntrtEEEPagedecouverture"/>
    <w:rsid w:val="003975C7"/>
    <w:rPr>
      <w:rFonts w:eastAsia="Times New Roman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975C7"/>
    <w:rPr>
      <w:rFonts w:eastAsia="Times New Roman"/>
    </w:rPr>
  </w:style>
  <w:style w:type="paragraph" w:customStyle="1" w:styleId="Volume">
    <w:name w:val="Volume"/>
    <w:basedOn w:val="Normal"/>
    <w:next w:val="Confidentialit"/>
    <w:rsid w:val="003975C7"/>
    <w:pPr>
      <w:widowControl/>
      <w:spacing w:after="240" w:line="360" w:lineRule="auto"/>
      <w:ind w:left="5103"/>
    </w:pPr>
    <w:rPr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rsid w:val="003975C7"/>
    <w:pPr>
      <w:widowControl/>
      <w:spacing w:after="240" w:line="360" w:lineRule="auto"/>
      <w:jc w:val="center"/>
    </w:pPr>
    <w:rPr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3975C7"/>
    <w:pPr>
      <w:widowControl/>
      <w:spacing w:after="240" w:line="360" w:lineRule="auto"/>
      <w:jc w:val="center"/>
    </w:pPr>
    <w:rPr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3975C7"/>
    <w:pPr>
      <w:widowControl/>
      <w:spacing w:after="360" w:line="360" w:lineRule="auto"/>
      <w:jc w:val="center"/>
    </w:pPr>
    <w:rPr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975C7"/>
    <w:rPr>
      <w:rFonts w:eastAsia="Times New Roman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3975C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975C7"/>
  </w:style>
  <w:style w:type="paragraph" w:customStyle="1" w:styleId="ObjetacteprincipalPagedecouverture">
    <w:name w:val="Objet acte principal (Page de couverture)"/>
    <w:basedOn w:val="Objetacteprincipal"/>
    <w:next w:val="Rfrencecroise"/>
    <w:rsid w:val="003975C7"/>
  </w:style>
  <w:style w:type="paragraph" w:customStyle="1" w:styleId="LanguesfaisantfoiPagedecouverture">
    <w:name w:val="Langues faisant foi (Page de couverture)"/>
    <w:basedOn w:val="Normal"/>
    <w:next w:val="Normal"/>
    <w:rsid w:val="003975C7"/>
    <w:pPr>
      <w:widowControl/>
      <w:spacing w:before="360" w:line="360" w:lineRule="auto"/>
      <w:jc w:val="center"/>
    </w:pPr>
    <w:rPr>
      <w:szCs w:val="22"/>
      <w:lang w:val="en-GB" w:eastAsia="en-US"/>
    </w:rPr>
  </w:style>
  <w:style w:type="paragraph" w:styleId="ListBullet5">
    <w:name w:val="List Bullet 5"/>
    <w:basedOn w:val="Normal"/>
    <w:autoRedefine/>
    <w:uiPriority w:val="99"/>
    <w:rsid w:val="003975C7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customStyle="1" w:styleId="ListNumberLevel2">
    <w:name w:val="List Number (Level 2)"/>
    <w:basedOn w:val="Normal"/>
    <w:rsid w:val="003975C7"/>
    <w:pPr>
      <w:widowControl/>
      <w:numPr>
        <w:ilvl w:val="1"/>
        <w:numId w:val="18"/>
      </w:numPr>
      <w:spacing w:before="120" w:after="120" w:line="360" w:lineRule="auto"/>
      <w:jc w:val="both"/>
    </w:pPr>
    <w:rPr>
      <w:szCs w:val="24"/>
      <w:lang w:val="en-GB" w:eastAsia="de-DE"/>
    </w:rPr>
  </w:style>
  <w:style w:type="character" w:customStyle="1" w:styleId="Sub">
    <w:name w:val="Sub"/>
    <w:uiPriority w:val="1"/>
    <w:qFormat/>
    <w:rsid w:val="003975C7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3975C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975C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975C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975C7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3975C7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3975C7"/>
    <w:rPr>
      <w:rFonts w:ascii="Times New Roman" w:hAnsi="Times New Roman" w:cs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3975C7"/>
    <w:rPr>
      <w:rFonts w:ascii="Times New Roman" w:hAnsi="Times New Roman" w:cs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3975C7"/>
    <w:rPr>
      <w:rFonts w:ascii="Times New Roman" w:hAnsi="Times New Roman" w:cs="Times New Roman"/>
      <w:strike/>
      <w:sz w:val="20"/>
    </w:rPr>
  </w:style>
  <w:style w:type="paragraph" w:customStyle="1" w:styleId="HeaderDisclaimer">
    <w:name w:val="HeaderDisclaimer"/>
    <w:basedOn w:val="Normal"/>
    <w:qFormat/>
    <w:rsid w:val="003975C7"/>
    <w:pPr>
      <w:widowControl/>
      <w:spacing w:line="360" w:lineRule="auto"/>
      <w:jc w:val="both"/>
    </w:pPr>
    <w:rPr>
      <w:rFonts w:ascii="Calibri" w:hAnsi="Calibr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3975C7"/>
    <w:pPr>
      <w:widowControl/>
      <w:spacing w:before="120" w:after="120" w:line="360" w:lineRule="auto"/>
      <w:ind w:left="720" w:hanging="720"/>
      <w:jc w:val="both"/>
    </w:pPr>
    <w:rPr>
      <w:szCs w:val="22"/>
      <w:lang w:val="en-GB" w:eastAsia="en-US"/>
    </w:rPr>
  </w:style>
  <w:style w:type="paragraph" w:customStyle="1" w:styleId="Normal12b">
    <w:name w:val="Normal12b"/>
    <w:basedOn w:val="Normal"/>
    <w:qFormat/>
    <w:rsid w:val="003975C7"/>
    <w:pPr>
      <w:widowControl/>
      <w:spacing w:before="120" w:after="120" w:line="360" w:lineRule="auto"/>
    </w:pPr>
    <w:rPr>
      <w:b/>
      <w:szCs w:val="22"/>
      <w:lang w:val="en-GB" w:eastAsia="en-US"/>
    </w:rPr>
  </w:style>
  <w:style w:type="paragraph" w:customStyle="1" w:styleId="TitlePar1">
    <w:name w:val="TitlePar 1"/>
    <w:basedOn w:val="Normal"/>
    <w:qFormat/>
    <w:rsid w:val="003975C7"/>
    <w:pPr>
      <w:widowControl/>
      <w:spacing w:before="480" w:after="120" w:line="360" w:lineRule="auto"/>
    </w:pPr>
    <w:rPr>
      <w:b/>
      <w:szCs w:val="22"/>
      <w:lang w:val="en-GB" w:eastAsia="en-US"/>
    </w:rPr>
  </w:style>
  <w:style w:type="paragraph" w:customStyle="1" w:styleId="TitlePar2">
    <w:name w:val="TitlePar 2"/>
    <w:basedOn w:val="TitlePar1"/>
    <w:qFormat/>
    <w:rsid w:val="003975C7"/>
    <w:pPr>
      <w:spacing w:before="120"/>
    </w:pPr>
  </w:style>
  <w:style w:type="paragraph" w:customStyle="1" w:styleId="TitlePar3">
    <w:name w:val="TitlePar 3"/>
    <w:basedOn w:val="TitlePar2"/>
    <w:qFormat/>
    <w:rsid w:val="003975C7"/>
    <w:rPr>
      <w:b w:val="0"/>
      <w:i/>
    </w:rPr>
  </w:style>
  <w:style w:type="paragraph" w:customStyle="1" w:styleId="SubsectionTitle">
    <w:name w:val="SubsectionTitle"/>
    <w:basedOn w:val="SectionTitle"/>
    <w:qFormat/>
    <w:rsid w:val="003975C7"/>
    <w:pPr>
      <w:keepNext w:val="0"/>
      <w:spacing w:after="240"/>
    </w:pPr>
    <w:rPr>
      <w:rFonts w:eastAsia="Times New Roman"/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3975C7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3975C7"/>
    <w:pPr>
      <w:widowControl/>
      <w:spacing w:before="120" w:after="120" w:line="360" w:lineRule="auto"/>
      <w:jc w:val="both"/>
    </w:pPr>
    <w:rPr>
      <w:szCs w:val="24"/>
      <w:lang w:val="en-GB" w:eastAsia="en-US"/>
    </w:rPr>
  </w:style>
  <w:style w:type="paragraph" w:customStyle="1" w:styleId="NormalCenteredBold">
    <w:name w:val="Normal Centered Bold"/>
    <w:basedOn w:val="NormalCentered"/>
    <w:qFormat/>
    <w:rsid w:val="003975C7"/>
    <w:rPr>
      <w:rFonts w:eastAsia="Times New Roman"/>
      <w:b/>
    </w:rPr>
  </w:style>
  <w:style w:type="paragraph" w:customStyle="1" w:styleId="NumTitle">
    <w:name w:val="NumTitle"/>
    <w:basedOn w:val="Normal"/>
    <w:qFormat/>
    <w:rsid w:val="003975C7"/>
    <w:pPr>
      <w:widowControl/>
      <w:spacing w:before="360" w:after="120" w:line="360" w:lineRule="auto"/>
      <w:jc w:val="center"/>
    </w:pPr>
    <w:rPr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qFormat/>
    <w:rsid w:val="003975C7"/>
    <w:rPr>
      <w:rFonts w:eastAsia="Times New Roman"/>
      <w:i w:val="0"/>
    </w:rPr>
  </w:style>
  <w:style w:type="paragraph" w:customStyle="1" w:styleId="Text0">
    <w:name w:val="Text 0"/>
    <w:basedOn w:val="Normal"/>
    <w:qFormat/>
    <w:rsid w:val="003975C7"/>
    <w:pPr>
      <w:widowControl/>
      <w:spacing w:before="120" w:after="120" w:line="360" w:lineRule="auto"/>
      <w:jc w:val="both"/>
    </w:pPr>
    <w:rPr>
      <w:szCs w:val="22"/>
      <w:lang w:val="en-GB" w:eastAsia="en-US"/>
    </w:rPr>
  </w:style>
  <w:style w:type="paragraph" w:customStyle="1" w:styleId="ChapterNum">
    <w:name w:val="ChapterNum"/>
    <w:basedOn w:val="ChapterTitle"/>
    <w:qFormat/>
    <w:rsid w:val="003975C7"/>
    <w:pPr>
      <w:keepNext w:val="0"/>
      <w:spacing w:before="360" w:after="120"/>
    </w:pPr>
    <w:rPr>
      <w:rFonts w:eastAsia="Times New Roman"/>
      <w:b w:val="0"/>
      <w:sz w:val="28"/>
    </w:rPr>
  </w:style>
  <w:style w:type="paragraph" w:customStyle="1" w:styleId="PartNum">
    <w:name w:val="PartNum"/>
    <w:basedOn w:val="PartTitle"/>
    <w:qFormat/>
    <w:rsid w:val="003975C7"/>
    <w:pPr>
      <w:keepNext w:val="0"/>
      <w:pageBreakBefore w:val="0"/>
      <w:spacing w:before="360" w:after="120"/>
    </w:pPr>
    <w:rPr>
      <w:rFonts w:eastAsia="Times New Roman"/>
      <w:b w:val="0"/>
      <w:sz w:val="28"/>
    </w:rPr>
  </w:style>
  <w:style w:type="paragraph" w:customStyle="1" w:styleId="SectionNum">
    <w:name w:val="SectionNum"/>
    <w:basedOn w:val="SectionTitle"/>
    <w:qFormat/>
    <w:rsid w:val="003975C7"/>
    <w:pPr>
      <w:keepNext w:val="0"/>
      <w:spacing w:before="360" w:after="120"/>
    </w:pPr>
    <w:rPr>
      <w:rFonts w:eastAsia="Times New Roman"/>
      <w:b w:val="0"/>
      <w:smallCaps w:val="0"/>
    </w:rPr>
  </w:style>
  <w:style w:type="paragraph" w:customStyle="1" w:styleId="TitleHeading">
    <w:name w:val="TitleHeading"/>
    <w:basedOn w:val="NumTitle"/>
    <w:qFormat/>
    <w:rsid w:val="003975C7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3975C7"/>
    <w:rPr>
      <w:rFonts w:ascii="Times New Roman" w:hAnsi="Times New Roman" w:cs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3975C7"/>
    <w:rPr>
      <w:rFonts w:ascii="Times New Roman" w:hAnsi="Times New Roman" w:cs="Times New Roman"/>
      <w:i/>
      <w:vertAlign w:val="superscript"/>
    </w:rPr>
  </w:style>
  <w:style w:type="paragraph" w:customStyle="1" w:styleId="Point6">
    <w:name w:val="Point 6"/>
    <w:basedOn w:val="Point5"/>
    <w:qFormat/>
    <w:rsid w:val="003975C7"/>
    <w:pPr>
      <w:ind w:left="4253"/>
      <w:jc w:val="both"/>
    </w:pPr>
    <w:rPr>
      <w:rFonts w:eastAsia="Times New Roman"/>
    </w:rPr>
  </w:style>
  <w:style w:type="paragraph" w:styleId="Revision">
    <w:name w:val="Revision"/>
    <w:hidden/>
    <w:uiPriority w:val="99"/>
    <w:semiHidden/>
    <w:rsid w:val="003975C7"/>
    <w:rPr>
      <w:sz w:val="24"/>
      <w:szCs w:val="22"/>
      <w:lang w:val="it-IT" w:eastAsia="en-US"/>
    </w:rPr>
  </w:style>
  <w:style w:type="character" w:customStyle="1" w:styleId="Hyperlink1">
    <w:name w:val="Hyperlink1"/>
    <w:basedOn w:val="DefaultParagraphFont"/>
    <w:uiPriority w:val="99"/>
    <w:unhideWhenUsed/>
    <w:rsid w:val="003975C7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75C7"/>
    <w:rPr>
      <w:rFonts w:cs="Times New Roman"/>
      <w:color w:val="605E5C"/>
      <w:shd w:val="clear" w:color="auto" w:fill="E1DFDD"/>
    </w:rPr>
  </w:style>
  <w:style w:type="paragraph" w:customStyle="1" w:styleId="ti-art">
    <w:name w:val="ti-art"/>
    <w:basedOn w:val="Normal"/>
    <w:rsid w:val="003975C7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paragraph" w:customStyle="1" w:styleId="sti-art">
    <w:name w:val="sti-art"/>
    <w:basedOn w:val="Normal"/>
    <w:rsid w:val="003975C7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paragraph" w:customStyle="1" w:styleId="Normal1">
    <w:name w:val="Normal1"/>
    <w:basedOn w:val="Normal"/>
    <w:rsid w:val="003975C7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character" w:customStyle="1" w:styleId="no-parag">
    <w:name w:val="no-parag"/>
    <w:basedOn w:val="DefaultParagraphFont"/>
    <w:rsid w:val="003975C7"/>
    <w:rPr>
      <w:rFonts w:cs="Times New Roman"/>
    </w:rPr>
  </w:style>
  <w:style w:type="paragraph" w:customStyle="1" w:styleId="norm">
    <w:name w:val="norm"/>
    <w:basedOn w:val="Normal"/>
    <w:rsid w:val="003975C7"/>
    <w:pPr>
      <w:widowControl/>
      <w:spacing w:before="100" w:beforeAutospacing="1" w:after="100" w:afterAutospacing="1"/>
    </w:pPr>
    <w:rPr>
      <w:szCs w:val="24"/>
      <w:lang w:val="en-GB" w:eastAsia="fr-BE"/>
    </w:rPr>
  </w:style>
  <w:style w:type="character" w:customStyle="1" w:styleId="superscript">
    <w:name w:val="superscript"/>
    <w:basedOn w:val="DefaultParagraphFont"/>
    <w:rsid w:val="003975C7"/>
    <w:rPr>
      <w:rFonts w:cs="Times New Roman"/>
    </w:rPr>
  </w:style>
  <w:style w:type="character" w:customStyle="1" w:styleId="bold0">
    <w:name w:val="bold"/>
    <w:basedOn w:val="DefaultParagraphFont"/>
    <w:rsid w:val="003975C7"/>
    <w:rPr>
      <w:rFonts w:cs="Times New Roman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975C7"/>
    <w:rPr>
      <w:rFonts w:cs="Times New Roman"/>
      <w:color w:val="954F72"/>
      <w:u w:val="single"/>
    </w:rPr>
  </w:style>
  <w:style w:type="character" w:customStyle="1" w:styleId="italics">
    <w:name w:val="italics"/>
    <w:basedOn w:val="DefaultParagraphFont"/>
    <w:rsid w:val="003975C7"/>
    <w:rPr>
      <w:rFonts w:cs="Times New Roman"/>
    </w:rPr>
  </w:style>
  <w:style w:type="paragraph" w:customStyle="1" w:styleId="Heading1new">
    <w:name w:val="Heading 1 new"/>
    <w:basedOn w:val="Normal"/>
    <w:qFormat/>
    <w:rsid w:val="003975C7"/>
    <w:pPr>
      <w:numPr>
        <w:numId w:val="19"/>
      </w:numPr>
      <w:jc w:val="center"/>
    </w:pPr>
    <w:rPr>
      <w:rFonts w:ascii="Verdana" w:hAnsi="Verdana" w:cs="Calibri"/>
      <w:bCs/>
      <w:sz w:val="28"/>
      <w:szCs w:val="28"/>
      <w:lang w:val="en-GB" w:eastAsia="fr-BE"/>
    </w:rPr>
  </w:style>
  <w:style w:type="paragraph" w:customStyle="1" w:styleId="Heading2new">
    <w:name w:val="Heading 2 new"/>
    <w:basedOn w:val="Normal"/>
    <w:qFormat/>
    <w:rsid w:val="003975C7"/>
    <w:pPr>
      <w:numPr>
        <w:ilvl w:val="1"/>
        <w:numId w:val="19"/>
      </w:numPr>
      <w:tabs>
        <w:tab w:val="left" w:pos="-1392"/>
        <w:tab w:val="left" w:pos="-720"/>
        <w:tab w:val="left" w:pos="709"/>
        <w:tab w:val="left" w:pos="993"/>
        <w:tab w:val="left" w:pos="1418"/>
        <w:tab w:val="right" w:pos="9638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120"/>
      <w:outlineLvl w:val="0"/>
    </w:pPr>
    <w:rPr>
      <w:rFonts w:ascii="Verdana" w:hAnsi="Verdana" w:cs="Calibri"/>
      <w:caps/>
      <w:szCs w:val="24"/>
      <w:lang w:val="en-GB" w:eastAsia="fr-BE"/>
    </w:rPr>
  </w:style>
  <w:style w:type="paragraph" w:customStyle="1" w:styleId="Heading3new">
    <w:name w:val="Heading 3 new"/>
    <w:basedOn w:val="Normal"/>
    <w:link w:val="Heading3newChar"/>
    <w:qFormat/>
    <w:rsid w:val="003975C7"/>
    <w:pPr>
      <w:numPr>
        <w:ilvl w:val="2"/>
        <w:numId w:val="19"/>
      </w:numPr>
      <w:suppressAutoHyphens/>
      <w:spacing w:after="120"/>
      <w:outlineLvl w:val="0"/>
    </w:pPr>
    <w:rPr>
      <w:rFonts w:ascii="Verdana" w:hAnsi="Verdana" w:cs="Calibri"/>
      <w:szCs w:val="24"/>
      <w:lang w:val="en-GB" w:eastAsia="fr-BE"/>
    </w:rPr>
  </w:style>
  <w:style w:type="paragraph" w:customStyle="1" w:styleId="Heading4new">
    <w:name w:val="Heading 4 new"/>
    <w:basedOn w:val="Normal"/>
    <w:qFormat/>
    <w:rsid w:val="003975C7"/>
    <w:pPr>
      <w:numPr>
        <w:ilvl w:val="3"/>
        <w:numId w:val="19"/>
      </w:numPr>
      <w:suppressAutoHyphens/>
      <w:spacing w:after="120"/>
      <w:outlineLvl w:val="0"/>
    </w:pPr>
    <w:rPr>
      <w:rFonts w:ascii="Verdana" w:hAnsi="Verdana"/>
      <w:szCs w:val="24"/>
      <w:lang w:val="en-GB" w:eastAsia="fr-BE"/>
    </w:rPr>
  </w:style>
  <w:style w:type="character" w:customStyle="1" w:styleId="Heading3newChar">
    <w:name w:val="Heading 3 new Char"/>
    <w:link w:val="Heading3new"/>
    <w:locked/>
    <w:rsid w:val="003975C7"/>
    <w:rPr>
      <w:rFonts w:ascii="Verdana" w:hAnsi="Verdana" w:cs="Calibri"/>
      <w:sz w:val="24"/>
      <w:szCs w:val="24"/>
      <w:lang w:eastAsia="fr-BE"/>
    </w:rPr>
  </w:style>
  <w:style w:type="paragraph" w:customStyle="1" w:styleId="Heading5new">
    <w:name w:val="Heading 5 new"/>
    <w:basedOn w:val="Normal"/>
    <w:qFormat/>
    <w:rsid w:val="003975C7"/>
    <w:pPr>
      <w:numPr>
        <w:ilvl w:val="4"/>
        <w:numId w:val="19"/>
      </w:numPr>
      <w:suppressAutoHyphens/>
      <w:spacing w:after="120"/>
      <w:ind w:left="2269" w:hanging="1418"/>
      <w:outlineLvl w:val="0"/>
    </w:pPr>
    <w:rPr>
      <w:rFonts w:ascii="Verdana" w:hAnsi="Verdana"/>
      <w:bCs/>
      <w:iCs/>
      <w:szCs w:val="24"/>
      <w:lang w:val="en-GB"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75C7"/>
    <w:rPr>
      <w:rFonts w:cs="Times New Roman"/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975C7"/>
    <w:rPr>
      <w:rFonts w:cs="Times New Roman"/>
      <w:color w:val="605E5C"/>
      <w:shd w:val="clear" w:color="auto" w:fill="E1DFDD"/>
    </w:rPr>
  </w:style>
  <w:style w:type="character" w:customStyle="1" w:styleId="FaitChar">
    <w:name w:val="Fait à Char"/>
    <w:basedOn w:val="DefaultParagraphFont"/>
    <w:link w:val="Fait"/>
    <w:rsid w:val="003975C7"/>
    <w:rPr>
      <w:rFonts w:eastAsia="Calibri"/>
      <w:sz w:val="24"/>
      <w:szCs w:val="22"/>
      <w:lang w:eastAsia="en-US"/>
    </w:rPr>
  </w:style>
  <w:style w:type="paragraph" w:customStyle="1" w:styleId="pj">
    <w:name w:val="p.j."/>
    <w:basedOn w:val="Normal"/>
    <w:link w:val="pjChar"/>
    <w:rsid w:val="003975C7"/>
    <w:pPr>
      <w:widowControl/>
      <w:spacing w:before="1200" w:after="120"/>
      <w:ind w:left="1440" w:hanging="1440"/>
    </w:pPr>
    <w:rPr>
      <w:rFonts w:eastAsia="Calibri"/>
      <w:szCs w:val="22"/>
      <w:lang w:val="en-GB" w:eastAsia="en-US"/>
    </w:rPr>
  </w:style>
  <w:style w:type="character" w:customStyle="1" w:styleId="pjChar">
    <w:name w:val="p.j. Char"/>
    <w:basedOn w:val="FaitChar"/>
    <w:link w:val="pj"/>
    <w:rsid w:val="003975C7"/>
    <w:rPr>
      <w:rFonts w:eastAsia="Calibri"/>
      <w:sz w:val="24"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3975C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val="en-GB" w:eastAsia="en-US"/>
    </w:rPr>
  </w:style>
  <w:style w:type="character" w:customStyle="1" w:styleId="nbborderedChar">
    <w:name w:val="nb bordered Char"/>
    <w:basedOn w:val="FaitChar"/>
    <w:link w:val="nbbordered"/>
    <w:rsid w:val="003975C7"/>
    <w:rPr>
      <w:rFonts w:eastAsia="Calibri"/>
      <w:b/>
      <w:sz w:val="24"/>
      <w:szCs w:val="22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3975C7"/>
    <w:rPr>
      <w:rFonts w:eastAsia="Calibri"/>
      <w:sz w:val="2"/>
      <w:szCs w:val="22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3975C7"/>
    <w:rPr>
      <w:rFonts w:eastAsia="Calibri"/>
      <w:sz w:val="2"/>
      <w:szCs w:val="22"/>
      <w:lang w:eastAsia="en-US"/>
    </w:rPr>
  </w:style>
  <w:style w:type="character" w:customStyle="1" w:styleId="Hyperlink2">
    <w:name w:val="Hyperlink2"/>
    <w:basedOn w:val="DefaultParagraphFont"/>
    <w:uiPriority w:val="99"/>
    <w:unhideWhenUsed/>
    <w:qFormat/>
    <w:rsid w:val="003975C7"/>
    <w:rPr>
      <w:color w:val="0000FF"/>
      <w:u w:val="single"/>
    </w:rPr>
  </w:style>
  <w:style w:type="character" w:customStyle="1" w:styleId="FollowedHyperlink2">
    <w:name w:val="FollowedHyperlink2"/>
    <w:basedOn w:val="DefaultParagraphFont"/>
    <w:unhideWhenUsed/>
    <w:rsid w:val="003975C7"/>
    <w:rPr>
      <w:color w:val="800080"/>
      <w:u w:val="single"/>
    </w:rPr>
  </w:style>
  <w:style w:type="paragraph" w:customStyle="1" w:styleId="NormalJustified">
    <w:name w:val="Normal Justified"/>
    <w:basedOn w:val="Normal"/>
    <w:rsid w:val="003975C7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3975C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3975C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PointManual">
    <w:name w:val="Point Manual"/>
    <w:basedOn w:val="Normal"/>
    <w:rsid w:val="003975C7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3975C7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3975C7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3975C7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3975C7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3975C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3975C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3975C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3975C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3975C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3975C7"/>
    <w:pPr>
      <w:widowControl/>
      <w:numPr>
        <w:ilvl w:val="1"/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3975C7"/>
    <w:pPr>
      <w:widowControl/>
      <w:numPr>
        <w:ilvl w:val="3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3975C7"/>
    <w:pPr>
      <w:widowControl/>
      <w:numPr>
        <w:ilvl w:val="5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3975C7"/>
    <w:pPr>
      <w:widowControl/>
      <w:numPr>
        <w:ilvl w:val="7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3975C7"/>
    <w:pPr>
      <w:widowControl/>
      <w:numPr>
        <w:ilvl w:val="8"/>
        <w:numId w:val="31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3975C7"/>
    <w:pPr>
      <w:widowControl/>
      <w:numPr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3975C7"/>
    <w:pPr>
      <w:widowControl/>
      <w:numPr>
        <w:ilvl w:val="2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3975C7"/>
    <w:pPr>
      <w:widowControl/>
      <w:numPr>
        <w:ilvl w:val="4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3975C7"/>
    <w:pPr>
      <w:widowControl/>
      <w:numPr>
        <w:ilvl w:val="6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3975C7"/>
    <w:pPr>
      <w:widowControl/>
      <w:numPr>
        <w:numId w:val="3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3975C7"/>
    <w:pPr>
      <w:widowControl/>
      <w:numPr>
        <w:ilvl w:val="1"/>
        <w:numId w:val="3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3975C7"/>
    <w:pPr>
      <w:widowControl/>
      <w:numPr>
        <w:ilvl w:val="2"/>
        <w:numId w:val="3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3975C7"/>
    <w:pPr>
      <w:widowControl/>
      <w:numPr>
        <w:ilvl w:val="3"/>
        <w:numId w:val="3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3975C7"/>
    <w:pPr>
      <w:widowControl/>
      <w:numPr>
        <w:ilvl w:val="4"/>
        <w:numId w:val="32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3975C7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3975C7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3975C7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3975C7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3975C7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3975C7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3975C7"/>
    <w:pPr>
      <w:numPr>
        <w:numId w:val="25"/>
      </w:numPr>
      <w:tabs>
        <w:tab w:val="clear" w:pos="567"/>
        <w:tab w:val="num" w:pos="360"/>
      </w:tabs>
      <w:ind w:left="850" w:hanging="850"/>
    </w:pPr>
  </w:style>
  <w:style w:type="paragraph" w:customStyle="1" w:styleId="DashEqual1">
    <w:name w:val="Dash Equal 1"/>
    <w:basedOn w:val="Dash1"/>
    <w:rsid w:val="003975C7"/>
    <w:pPr>
      <w:numPr>
        <w:numId w:val="26"/>
      </w:numPr>
      <w:tabs>
        <w:tab w:val="clear" w:pos="1134"/>
        <w:tab w:val="num" w:pos="360"/>
      </w:tabs>
    </w:pPr>
  </w:style>
  <w:style w:type="paragraph" w:customStyle="1" w:styleId="DashEqual2">
    <w:name w:val="Dash Equal 2"/>
    <w:basedOn w:val="Dash2"/>
    <w:rsid w:val="003975C7"/>
    <w:pPr>
      <w:numPr>
        <w:numId w:val="27"/>
      </w:numPr>
      <w:tabs>
        <w:tab w:val="clear" w:pos="1701"/>
        <w:tab w:val="num" w:pos="360"/>
      </w:tabs>
    </w:pPr>
  </w:style>
  <w:style w:type="paragraph" w:customStyle="1" w:styleId="DashEqual3">
    <w:name w:val="Dash Equal 3"/>
    <w:basedOn w:val="Dash3"/>
    <w:rsid w:val="003975C7"/>
    <w:pPr>
      <w:numPr>
        <w:numId w:val="28"/>
      </w:numPr>
      <w:tabs>
        <w:tab w:val="clear" w:pos="2268"/>
        <w:tab w:val="num" w:pos="360"/>
      </w:tabs>
    </w:pPr>
  </w:style>
  <w:style w:type="paragraph" w:customStyle="1" w:styleId="DashEqual4">
    <w:name w:val="Dash Equal 4"/>
    <w:basedOn w:val="Dash4"/>
    <w:rsid w:val="003975C7"/>
    <w:pPr>
      <w:numPr>
        <w:numId w:val="29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3975C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3975C7"/>
    <w:pPr>
      <w:numPr>
        <w:numId w:val="35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3975C7"/>
    <w:pPr>
      <w:numPr>
        <w:numId w:val="34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3975C7"/>
    <w:pPr>
      <w:numPr>
        <w:numId w:val="33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3975C7"/>
  </w:style>
  <w:style w:type="paragraph" w:customStyle="1" w:styleId="Jardin">
    <w:name w:val="Jardin"/>
    <w:basedOn w:val="Normal"/>
    <w:rsid w:val="003975C7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3975C7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3975C7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3975C7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3975C7"/>
  </w:style>
  <w:style w:type="paragraph" w:customStyle="1" w:styleId="Annex">
    <w:name w:val="Annex"/>
    <w:basedOn w:val="Normal"/>
    <w:next w:val="Normal"/>
    <w:rsid w:val="003975C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3975C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3975C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basedOn w:val="DefaultParagraphFont"/>
    <w:rsid w:val="003975C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975C7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ListBullet1">
    <w:name w:val="List Bullet 1"/>
    <w:basedOn w:val="Normal"/>
    <w:rsid w:val="003975C7"/>
    <w:pPr>
      <w:widowControl/>
      <w:numPr>
        <w:numId w:val="36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rsid w:val="003975C7"/>
    <w:pPr>
      <w:widowControl/>
      <w:numPr>
        <w:numId w:val="37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rsid w:val="003975C7"/>
    <w:pPr>
      <w:widowControl/>
      <w:numPr>
        <w:numId w:val="3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rsid w:val="003975C7"/>
    <w:pPr>
      <w:widowControl/>
      <w:numPr>
        <w:numId w:val="39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rsid w:val="003975C7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rsid w:val="003975C7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val="en-GB" w:eastAsia="de-DE"/>
    </w:rPr>
  </w:style>
  <w:style w:type="table" w:customStyle="1" w:styleId="TableGrid1">
    <w:name w:val="Table Grid1"/>
    <w:basedOn w:val="TableNormal"/>
    <w:next w:val="TableGrid"/>
    <w:rsid w:val="003975C7"/>
    <w:pPr>
      <w:spacing w:before="120" w:after="120"/>
      <w:jc w:val="both"/>
    </w:pPr>
    <w:rPr>
      <w:lang w:val="it-I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3975C7"/>
    <w:pPr>
      <w:widowControl/>
      <w:numPr>
        <w:numId w:val="40"/>
      </w:numPr>
      <w:spacing w:before="120" w:after="120"/>
      <w:jc w:val="both"/>
    </w:pPr>
    <w:rPr>
      <w:szCs w:val="22"/>
      <w:lang w:val="en-GB"/>
    </w:rPr>
  </w:style>
  <w:style w:type="paragraph" w:customStyle="1" w:styleId="ListDash4">
    <w:name w:val="List Dash 4"/>
    <w:basedOn w:val="Normal"/>
    <w:rsid w:val="003975C7"/>
    <w:pPr>
      <w:widowControl/>
      <w:numPr>
        <w:numId w:val="41"/>
      </w:numPr>
      <w:spacing w:before="120" w:after="120"/>
      <w:jc w:val="both"/>
    </w:pPr>
    <w:rPr>
      <w:szCs w:val="22"/>
      <w:lang w:val="en-GB"/>
    </w:rPr>
  </w:style>
  <w:style w:type="paragraph" w:customStyle="1" w:styleId="ListNumber1">
    <w:name w:val="List Number 1"/>
    <w:basedOn w:val="Text1"/>
    <w:rsid w:val="003975C7"/>
    <w:pPr>
      <w:numPr>
        <w:numId w:val="4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3975C7"/>
    <w:pPr>
      <w:numPr>
        <w:ilvl w:val="1"/>
        <w:numId w:val="4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3975C7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3975C7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3975C7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3975C7"/>
    <w:pPr>
      <w:numPr>
        <w:ilvl w:val="2"/>
        <w:numId w:val="4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3975C7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3975C7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3975C7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3975C7"/>
    <w:pPr>
      <w:numPr>
        <w:ilvl w:val="3"/>
        <w:numId w:val="4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3975C7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3975C7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3975C7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Annexetitrefichefinacte">
    <w:name w:val="Annexe titre (fiche fin. acte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Annexetitrefichefinglobale">
    <w:name w:val="Annexe titre (fiche fin. globale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Exposdesmotifstitreglobal">
    <w:name w:val="Exposé des motifs titre (global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Langueoriginale">
    <w:name w:val="Langue originale"/>
    <w:basedOn w:val="Normal"/>
    <w:rsid w:val="003975C7"/>
    <w:pPr>
      <w:widowControl/>
      <w:spacing w:before="360" w:after="120"/>
      <w:jc w:val="center"/>
    </w:pPr>
    <w:rPr>
      <w:caps/>
      <w:szCs w:val="22"/>
      <w:lang w:val="en-GB"/>
    </w:rPr>
  </w:style>
  <w:style w:type="paragraph" w:customStyle="1" w:styleId="Phrasefinale">
    <w:name w:val="Phrase finale"/>
    <w:basedOn w:val="Normal"/>
    <w:next w:val="Normal"/>
    <w:rsid w:val="003975C7"/>
    <w:pPr>
      <w:widowControl/>
      <w:spacing w:before="360"/>
      <w:jc w:val="center"/>
    </w:pPr>
    <w:rPr>
      <w:szCs w:val="22"/>
      <w:lang w:val="en-GB"/>
    </w:rPr>
  </w:style>
  <w:style w:type="paragraph" w:customStyle="1" w:styleId="Prliminairetitre">
    <w:name w:val="Préliminaire titre"/>
    <w:basedOn w:val="Normal"/>
    <w:next w:val="Normal"/>
    <w:rsid w:val="003975C7"/>
    <w:pPr>
      <w:widowControl/>
      <w:spacing w:before="360" w:after="360"/>
      <w:jc w:val="center"/>
    </w:pPr>
    <w:rPr>
      <w:b/>
      <w:szCs w:val="22"/>
      <w:lang w:val="en-GB"/>
    </w:rPr>
  </w:style>
  <w:style w:type="paragraph" w:customStyle="1" w:styleId="Prliminairetype">
    <w:name w:val="Préliminaire type"/>
    <w:basedOn w:val="Normal"/>
    <w:next w:val="Normal"/>
    <w:rsid w:val="003975C7"/>
    <w:pPr>
      <w:widowControl/>
      <w:spacing w:before="360"/>
      <w:jc w:val="center"/>
    </w:pPr>
    <w:rPr>
      <w:b/>
      <w:szCs w:val="22"/>
      <w:lang w:val="en-GB"/>
    </w:rPr>
  </w:style>
  <w:style w:type="paragraph" w:customStyle="1" w:styleId="Rfrenceinstitutionelle">
    <w:name w:val="Référence institutionelle"/>
    <w:basedOn w:val="Normal"/>
    <w:next w:val="Statut"/>
    <w:rsid w:val="003975C7"/>
    <w:pPr>
      <w:widowControl/>
      <w:spacing w:after="240"/>
      <w:ind w:left="5103"/>
    </w:pPr>
    <w:rPr>
      <w:szCs w:val="22"/>
      <w:lang w:val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975C7"/>
    <w:pPr>
      <w:widowControl/>
      <w:ind w:left="5103"/>
    </w:pPr>
    <w:rPr>
      <w:szCs w:val="22"/>
      <w:lang w:val="en-GB"/>
    </w:rPr>
  </w:style>
  <w:style w:type="paragraph" w:customStyle="1" w:styleId="Sous-titreobjetprliminaire">
    <w:name w:val="Sous-titre objet (préliminaire)"/>
    <w:basedOn w:val="Normal"/>
    <w:rsid w:val="003975C7"/>
    <w:pPr>
      <w:widowControl/>
      <w:jc w:val="center"/>
    </w:pPr>
    <w:rPr>
      <w:b/>
      <w:szCs w:val="22"/>
      <w:lang w:val="en-GB"/>
    </w:rPr>
  </w:style>
  <w:style w:type="paragraph" w:customStyle="1" w:styleId="Statutprliminaire">
    <w:name w:val="Statut (préliminaire)"/>
    <w:basedOn w:val="Normal"/>
    <w:next w:val="Normal"/>
    <w:rsid w:val="003975C7"/>
    <w:pPr>
      <w:widowControl/>
      <w:spacing w:before="360"/>
      <w:jc w:val="center"/>
    </w:pPr>
    <w:rPr>
      <w:szCs w:val="22"/>
      <w:lang w:val="en-GB"/>
    </w:rPr>
  </w:style>
  <w:style w:type="paragraph" w:customStyle="1" w:styleId="Titreobjetprliminaire">
    <w:name w:val="Titre objet (préliminaire)"/>
    <w:basedOn w:val="Normal"/>
    <w:next w:val="Normal"/>
    <w:rsid w:val="003975C7"/>
    <w:pPr>
      <w:widowControl/>
      <w:spacing w:before="360" w:after="360"/>
      <w:jc w:val="center"/>
    </w:pPr>
    <w:rPr>
      <w:b/>
      <w:szCs w:val="22"/>
      <w:lang w:val="en-GB"/>
    </w:rPr>
  </w:style>
  <w:style w:type="paragraph" w:customStyle="1" w:styleId="Typedudocumentprliminaire">
    <w:name w:val="Type du document (préliminaire)"/>
    <w:basedOn w:val="Normal"/>
    <w:next w:val="Normal"/>
    <w:rsid w:val="003975C7"/>
    <w:pPr>
      <w:widowControl/>
      <w:spacing w:before="360"/>
      <w:jc w:val="center"/>
    </w:pPr>
    <w:rPr>
      <w:b/>
      <w:szCs w:val="22"/>
      <w:lang w:val="en-GB"/>
    </w:rPr>
  </w:style>
  <w:style w:type="paragraph" w:customStyle="1" w:styleId="Fichefinancirestandardtitre">
    <w:name w:val="Fiche financière (standard) titre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Fichefinancirestandardtitreacte">
    <w:name w:val="Fiche financière (standard) titre (acte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Fichefinanciretravailtitre">
    <w:name w:val="Fiche financière (travail) titre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Fichefinanciretravailtitreacte">
    <w:name w:val="Fiche financière (travail) titre (acte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Fichefinancireattributiontitre">
    <w:name w:val="Fiche financière (attribution) titre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3975C7"/>
    <w:pPr>
      <w:widowControl/>
      <w:spacing w:before="120" w:after="120"/>
      <w:jc w:val="center"/>
    </w:pPr>
    <w:rPr>
      <w:b/>
      <w:szCs w:val="22"/>
      <w:u w:val="single"/>
      <w:lang w:val="en-GB"/>
    </w:rPr>
  </w:style>
  <w:style w:type="paragraph" w:styleId="Caption">
    <w:name w:val="caption"/>
    <w:basedOn w:val="Normal"/>
    <w:next w:val="Normal"/>
    <w:qFormat/>
    <w:rsid w:val="003975C7"/>
    <w:pPr>
      <w:widowControl/>
      <w:spacing w:before="120" w:after="120"/>
      <w:jc w:val="both"/>
    </w:pPr>
    <w:rPr>
      <w:b/>
      <w:bCs/>
      <w:sz w:val="20"/>
      <w:lang w:val="en-GB"/>
    </w:rPr>
  </w:style>
  <w:style w:type="paragraph" w:styleId="TableofFigures">
    <w:name w:val="table of figures"/>
    <w:basedOn w:val="Normal"/>
    <w:next w:val="Normal"/>
    <w:rsid w:val="003975C7"/>
    <w:pPr>
      <w:widowControl/>
      <w:spacing w:before="120" w:after="120"/>
      <w:jc w:val="both"/>
    </w:pPr>
    <w:rPr>
      <w:szCs w:val="22"/>
      <w:lang w:val="en-GB"/>
    </w:rPr>
  </w:style>
  <w:style w:type="character" w:customStyle="1" w:styleId="tw4winMark">
    <w:name w:val="tw4winMark"/>
    <w:rsid w:val="003975C7"/>
    <w:rPr>
      <w:vanish/>
      <w:color w:val="800080"/>
      <w:vertAlign w:val="subscript"/>
    </w:rPr>
  </w:style>
  <w:style w:type="paragraph" w:customStyle="1" w:styleId="Sous-titreobjetPagedecouverture">
    <w:name w:val="Sous-titre objet (Page de couverture)"/>
    <w:basedOn w:val="Sous-titreobjet"/>
    <w:rsid w:val="003975C7"/>
    <w:pPr>
      <w:spacing w:line="240" w:lineRule="auto"/>
    </w:pPr>
    <w:rPr>
      <w:rFonts w:eastAsia="Times New Roman"/>
      <w:lang w:eastAsia="en-GB"/>
    </w:rPr>
  </w:style>
  <w:style w:type="paragraph" w:customStyle="1" w:styleId="FooterCoverPage">
    <w:name w:val="Footer Cover Page"/>
    <w:basedOn w:val="Normal"/>
    <w:link w:val="FooterCoverPageChar"/>
    <w:rsid w:val="003975C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n-GB"/>
    </w:rPr>
  </w:style>
  <w:style w:type="character" w:customStyle="1" w:styleId="TOCHeadingChar">
    <w:name w:val="TOC Heading Char"/>
    <w:uiPriority w:val="39"/>
    <w:rsid w:val="003975C7"/>
    <w:rPr>
      <w:rFonts w:ascii="Times New Roman" w:hAnsi="Times New Roman" w:cs="Times New Roman"/>
      <w:b/>
      <w:sz w:val="28"/>
      <w:lang w:val="it-IT"/>
    </w:rPr>
  </w:style>
  <w:style w:type="character" w:customStyle="1" w:styleId="FooterCoverPageChar">
    <w:name w:val="Footer Cover Page Char"/>
    <w:link w:val="FooterCoverPage"/>
    <w:rsid w:val="003975C7"/>
    <w:rPr>
      <w:rFonts w:eastAsia="Calibri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3975C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n-GB"/>
    </w:rPr>
  </w:style>
  <w:style w:type="character" w:customStyle="1" w:styleId="HeaderCoverPageChar">
    <w:name w:val="Header Cover Page Char"/>
    <w:link w:val="HeaderCoverPage"/>
    <w:rsid w:val="003975C7"/>
    <w:rPr>
      <w:rFonts w:eastAsia="Calibri"/>
      <w:sz w:val="24"/>
      <w:szCs w:val="22"/>
    </w:rPr>
  </w:style>
  <w:style w:type="paragraph" w:customStyle="1" w:styleId="Body">
    <w:name w:val="Body"/>
    <w:rsid w:val="003975C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it-IT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3975C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it-I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3975C7"/>
    <w:pPr>
      <w:numPr>
        <w:numId w:val="43"/>
      </w:numPr>
    </w:pPr>
  </w:style>
  <w:style w:type="paragraph" w:customStyle="1" w:styleId="Default">
    <w:name w:val="Default"/>
    <w:rsid w:val="003975C7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it-I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3975C7"/>
    <w:pPr>
      <w:numPr>
        <w:numId w:val="44"/>
      </w:numPr>
    </w:pPr>
  </w:style>
  <w:style w:type="numbering" w:customStyle="1" w:styleId="ImportedStyle3">
    <w:name w:val="Imported Style 3"/>
    <w:rsid w:val="003975C7"/>
    <w:pPr>
      <w:numPr>
        <w:numId w:val="45"/>
      </w:numPr>
    </w:pPr>
  </w:style>
  <w:style w:type="numbering" w:customStyle="1" w:styleId="ImportedStyle4">
    <w:name w:val="Imported Style 4"/>
    <w:rsid w:val="003975C7"/>
    <w:pPr>
      <w:numPr>
        <w:numId w:val="46"/>
      </w:numPr>
    </w:pPr>
  </w:style>
  <w:style w:type="numbering" w:customStyle="1" w:styleId="ImportedStyle5">
    <w:name w:val="Imported Style 5"/>
    <w:rsid w:val="003975C7"/>
    <w:pPr>
      <w:numPr>
        <w:numId w:val="47"/>
      </w:numPr>
    </w:pPr>
  </w:style>
  <w:style w:type="numbering" w:customStyle="1" w:styleId="ImportedStyle6">
    <w:name w:val="Imported Style 6"/>
    <w:rsid w:val="003975C7"/>
    <w:pPr>
      <w:numPr>
        <w:numId w:val="48"/>
      </w:numPr>
    </w:pPr>
  </w:style>
  <w:style w:type="numbering" w:customStyle="1" w:styleId="ImportedStyle7">
    <w:name w:val="Imported Style 7"/>
    <w:rsid w:val="003975C7"/>
    <w:pPr>
      <w:numPr>
        <w:numId w:val="49"/>
      </w:numPr>
    </w:pPr>
  </w:style>
  <w:style w:type="numbering" w:customStyle="1" w:styleId="ImportedStyle8">
    <w:name w:val="Imported Style 8"/>
    <w:rsid w:val="003975C7"/>
    <w:pPr>
      <w:numPr>
        <w:numId w:val="50"/>
      </w:numPr>
    </w:pPr>
  </w:style>
  <w:style w:type="numbering" w:customStyle="1" w:styleId="ImportedStyle9">
    <w:name w:val="Imported Style 9"/>
    <w:rsid w:val="003975C7"/>
    <w:pPr>
      <w:numPr>
        <w:numId w:val="51"/>
      </w:numPr>
    </w:pPr>
  </w:style>
  <w:style w:type="numbering" w:customStyle="1" w:styleId="ImportedStyle10">
    <w:name w:val="Imported Style 10"/>
    <w:rsid w:val="003975C7"/>
    <w:pPr>
      <w:numPr>
        <w:numId w:val="52"/>
      </w:numPr>
    </w:pPr>
  </w:style>
  <w:style w:type="numbering" w:customStyle="1" w:styleId="ImportedStyle11">
    <w:name w:val="Imported Style 11"/>
    <w:rsid w:val="003975C7"/>
    <w:pPr>
      <w:numPr>
        <w:numId w:val="53"/>
      </w:numPr>
    </w:pPr>
  </w:style>
  <w:style w:type="numbering" w:customStyle="1" w:styleId="ImportedStyle12">
    <w:name w:val="Imported Style 12"/>
    <w:rsid w:val="003975C7"/>
    <w:pPr>
      <w:numPr>
        <w:numId w:val="54"/>
      </w:numPr>
    </w:pPr>
  </w:style>
  <w:style w:type="numbering" w:customStyle="1" w:styleId="ImportedStyle13">
    <w:name w:val="Imported Style 13"/>
    <w:rsid w:val="003975C7"/>
    <w:pPr>
      <w:numPr>
        <w:numId w:val="55"/>
      </w:numPr>
    </w:pPr>
  </w:style>
  <w:style w:type="numbering" w:customStyle="1" w:styleId="ImportedStyle14">
    <w:name w:val="Imported Style 14"/>
    <w:rsid w:val="003975C7"/>
    <w:pPr>
      <w:numPr>
        <w:numId w:val="56"/>
      </w:numPr>
    </w:pPr>
  </w:style>
  <w:style w:type="numbering" w:customStyle="1" w:styleId="ImportedStyle15">
    <w:name w:val="Imported Style 15"/>
    <w:rsid w:val="003975C7"/>
    <w:pPr>
      <w:numPr>
        <w:numId w:val="57"/>
      </w:numPr>
    </w:pPr>
  </w:style>
  <w:style w:type="numbering" w:customStyle="1" w:styleId="ImportedStyle16">
    <w:name w:val="Imported Style 16"/>
    <w:rsid w:val="003975C7"/>
    <w:pPr>
      <w:numPr>
        <w:numId w:val="58"/>
      </w:numPr>
    </w:pPr>
  </w:style>
  <w:style w:type="numbering" w:customStyle="1" w:styleId="ImportedStyle17">
    <w:name w:val="Imported Style 17"/>
    <w:rsid w:val="003975C7"/>
    <w:pPr>
      <w:numPr>
        <w:numId w:val="59"/>
      </w:numPr>
    </w:pPr>
  </w:style>
  <w:style w:type="numbering" w:customStyle="1" w:styleId="ImportedStyle18">
    <w:name w:val="Imported Style 18"/>
    <w:rsid w:val="003975C7"/>
    <w:pPr>
      <w:numPr>
        <w:numId w:val="60"/>
      </w:numPr>
    </w:pPr>
  </w:style>
  <w:style w:type="numbering" w:customStyle="1" w:styleId="ImportedStyle19">
    <w:name w:val="Imported Style 19"/>
    <w:rsid w:val="003975C7"/>
    <w:pPr>
      <w:numPr>
        <w:numId w:val="61"/>
      </w:numPr>
    </w:pPr>
  </w:style>
  <w:style w:type="numbering" w:customStyle="1" w:styleId="ImportedStyle20">
    <w:name w:val="Imported Style 20"/>
    <w:rsid w:val="003975C7"/>
    <w:pPr>
      <w:numPr>
        <w:numId w:val="62"/>
      </w:numPr>
    </w:pPr>
  </w:style>
  <w:style w:type="numbering" w:customStyle="1" w:styleId="ImportedStyle21">
    <w:name w:val="Imported Style 21"/>
    <w:rsid w:val="003975C7"/>
    <w:pPr>
      <w:numPr>
        <w:numId w:val="63"/>
      </w:numPr>
    </w:pPr>
  </w:style>
  <w:style w:type="numbering" w:customStyle="1" w:styleId="ImportedStyle22">
    <w:name w:val="Imported Style 22"/>
    <w:rsid w:val="003975C7"/>
    <w:pPr>
      <w:numPr>
        <w:numId w:val="64"/>
      </w:numPr>
    </w:pPr>
  </w:style>
  <w:style w:type="paragraph" w:customStyle="1" w:styleId="CM4">
    <w:name w:val="CM4"/>
    <w:next w:val="Default"/>
    <w:rsid w:val="003975C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it-IT" w:eastAsia="en-IE"/>
    </w:rPr>
  </w:style>
  <w:style w:type="numbering" w:customStyle="1" w:styleId="ImportedStyle23">
    <w:name w:val="Imported Style 23"/>
    <w:rsid w:val="003975C7"/>
    <w:pPr>
      <w:numPr>
        <w:numId w:val="65"/>
      </w:numPr>
    </w:pPr>
  </w:style>
  <w:style w:type="numbering" w:customStyle="1" w:styleId="ImportedStyle24">
    <w:name w:val="Imported Style 24"/>
    <w:rsid w:val="003975C7"/>
    <w:pPr>
      <w:numPr>
        <w:numId w:val="66"/>
      </w:numPr>
    </w:pPr>
  </w:style>
  <w:style w:type="numbering" w:customStyle="1" w:styleId="ImportedStyle25">
    <w:name w:val="Imported Style 25"/>
    <w:rsid w:val="003975C7"/>
    <w:pPr>
      <w:numPr>
        <w:numId w:val="67"/>
      </w:numPr>
    </w:pPr>
  </w:style>
  <w:style w:type="numbering" w:customStyle="1" w:styleId="ImportedStyle26">
    <w:name w:val="Imported Style 26"/>
    <w:rsid w:val="003975C7"/>
    <w:pPr>
      <w:numPr>
        <w:numId w:val="68"/>
      </w:numPr>
    </w:pPr>
  </w:style>
  <w:style w:type="numbering" w:customStyle="1" w:styleId="ImportedStyle27">
    <w:name w:val="Imported Style 27"/>
    <w:rsid w:val="003975C7"/>
    <w:pPr>
      <w:numPr>
        <w:numId w:val="69"/>
      </w:numPr>
    </w:pPr>
  </w:style>
  <w:style w:type="numbering" w:customStyle="1" w:styleId="ImportedStyle28">
    <w:name w:val="Imported Style 28"/>
    <w:rsid w:val="003975C7"/>
    <w:pPr>
      <w:numPr>
        <w:numId w:val="70"/>
      </w:numPr>
    </w:pPr>
  </w:style>
  <w:style w:type="numbering" w:customStyle="1" w:styleId="ImportedStyle29">
    <w:name w:val="Imported Style 29"/>
    <w:rsid w:val="003975C7"/>
    <w:pPr>
      <w:numPr>
        <w:numId w:val="105"/>
      </w:numPr>
    </w:pPr>
  </w:style>
  <w:style w:type="numbering" w:customStyle="1" w:styleId="ImportedStyle30">
    <w:name w:val="Imported Style 30"/>
    <w:rsid w:val="003975C7"/>
    <w:pPr>
      <w:numPr>
        <w:numId w:val="102"/>
      </w:numPr>
    </w:pPr>
  </w:style>
  <w:style w:type="numbering" w:customStyle="1" w:styleId="ImportedStyle31">
    <w:name w:val="Imported Style 31"/>
    <w:rsid w:val="003975C7"/>
    <w:pPr>
      <w:numPr>
        <w:numId w:val="103"/>
      </w:numPr>
    </w:pPr>
  </w:style>
  <w:style w:type="numbering" w:customStyle="1" w:styleId="ImportedStyle32">
    <w:name w:val="Imported Style 32"/>
    <w:rsid w:val="003975C7"/>
    <w:pPr>
      <w:numPr>
        <w:numId w:val="99"/>
      </w:numPr>
    </w:pPr>
  </w:style>
  <w:style w:type="numbering" w:customStyle="1" w:styleId="ImportedStyle33">
    <w:name w:val="Imported Style 33"/>
    <w:rsid w:val="003975C7"/>
    <w:pPr>
      <w:numPr>
        <w:numId w:val="71"/>
      </w:numPr>
    </w:pPr>
  </w:style>
  <w:style w:type="numbering" w:customStyle="1" w:styleId="ImportedStyle34">
    <w:name w:val="Imported Style 34"/>
    <w:rsid w:val="003975C7"/>
    <w:pPr>
      <w:numPr>
        <w:numId w:val="72"/>
      </w:numPr>
    </w:pPr>
  </w:style>
  <w:style w:type="numbering" w:customStyle="1" w:styleId="ImportedStyle35">
    <w:name w:val="Imported Style 35"/>
    <w:rsid w:val="003975C7"/>
    <w:pPr>
      <w:numPr>
        <w:numId w:val="73"/>
      </w:numPr>
    </w:pPr>
  </w:style>
  <w:style w:type="numbering" w:customStyle="1" w:styleId="ImportedStyle37">
    <w:name w:val="Imported Style 37"/>
    <w:rsid w:val="003975C7"/>
    <w:pPr>
      <w:numPr>
        <w:numId w:val="74"/>
      </w:numPr>
    </w:pPr>
  </w:style>
  <w:style w:type="numbering" w:customStyle="1" w:styleId="ImportedStyle38">
    <w:name w:val="Imported Style 38"/>
    <w:rsid w:val="003975C7"/>
    <w:pPr>
      <w:numPr>
        <w:numId w:val="75"/>
      </w:numPr>
    </w:pPr>
  </w:style>
  <w:style w:type="numbering" w:customStyle="1" w:styleId="ImportedStyle39">
    <w:name w:val="Imported Style 39"/>
    <w:rsid w:val="003975C7"/>
    <w:pPr>
      <w:numPr>
        <w:numId w:val="76"/>
      </w:numPr>
    </w:pPr>
  </w:style>
  <w:style w:type="numbering" w:customStyle="1" w:styleId="ImportedStyle40">
    <w:name w:val="Imported Style 40"/>
    <w:rsid w:val="003975C7"/>
    <w:pPr>
      <w:numPr>
        <w:numId w:val="100"/>
      </w:numPr>
    </w:pPr>
  </w:style>
  <w:style w:type="numbering" w:customStyle="1" w:styleId="ImportedStyle41">
    <w:name w:val="Imported Style 41"/>
    <w:rsid w:val="003975C7"/>
    <w:pPr>
      <w:numPr>
        <w:numId w:val="77"/>
      </w:numPr>
    </w:pPr>
  </w:style>
  <w:style w:type="numbering" w:customStyle="1" w:styleId="ImportedStyle42">
    <w:name w:val="Imported Style 42"/>
    <w:rsid w:val="003975C7"/>
    <w:pPr>
      <w:numPr>
        <w:numId w:val="104"/>
      </w:numPr>
    </w:pPr>
  </w:style>
  <w:style w:type="numbering" w:customStyle="1" w:styleId="ImportedStyle43">
    <w:name w:val="Imported Style 43"/>
    <w:rsid w:val="003975C7"/>
    <w:pPr>
      <w:numPr>
        <w:numId w:val="78"/>
      </w:numPr>
    </w:pPr>
  </w:style>
  <w:style w:type="numbering" w:customStyle="1" w:styleId="ImportedStyle44">
    <w:name w:val="Imported Style 44"/>
    <w:rsid w:val="003975C7"/>
  </w:style>
  <w:style w:type="numbering" w:customStyle="1" w:styleId="ImportedStyle45">
    <w:name w:val="Imported Style 45"/>
    <w:rsid w:val="003975C7"/>
    <w:pPr>
      <w:numPr>
        <w:numId w:val="91"/>
      </w:numPr>
    </w:pPr>
  </w:style>
  <w:style w:type="numbering" w:customStyle="1" w:styleId="ImportedStyle46">
    <w:name w:val="Imported Style 46"/>
    <w:rsid w:val="003975C7"/>
    <w:pPr>
      <w:numPr>
        <w:numId w:val="80"/>
      </w:numPr>
    </w:pPr>
  </w:style>
  <w:style w:type="numbering" w:customStyle="1" w:styleId="ImportedStyle47">
    <w:name w:val="Imported Style 47"/>
    <w:rsid w:val="003975C7"/>
    <w:pPr>
      <w:numPr>
        <w:numId w:val="92"/>
      </w:numPr>
    </w:pPr>
  </w:style>
  <w:style w:type="numbering" w:customStyle="1" w:styleId="ImportedStyle48">
    <w:name w:val="Imported Style 48"/>
    <w:rsid w:val="003975C7"/>
    <w:pPr>
      <w:numPr>
        <w:numId w:val="81"/>
      </w:numPr>
    </w:pPr>
  </w:style>
  <w:style w:type="numbering" w:customStyle="1" w:styleId="ImportedStyle36">
    <w:name w:val="Imported Style 36"/>
    <w:rsid w:val="003975C7"/>
    <w:pPr>
      <w:numPr>
        <w:numId w:val="93"/>
      </w:numPr>
    </w:pPr>
  </w:style>
  <w:style w:type="numbering" w:customStyle="1" w:styleId="ImportedStyle49">
    <w:name w:val="Imported Style 49"/>
    <w:rsid w:val="003975C7"/>
  </w:style>
  <w:style w:type="numbering" w:customStyle="1" w:styleId="ImportedStyle50">
    <w:name w:val="Imported Style 50"/>
    <w:rsid w:val="003975C7"/>
  </w:style>
  <w:style w:type="numbering" w:customStyle="1" w:styleId="ImportedStyle51">
    <w:name w:val="Imported Style 51"/>
    <w:rsid w:val="003975C7"/>
    <w:pPr>
      <w:numPr>
        <w:numId w:val="82"/>
      </w:numPr>
    </w:pPr>
  </w:style>
  <w:style w:type="numbering" w:customStyle="1" w:styleId="ImportedStyle52">
    <w:name w:val="Imported Style 52"/>
    <w:rsid w:val="003975C7"/>
    <w:pPr>
      <w:numPr>
        <w:numId w:val="83"/>
      </w:numPr>
    </w:pPr>
  </w:style>
  <w:style w:type="numbering" w:customStyle="1" w:styleId="ImportedStyle53">
    <w:name w:val="Imported Style 53"/>
    <w:rsid w:val="003975C7"/>
    <w:pPr>
      <w:numPr>
        <w:numId w:val="84"/>
      </w:numPr>
    </w:pPr>
  </w:style>
  <w:style w:type="numbering" w:customStyle="1" w:styleId="ImportedStyle54">
    <w:name w:val="Imported Style 54"/>
    <w:rsid w:val="003975C7"/>
    <w:pPr>
      <w:numPr>
        <w:numId w:val="101"/>
      </w:numPr>
    </w:pPr>
  </w:style>
  <w:style w:type="numbering" w:customStyle="1" w:styleId="ImportedStyle55">
    <w:name w:val="Imported Style 55"/>
    <w:rsid w:val="003975C7"/>
    <w:pPr>
      <w:numPr>
        <w:numId w:val="85"/>
      </w:numPr>
    </w:pPr>
  </w:style>
  <w:style w:type="numbering" w:customStyle="1" w:styleId="ImportedStyle56">
    <w:name w:val="Imported Style 56"/>
    <w:rsid w:val="003975C7"/>
    <w:pPr>
      <w:numPr>
        <w:numId w:val="86"/>
      </w:numPr>
    </w:pPr>
  </w:style>
  <w:style w:type="numbering" w:customStyle="1" w:styleId="ImportedStyle57">
    <w:name w:val="Imported Style 57"/>
    <w:rsid w:val="003975C7"/>
    <w:pPr>
      <w:numPr>
        <w:numId w:val="87"/>
      </w:numPr>
    </w:pPr>
  </w:style>
  <w:style w:type="numbering" w:customStyle="1" w:styleId="ImportedStyle58">
    <w:name w:val="Imported Style 58"/>
    <w:rsid w:val="003975C7"/>
    <w:pPr>
      <w:numPr>
        <w:numId w:val="88"/>
      </w:numPr>
    </w:pPr>
  </w:style>
  <w:style w:type="numbering" w:customStyle="1" w:styleId="ImportedStyle59">
    <w:name w:val="Imported Style 59"/>
    <w:rsid w:val="003975C7"/>
    <w:pPr>
      <w:numPr>
        <w:numId w:val="89"/>
      </w:numPr>
    </w:pPr>
  </w:style>
  <w:style w:type="numbering" w:customStyle="1" w:styleId="ImportedStyle60">
    <w:name w:val="Imported Style 60"/>
    <w:rsid w:val="003975C7"/>
    <w:pPr>
      <w:numPr>
        <w:numId w:val="79"/>
      </w:numPr>
    </w:pPr>
  </w:style>
  <w:style w:type="numbering" w:customStyle="1" w:styleId="ImportedStyle61">
    <w:name w:val="Imported Style 61"/>
    <w:rsid w:val="003975C7"/>
    <w:pPr>
      <w:numPr>
        <w:numId w:val="94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3975C7"/>
    <w:rPr>
      <w:sz w:val="24"/>
      <w:lang w:val="it-IT"/>
    </w:rPr>
  </w:style>
  <w:style w:type="paragraph" w:customStyle="1" w:styleId="Style1">
    <w:name w:val="Style1"/>
    <w:basedOn w:val="Text1"/>
    <w:qFormat/>
    <w:rsid w:val="003975C7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3975C7"/>
    <w:pPr>
      <w:numPr>
        <w:numId w:val="0"/>
      </w:numPr>
      <w:spacing w:line="240" w:lineRule="auto"/>
      <w:ind w:left="850" w:hanging="850"/>
      <w:jc w:val="both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3975C7"/>
    <w:pPr>
      <w:numPr>
        <w:numId w:val="90"/>
      </w:numPr>
      <w:tabs>
        <w:tab w:val="num" w:pos="360"/>
      </w:tabs>
      <w:spacing w:line="240" w:lineRule="auto"/>
      <w:ind w:left="1800"/>
      <w:jc w:val="both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3975C7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List2">
    <w:name w:val="List 2"/>
    <w:basedOn w:val="Normal"/>
    <w:uiPriority w:val="99"/>
    <w:unhideWhenUsed/>
    <w:rsid w:val="003975C7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List3">
    <w:name w:val="List 3"/>
    <w:basedOn w:val="Normal"/>
    <w:uiPriority w:val="99"/>
    <w:unhideWhenUsed/>
    <w:rsid w:val="003975C7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NormalIndent">
    <w:name w:val="Normal Indent"/>
    <w:basedOn w:val="Normal"/>
    <w:uiPriority w:val="99"/>
    <w:unhideWhenUsed/>
    <w:rsid w:val="003975C7"/>
    <w:pPr>
      <w:widowControl/>
      <w:spacing w:before="120" w:after="120"/>
      <w:ind w:left="720"/>
      <w:jc w:val="both"/>
    </w:pPr>
    <w:rPr>
      <w:rFonts w:eastAsia="Calibri"/>
      <w:szCs w:val="22"/>
      <w:lang w:val="en-GB" w:eastAsia="en-US"/>
    </w:rPr>
  </w:style>
  <w:style w:type="paragraph" w:customStyle="1" w:styleId="Style4">
    <w:name w:val="Style4"/>
    <w:basedOn w:val="NormalWeb"/>
    <w:qFormat/>
    <w:rsid w:val="003975C7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ind w:left="720" w:hanging="360"/>
    </w:pPr>
    <w:rPr>
      <w:iCs/>
      <w:color w:val="000000"/>
      <w:u w:color="000000"/>
      <w:bdr w:val="nil"/>
      <w:lang w:eastAsia="en-IE"/>
    </w:rPr>
  </w:style>
  <w:style w:type="paragraph" w:customStyle="1" w:styleId="Titreann">
    <w:name w:val="Titre ann"/>
    <w:basedOn w:val="Heading2"/>
    <w:rsid w:val="003975C7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en-GB" w:eastAsia="en-US"/>
    </w:rPr>
  </w:style>
  <w:style w:type="paragraph" w:customStyle="1" w:styleId="CM1">
    <w:name w:val="CM1"/>
    <w:basedOn w:val="Default"/>
    <w:next w:val="Default"/>
    <w:uiPriority w:val="99"/>
    <w:rsid w:val="003975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3975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etxt1">
    <w:name w:val="Tetxt 1"/>
    <w:basedOn w:val="Normal"/>
    <w:rsid w:val="003975C7"/>
    <w:pPr>
      <w:widowControl/>
      <w:spacing w:before="120" w:after="240"/>
      <w:jc w:val="both"/>
    </w:pPr>
    <w:rPr>
      <w:rFonts w:eastAsia="Calibri"/>
      <w:noProof/>
      <w:szCs w:val="24"/>
      <w:lang w:val="en-GB" w:eastAsia="en-US"/>
    </w:rPr>
  </w:style>
  <w:style w:type="paragraph" w:customStyle="1" w:styleId="ManualNumbpar">
    <w:name w:val="Manual Numb par"/>
    <w:basedOn w:val="NormalWeb"/>
    <w:rsid w:val="003975C7"/>
    <w:pPr>
      <w:numPr>
        <w:numId w:val="96"/>
      </w:numPr>
      <w:pBdr>
        <w:top w:val="nil"/>
        <w:left w:val="nil"/>
        <w:bottom w:val="nil"/>
        <w:right w:val="nil"/>
        <w:between w:val="nil"/>
        <w:bar w:val="nil"/>
      </w:pBdr>
      <w:spacing w:before="0" w:after="200" w:line="240" w:lineRule="auto"/>
      <w:jc w:val="left"/>
    </w:pPr>
    <w:rPr>
      <w:iCs/>
      <w:color w:val="000000"/>
      <w:u w:color="000000"/>
      <w:bdr w:val="nil"/>
      <w:lang w:eastAsia="en-IE"/>
    </w:rPr>
  </w:style>
  <w:style w:type="paragraph" w:customStyle="1" w:styleId="Numpar10">
    <w:name w:val="Num par 1"/>
    <w:basedOn w:val="ManualNumPar1"/>
    <w:rsid w:val="003975C7"/>
    <w:pPr>
      <w:numPr>
        <w:numId w:val="95"/>
      </w:numPr>
      <w:tabs>
        <w:tab w:val="num" w:pos="360"/>
      </w:tabs>
      <w:spacing w:line="240" w:lineRule="auto"/>
      <w:ind w:left="850" w:hanging="850"/>
      <w:jc w:val="both"/>
    </w:pPr>
    <w:rPr>
      <w:szCs w:val="24"/>
    </w:rPr>
  </w:style>
  <w:style w:type="paragraph" w:customStyle="1" w:styleId="Pi">
    <w:name w:val="Pi"/>
    <w:basedOn w:val="ListNumber1Level2"/>
    <w:rsid w:val="003975C7"/>
  </w:style>
  <w:style w:type="paragraph" w:customStyle="1" w:styleId="Numbpar">
    <w:name w:val="Numb par"/>
    <w:basedOn w:val="ManualNumbpar"/>
    <w:rsid w:val="003975C7"/>
  </w:style>
  <w:style w:type="paragraph" w:customStyle="1" w:styleId="Numbpar1">
    <w:name w:val="Numb par 1"/>
    <w:basedOn w:val="ManualNumbpar"/>
    <w:rsid w:val="003975C7"/>
  </w:style>
  <w:style w:type="paragraph" w:customStyle="1" w:styleId="Point1letter">
    <w:name w:val="Point 1 letter"/>
    <w:basedOn w:val="NormalWeb"/>
    <w:rsid w:val="003975C7"/>
    <w:pPr>
      <w:numPr>
        <w:ilvl w:val="1"/>
        <w:numId w:val="97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  <w:tab w:val="left" w:pos="850"/>
      </w:tabs>
      <w:spacing w:before="100" w:after="200" w:line="240" w:lineRule="auto"/>
    </w:pPr>
    <w:rPr>
      <w:iCs/>
      <w:color w:val="000000"/>
      <w:u w:color="000000"/>
      <w:bdr w:val="nil"/>
      <w:lang w:eastAsia="en-IE"/>
    </w:rPr>
  </w:style>
  <w:style w:type="paragraph" w:customStyle="1" w:styleId="NumPar11">
    <w:name w:val="NumPar1"/>
    <w:basedOn w:val="NumPar1"/>
    <w:rsid w:val="003975C7"/>
    <w:pPr>
      <w:numPr>
        <w:numId w:val="98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  <w:tab w:val="left" w:pos="850"/>
      </w:tabs>
      <w:spacing w:line="240" w:lineRule="auto"/>
      <w:ind w:left="850" w:hanging="850"/>
      <w:jc w:val="both"/>
    </w:pPr>
    <w:rPr>
      <w:iCs/>
    </w:rPr>
  </w:style>
  <w:style w:type="paragraph" w:customStyle="1" w:styleId="HeaderSensitivityRight">
    <w:name w:val="Header Sensitivity Right"/>
    <w:basedOn w:val="Normal"/>
    <w:rsid w:val="003975C7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SecurityMarking">
    <w:name w:val="SecurityMarking"/>
    <w:basedOn w:val="Normal"/>
    <w:rsid w:val="003975C7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3975C7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3975C7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styleId="BodyText">
    <w:name w:val="Body Text"/>
    <w:basedOn w:val="Normal"/>
    <w:link w:val="BodyTextChar"/>
    <w:uiPriority w:val="1"/>
    <w:qFormat/>
    <w:rsid w:val="003975C7"/>
    <w:pPr>
      <w:autoSpaceDE w:val="0"/>
      <w:autoSpaceDN w:val="0"/>
    </w:pPr>
    <w:rPr>
      <w:rFonts w:ascii="Calibri" w:eastAsia="Calibri" w:hAnsi="Calibri" w:cs="Calibri"/>
      <w:sz w:val="22"/>
      <w:szCs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975C7"/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975C7"/>
    <w:pPr>
      <w:autoSpaceDE w:val="0"/>
      <w:autoSpaceDN w:val="0"/>
      <w:ind w:left="110"/>
    </w:pPr>
    <w:rPr>
      <w:sz w:val="22"/>
      <w:szCs w:val="22"/>
      <w:lang w:val="en-GB" w:eastAsia="en-US"/>
    </w:rPr>
  </w:style>
  <w:style w:type="paragraph" w:customStyle="1" w:styleId="Text7">
    <w:name w:val="Text 7"/>
    <w:basedOn w:val="Normal"/>
    <w:rsid w:val="003975C7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3975C7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3975C7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3975C7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3975C7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3975C7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3975C7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3975C7"/>
    <w:pPr>
      <w:widowControl/>
      <w:numPr>
        <w:numId w:val="106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3975C7"/>
    <w:pPr>
      <w:widowControl/>
      <w:numPr>
        <w:numId w:val="107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3975C7"/>
    <w:pPr>
      <w:widowControl/>
      <w:numPr>
        <w:numId w:val="108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3975C7"/>
    <w:pPr>
      <w:widowControl/>
      <w:numPr>
        <w:numId w:val="109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3975C7"/>
    <w:pPr>
      <w:widowControl/>
      <w:numPr>
        <w:numId w:val="110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3975C7"/>
    <w:pPr>
      <w:widowControl/>
      <w:numPr>
        <w:numId w:val="111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n-GB" w:eastAsia="en-US"/>
    </w:rPr>
  </w:style>
  <w:style w:type="paragraph" w:customStyle="1" w:styleId="Division1">
    <w:name w:val="Division 1"/>
    <w:basedOn w:val="Normal"/>
    <w:next w:val="Normal"/>
    <w:rsid w:val="003975C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3975C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3975C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3975C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3975C7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3975C7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3975C7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3975C7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3975C7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3975C7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3975C7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3975C7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3975C7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3975C7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3975C7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3975C7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3975C7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3975C7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3975C7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3975C7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3975C7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3975C7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3975C7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3975C7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3975C7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3975C7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ommentQuotedText">
    <w:name w:val="CommentQuotedText"/>
    <w:rsid w:val="003975C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3975C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3975C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975C7"/>
    <w:rPr>
      <w:b/>
      <w:i/>
    </w:rPr>
  </w:style>
  <w:style w:type="character" w:customStyle="1" w:styleId="diff-tte-removed">
    <w:name w:val="diff-tte-removed"/>
    <w:basedOn w:val="DefaultParagraphFont"/>
    <w:rsid w:val="003975C7"/>
    <w:rPr>
      <w:strike/>
    </w:rPr>
  </w:style>
  <w:style w:type="paragraph" w:customStyle="1" w:styleId="Sectionti">
    <w:name w:val="Section ti"/>
    <w:basedOn w:val="Normal"/>
    <w:rsid w:val="003975C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pf0">
    <w:name w:val="pf0"/>
    <w:basedOn w:val="Normal"/>
    <w:rsid w:val="003975C7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fr-BE" w:eastAsia="fr-BE"/>
    </w:rPr>
  </w:style>
  <w:style w:type="character" w:customStyle="1" w:styleId="cf01">
    <w:name w:val="cf01"/>
    <w:basedOn w:val="DefaultParagraphFont"/>
    <w:rsid w:val="003975C7"/>
    <w:rPr>
      <w:rFonts w:ascii="Segoe UI" w:hAnsi="Segoe UI" w:cs="Segoe UI" w:hint="default"/>
    </w:rPr>
  </w:style>
  <w:style w:type="character" w:customStyle="1" w:styleId="cf21">
    <w:name w:val="cf21"/>
    <w:basedOn w:val="DefaultParagraphFont"/>
    <w:rsid w:val="003975C7"/>
    <w:rPr>
      <w:rFonts w:ascii="Segoe UI" w:hAnsi="Segoe UI" w:cs="Segoe UI" w:hint="default"/>
    </w:rPr>
  </w:style>
  <w:style w:type="character" w:customStyle="1" w:styleId="Hyperlink3">
    <w:name w:val="Hyperlink3"/>
    <w:basedOn w:val="DefaultParagraphFont"/>
    <w:rsid w:val="003975C7"/>
    <w:rPr>
      <w:color w:val="0563C1"/>
      <w:u w:val="single"/>
    </w:rPr>
  </w:style>
  <w:style w:type="character" w:customStyle="1" w:styleId="FollowedHyperlink3">
    <w:name w:val="FollowedHyperlink3"/>
    <w:basedOn w:val="DefaultParagraphFont"/>
    <w:rsid w:val="003975C7"/>
    <w:rPr>
      <w:color w:val="954F72"/>
      <w:u w:val="single"/>
    </w:rPr>
  </w:style>
  <w:style w:type="character" w:customStyle="1" w:styleId="Hyperlink4">
    <w:name w:val="Hyperlink4"/>
    <w:basedOn w:val="DefaultParagraphFont"/>
    <w:uiPriority w:val="99"/>
    <w:semiHidden/>
    <w:unhideWhenUsed/>
    <w:rsid w:val="003975C7"/>
    <w:rPr>
      <w:color w:val="0563C1"/>
      <w:u w:val="single"/>
    </w:rPr>
  </w:style>
  <w:style w:type="character" w:customStyle="1" w:styleId="FollowedHyperlink4">
    <w:name w:val="FollowedHyperlink4"/>
    <w:basedOn w:val="DefaultParagraphFont"/>
    <w:uiPriority w:val="99"/>
    <w:semiHidden/>
    <w:unhideWhenUsed/>
    <w:rsid w:val="003975C7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975C7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3975C7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5C7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3975C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it-IT"/>
    </w:rPr>
  </w:style>
  <w:style w:type="character" w:styleId="Emphasis">
    <w:name w:val="Emphasis"/>
    <w:basedOn w:val="DefaultParagraphFont"/>
    <w:qFormat/>
    <w:rsid w:val="003975C7"/>
    <w:rPr>
      <w:i/>
      <w:iCs/>
    </w:rPr>
  </w:style>
  <w:style w:type="paragraph" w:styleId="NoSpacing">
    <w:name w:val="No Spacing"/>
    <w:uiPriority w:val="1"/>
    <w:qFormat/>
    <w:rsid w:val="003975C7"/>
    <w:pPr>
      <w:widowControl w:val="0"/>
    </w:pPr>
    <w:rPr>
      <w:sz w:val="24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3975C7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3975C7"/>
    <w:rPr>
      <w:i/>
      <w:iCs/>
      <w:color w:val="404040" w:themeColor="text1" w:themeTint="BF"/>
      <w:sz w:val="24"/>
      <w:lang w:val="it-I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5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3975C7"/>
    <w:rPr>
      <w:i/>
      <w:iCs/>
      <w:color w:val="5B9BD5" w:themeColor="accent1"/>
      <w:sz w:val="24"/>
      <w:lang w:val="it-IT"/>
    </w:rPr>
  </w:style>
  <w:style w:type="character" w:styleId="SubtleEmphasis">
    <w:name w:val="Subtle Emphasis"/>
    <w:basedOn w:val="DefaultParagraphFont"/>
    <w:uiPriority w:val="19"/>
    <w:qFormat/>
    <w:rsid w:val="003975C7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3975C7"/>
    <w:rPr>
      <w:b/>
      <w:bCs/>
      <w:i/>
      <w:iCs/>
      <w:spacing w:val="5"/>
    </w:rPr>
  </w:style>
  <w:style w:type="character" w:styleId="Hyperlink">
    <w:name w:val="Hyperlink"/>
    <w:basedOn w:val="DefaultParagraphFont"/>
    <w:rsid w:val="003975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975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5F235-FB3B-47F4-8000-93A8829C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2024-09-20T07:04:00Z</dcterms:created>
  <dcterms:modified xsi:type="dcterms:W3CDTF">2024-09-20T07:04:00Z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