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1E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1E30" w:rsidRDefault="0091602C" w:rsidP="0010095E">
            <w:pPr>
              <w:pStyle w:val="EPName"/>
            </w:pPr>
            <w:r w:rsidRPr="000F1E30">
              <w:t>Parlament Europejski</w:t>
            </w:r>
          </w:p>
          <w:p w:rsidR="00751A4A" w:rsidRPr="000F1E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4833">
              <w:t>2019</w:t>
            </w:r>
            <w:r w:rsidRPr="000F1E30">
              <w:t>-</w:t>
            </w:r>
            <w:r w:rsidRPr="0095483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F1E30" w:rsidRDefault="00187494" w:rsidP="0010095E">
            <w:pPr>
              <w:pStyle w:val="EPLogo"/>
            </w:pPr>
            <w:r w:rsidRPr="000F1E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1E30" w:rsidRDefault="00D058B8" w:rsidP="004C5D52">
      <w:pPr>
        <w:pStyle w:val="LineTop"/>
      </w:pPr>
    </w:p>
    <w:p w:rsidR="00680577" w:rsidRPr="000F1E30" w:rsidRDefault="0091602C" w:rsidP="00680577">
      <w:pPr>
        <w:pStyle w:val="EPBodyTA1"/>
      </w:pPr>
      <w:r w:rsidRPr="000F1E30">
        <w:t>TEKSTY PRZYJĘTE</w:t>
      </w:r>
    </w:p>
    <w:p w:rsidR="00D058B8" w:rsidRPr="000F1E30" w:rsidRDefault="00D058B8" w:rsidP="00D058B8">
      <w:pPr>
        <w:pStyle w:val="LineBottom"/>
      </w:pPr>
    </w:p>
    <w:p w:rsidR="0091602C" w:rsidRPr="000F1E30" w:rsidRDefault="0091602C" w:rsidP="0091602C">
      <w:pPr>
        <w:pStyle w:val="ATHeading1"/>
      </w:pPr>
      <w:bookmarkStart w:id="0" w:name="TANumber"/>
      <w:r w:rsidRPr="000F1E30">
        <w:t>P</w:t>
      </w:r>
      <w:r w:rsidRPr="00954833">
        <w:t>9</w:t>
      </w:r>
      <w:r w:rsidRPr="000F1E30">
        <w:t>_TA(</w:t>
      </w:r>
      <w:r w:rsidRPr="00954833">
        <w:t>2024</w:t>
      </w:r>
      <w:r w:rsidRPr="000F1E30">
        <w:t>)</w:t>
      </w:r>
      <w:r w:rsidRPr="00954833">
        <w:t>0</w:t>
      </w:r>
      <w:bookmarkEnd w:id="0"/>
      <w:r w:rsidR="004D36F4" w:rsidRPr="00954833">
        <w:t>364</w:t>
      </w:r>
    </w:p>
    <w:p w:rsidR="0091602C" w:rsidRPr="00EC37AB" w:rsidRDefault="00EC37AB" w:rsidP="00EC37AB">
      <w:pPr>
        <w:pStyle w:val="ATHeading2"/>
      </w:pPr>
      <w:r w:rsidRPr="00EC37AB">
        <w:t>Szósta dyrektywa w sprawie przeciwdziałania praniu pieniędzy</w:t>
      </w:r>
    </w:p>
    <w:p w:rsidR="0091602C" w:rsidRPr="000F1E30" w:rsidRDefault="0091602C" w:rsidP="0091602C">
      <w:pPr>
        <w:rPr>
          <w:i/>
          <w:vanish/>
        </w:rPr>
      </w:pPr>
      <w:r w:rsidRPr="000F1E30">
        <w:rPr>
          <w:i/>
        </w:rPr>
        <w:fldChar w:fldCharType="begin"/>
      </w:r>
      <w:r w:rsidRPr="000F1E30">
        <w:rPr>
          <w:i/>
        </w:rPr>
        <w:instrText xml:space="preserve"> TC"(</w:instrText>
      </w:r>
      <w:bookmarkStart w:id="1" w:name="DocNumber"/>
      <w:r w:rsidRPr="000F1E30">
        <w:rPr>
          <w:i/>
        </w:rPr>
        <w:instrText>A</w:instrText>
      </w:r>
      <w:r w:rsidRPr="00954833">
        <w:rPr>
          <w:i/>
        </w:rPr>
        <w:instrText>9</w:instrText>
      </w:r>
      <w:r w:rsidRPr="000F1E30">
        <w:rPr>
          <w:i/>
        </w:rPr>
        <w:instrText>-</w:instrText>
      </w:r>
      <w:r w:rsidRPr="00954833">
        <w:rPr>
          <w:i/>
        </w:rPr>
        <w:instrText>0150</w:instrText>
      </w:r>
      <w:r w:rsidRPr="000F1E30">
        <w:rPr>
          <w:i/>
        </w:rPr>
        <w:instrText>/</w:instrText>
      </w:r>
      <w:r w:rsidRPr="00954833">
        <w:rPr>
          <w:i/>
        </w:rPr>
        <w:instrText>2023</w:instrText>
      </w:r>
      <w:bookmarkEnd w:id="1"/>
      <w:r w:rsidR="005F05FE">
        <w:rPr>
          <w:i/>
        </w:rPr>
        <w:instrText xml:space="preserve"> - Sprawozdawcy</w:instrText>
      </w:r>
      <w:r w:rsidRPr="000F1E30">
        <w:rPr>
          <w:i/>
        </w:rPr>
        <w:instrText>: Luděk Niedermayer, Paul Tang)"\l</w:instrText>
      </w:r>
      <w:r w:rsidRPr="00954833">
        <w:rPr>
          <w:i/>
        </w:rPr>
        <w:instrText>3</w:instrText>
      </w:r>
      <w:r w:rsidRPr="000F1E30">
        <w:rPr>
          <w:i/>
        </w:rPr>
        <w:instrText xml:space="preserve"> \n&gt; \* MERGEFORMAT </w:instrText>
      </w:r>
      <w:r w:rsidRPr="000F1E30">
        <w:rPr>
          <w:i/>
        </w:rPr>
        <w:fldChar w:fldCharType="end"/>
      </w:r>
    </w:p>
    <w:p w:rsidR="0091602C" w:rsidRPr="000F1E30" w:rsidRDefault="0091602C" w:rsidP="0091602C">
      <w:pPr>
        <w:rPr>
          <w:vanish/>
        </w:rPr>
      </w:pPr>
      <w:bookmarkStart w:id="2" w:name="Commission"/>
      <w:r w:rsidRPr="000F1E30">
        <w:rPr>
          <w:vanish/>
        </w:rPr>
        <w:t>Komisja Gospodarcza i Monetarna</w:t>
      </w:r>
      <w:bookmarkEnd w:id="2"/>
      <w:r w:rsidR="005F05FE">
        <w:rPr>
          <w:vanish/>
        </w:rPr>
        <w:t xml:space="preserve"> i Komisja</w:t>
      </w:r>
      <w:r w:rsidR="005F05FE" w:rsidRPr="005F05FE">
        <w:rPr>
          <w:vanish/>
        </w:rPr>
        <w:t xml:space="preserve"> Wolności Obywatelskich, Sprawiedliwości i Spraw Wewnętrznych</w:t>
      </w:r>
    </w:p>
    <w:p w:rsidR="0091602C" w:rsidRPr="000F1E30" w:rsidRDefault="0091602C" w:rsidP="0091602C">
      <w:pPr>
        <w:rPr>
          <w:vanish/>
        </w:rPr>
      </w:pPr>
      <w:bookmarkStart w:id="3" w:name="PE"/>
      <w:r w:rsidRPr="000F1E30">
        <w:rPr>
          <w:vanish/>
        </w:rPr>
        <w:t>PE</w:t>
      </w:r>
      <w:r w:rsidRPr="00954833">
        <w:rPr>
          <w:vanish/>
        </w:rPr>
        <w:t>730</w:t>
      </w:r>
      <w:r w:rsidRPr="000F1E30">
        <w:rPr>
          <w:vanish/>
        </w:rPr>
        <w:t>.</w:t>
      </w:r>
      <w:r w:rsidRPr="00954833">
        <w:rPr>
          <w:vanish/>
        </w:rPr>
        <w:t>070</w:t>
      </w:r>
      <w:bookmarkEnd w:id="3"/>
    </w:p>
    <w:p w:rsidR="0091602C" w:rsidRPr="000F1E30" w:rsidRDefault="0091602C" w:rsidP="0091602C">
      <w:pPr>
        <w:pStyle w:val="ATHeading3"/>
      </w:pPr>
      <w:bookmarkStart w:id="4" w:name="Sujet"/>
      <w:r w:rsidRPr="000F1E30">
        <w:t xml:space="preserve">Rezolucja ustawodawcza Parlamentu Europejskiego z dnia </w:t>
      </w:r>
      <w:r w:rsidR="005F05FE" w:rsidRPr="00954833">
        <w:t>24</w:t>
      </w:r>
      <w:r w:rsidR="005F05FE">
        <w:t xml:space="preserve"> kwietnia</w:t>
      </w:r>
      <w:r w:rsidRPr="000F1E30">
        <w:t xml:space="preserve"> </w:t>
      </w:r>
      <w:r w:rsidRPr="00954833">
        <w:t>2024</w:t>
      </w:r>
      <w:r w:rsidRPr="000F1E30">
        <w:t xml:space="preserve"> r. w sprawie wniosku dotyczącego dyrektywy Parlamentu Europejskiego i Rady w sprawie mechanizmów, które państwa członkowskie powinny wprowadzić, mających na celu zapobieganie wykorzystywaniu systemu finansowego do prania pieniędzy lub finansowania terroryzmu oraz uchylającej dyrektywę (UE) </w:t>
      </w:r>
      <w:r w:rsidRPr="00954833">
        <w:t>2015</w:t>
      </w:r>
      <w:r w:rsidRPr="000F1E30">
        <w:t>/</w:t>
      </w:r>
      <w:r w:rsidRPr="00954833">
        <w:t>849</w:t>
      </w:r>
      <w:bookmarkEnd w:id="4"/>
      <w:r w:rsidRPr="000F1E30">
        <w:t xml:space="preserve"> </w:t>
      </w:r>
      <w:bookmarkStart w:id="5" w:name="References"/>
      <w:r w:rsidRPr="000F1E30">
        <w:t>(COM(</w:t>
      </w:r>
      <w:r w:rsidRPr="00954833">
        <w:t>2021</w:t>
      </w:r>
      <w:r w:rsidRPr="000F1E30">
        <w:t>)</w:t>
      </w:r>
      <w:r w:rsidRPr="00954833">
        <w:t>0423</w:t>
      </w:r>
      <w:r w:rsidRPr="000F1E30">
        <w:t xml:space="preserve"> – C</w:t>
      </w:r>
      <w:r w:rsidRPr="00954833">
        <w:t>9</w:t>
      </w:r>
      <w:r w:rsidRPr="000F1E30">
        <w:t>-</w:t>
      </w:r>
      <w:r w:rsidRPr="00954833">
        <w:t>0342</w:t>
      </w:r>
      <w:r w:rsidRPr="000F1E30">
        <w:t>/</w:t>
      </w:r>
      <w:r w:rsidRPr="00954833">
        <w:t>2021</w:t>
      </w:r>
      <w:r w:rsidRPr="000F1E30">
        <w:t xml:space="preserve"> – </w:t>
      </w:r>
      <w:r w:rsidRPr="00954833">
        <w:t>2021</w:t>
      </w:r>
      <w:r w:rsidRPr="000F1E30">
        <w:t>/</w:t>
      </w:r>
      <w:r w:rsidRPr="00954833">
        <w:t>0250</w:t>
      </w:r>
      <w:r w:rsidRPr="000F1E30">
        <w:t>(COD))</w:t>
      </w:r>
      <w:bookmarkEnd w:id="5"/>
    </w:p>
    <w:p w:rsidR="0091602C" w:rsidRPr="000F1E30" w:rsidRDefault="0091602C" w:rsidP="0091602C"/>
    <w:p w:rsidR="00996DCD" w:rsidRPr="000F1E30" w:rsidRDefault="00996DCD" w:rsidP="00996DCD">
      <w:pPr>
        <w:pStyle w:val="NormalBold"/>
      </w:pPr>
      <w:bookmarkStart w:id="6" w:name="TextBodyBegin"/>
      <w:bookmarkEnd w:id="6"/>
      <w:r w:rsidRPr="000F1E30">
        <w:t>(Zwykła procedura ustawodawcza: pierwsze czytanie)</w:t>
      </w:r>
    </w:p>
    <w:p w:rsidR="00996DCD" w:rsidRPr="000F1E30" w:rsidRDefault="00996DCD" w:rsidP="00996DCD">
      <w:pPr>
        <w:pStyle w:val="EPComma"/>
      </w:pPr>
      <w:r w:rsidRPr="000F1E30">
        <w:rPr>
          <w:i/>
        </w:rPr>
        <w:t>Parlament Europejski,</w:t>
      </w:r>
    </w:p>
    <w:p w:rsidR="00996DCD" w:rsidRPr="000F1E30" w:rsidRDefault="00996DCD" w:rsidP="00996DCD">
      <w:pPr>
        <w:pStyle w:val="NormalHanging12a"/>
      </w:pPr>
      <w:r w:rsidRPr="000F1E30">
        <w:t>–</w:t>
      </w:r>
      <w:r w:rsidRPr="000F1E30">
        <w:tab/>
        <w:t>uwzględniając wniosek Komisji przedstawiony Parlamentowi Europejskiemu i Radzie (COM(</w:t>
      </w:r>
      <w:r w:rsidRPr="00954833">
        <w:t>2021</w:t>
      </w:r>
      <w:r w:rsidRPr="000F1E30">
        <w:t>)</w:t>
      </w:r>
      <w:r w:rsidRPr="00954833">
        <w:t>0423</w:t>
      </w:r>
      <w:r w:rsidRPr="000F1E30">
        <w:t>),</w:t>
      </w:r>
    </w:p>
    <w:p w:rsidR="00996DCD" w:rsidRPr="000F1E30" w:rsidRDefault="00996DCD" w:rsidP="00996DCD">
      <w:pPr>
        <w:pStyle w:val="NormalHanging12a"/>
      </w:pPr>
      <w:r w:rsidRPr="000F1E30">
        <w:t>–</w:t>
      </w:r>
      <w:r w:rsidRPr="000F1E30">
        <w:tab/>
        <w:t xml:space="preserve">uwzględniając art. </w:t>
      </w:r>
      <w:r w:rsidRPr="00954833">
        <w:t>294</w:t>
      </w:r>
      <w:r w:rsidRPr="000F1E30">
        <w:t xml:space="preserve"> ust. </w:t>
      </w:r>
      <w:r w:rsidRPr="00954833">
        <w:t>2</w:t>
      </w:r>
      <w:r w:rsidRPr="000F1E30">
        <w:t xml:space="preserve"> i art. </w:t>
      </w:r>
      <w:r w:rsidRPr="00954833">
        <w:t>114</w:t>
      </w:r>
      <w:r w:rsidRPr="000F1E30">
        <w:t xml:space="preserve"> Traktatu o funkcjonowaniu Unii Europejskiej, zgodnie z którymi wniosek został przedstawiony Parlamentowi przez Komisję (C</w:t>
      </w:r>
      <w:r w:rsidRPr="00954833">
        <w:t>9</w:t>
      </w:r>
      <w:r w:rsidRPr="000F1E30">
        <w:noBreakHyphen/>
      </w:r>
      <w:r w:rsidRPr="00954833">
        <w:t>0342</w:t>
      </w:r>
      <w:r w:rsidRPr="000F1E30">
        <w:t>/</w:t>
      </w:r>
      <w:r w:rsidRPr="00954833">
        <w:t>2021</w:t>
      </w:r>
      <w:r w:rsidRPr="000F1E30">
        <w:t>),</w:t>
      </w:r>
    </w:p>
    <w:p w:rsidR="00996DCD" w:rsidRPr="000F1E30" w:rsidRDefault="00996DCD" w:rsidP="00996DCD">
      <w:pPr>
        <w:pStyle w:val="NormalHanging12a"/>
      </w:pPr>
      <w:r w:rsidRPr="000F1E30">
        <w:t>–</w:t>
      </w:r>
      <w:r w:rsidRPr="000F1E30">
        <w:tab/>
        <w:t xml:space="preserve">uwzględniając art. </w:t>
      </w:r>
      <w:r w:rsidRPr="00954833">
        <w:t>294</w:t>
      </w:r>
      <w:r w:rsidRPr="000F1E30">
        <w:t xml:space="preserve"> ust. </w:t>
      </w:r>
      <w:r w:rsidRPr="00954833">
        <w:t>3</w:t>
      </w:r>
      <w:r w:rsidRPr="000F1E30">
        <w:t xml:space="preserve"> Traktatu o funkcjonowaniu Unii Europejskiej,</w:t>
      </w:r>
    </w:p>
    <w:p w:rsidR="00996DCD" w:rsidRPr="000F1E30" w:rsidRDefault="00996DCD" w:rsidP="00996DCD">
      <w:pPr>
        <w:pStyle w:val="NormalHanging12a"/>
        <w:rPr>
          <w:b/>
        </w:rPr>
      </w:pPr>
      <w:r w:rsidRPr="000F1E30">
        <w:t>–</w:t>
      </w:r>
      <w:r w:rsidRPr="000F1E30">
        <w:tab/>
        <w:t xml:space="preserve">uwzględniając opinię Europejskiego Banku Centralnego z dnia </w:t>
      </w:r>
      <w:r w:rsidRPr="00954833">
        <w:t>16</w:t>
      </w:r>
      <w:r w:rsidRPr="000F1E30">
        <w:t xml:space="preserve"> lutego </w:t>
      </w:r>
      <w:r w:rsidRPr="00954833">
        <w:t>2022</w:t>
      </w:r>
      <w:r w:rsidRPr="000F1E30">
        <w:t xml:space="preserve"> r.</w:t>
      </w:r>
      <w:r w:rsidRPr="000F1E30">
        <w:rPr>
          <w:rStyle w:val="FootnoteReference"/>
        </w:rPr>
        <w:footnoteReference w:id="1"/>
      </w:r>
      <w:r w:rsidRPr="000F1E30">
        <w:t>,</w:t>
      </w:r>
    </w:p>
    <w:p w:rsidR="00996DCD" w:rsidRPr="000F1E30" w:rsidRDefault="00996DCD" w:rsidP="00996DCD">
      <w:pPr>
        <w:pStyle w:val="NormalHanging12a"/>
        <w:rPr>
          <w:b/>
        </w:rPr>
      </w:pPr>
      <w:r w:rsidRPr="000F1E30">
        <w:t>–</w:t>
      </w:r>
      <w:r w:rsidRPr="000F1E30">
        <w:tab/>
        <w:t xml:space="preserve">uwzględniając opinię Europejskiego Komitetu Ekonomiczno-Społecznego z </w:t>
      </w:r>
      <w:r w:rsidRPr="00954833">
        <w:t>8</w:t>
      </w:r>
      <w:r w:rsidRPr="000F1E30">
        <w:t xml:space="preserve"> grudnia </w:t>
      </w:r>
      <w:r w:rsidRPr="00954833">
        <w:t>2021</w:t>
      </w:r>
      <w:r w:rsidRPr="000F1E30">
        <w:t xml:space="preserve"> r.</w:t>
      </w:r>
      <w:r w:rsidRPr="000F1E30">
        <w:rPr>
          <w:rStyle w:val="FootnoteReference"/>
        </w:rPr>
        <w:footnoteReference w:id="2"/>
      </w:r>
      <w:r w:rsidRPr="000F1E30">
        <w:t>,</w:t>
      </w:r>
    </w:p>
    <w:p w:rsidR="005F05FE" w:rsidRDefault="005F05FE" w:rsidP="005F05FE">
      <w:pPr>
        <w:pStyle w:val="Normal12Hanging"/>
        <w:ind w:left="567" w:hanging="567"/>
      </w:pPr>
      <w:r w:rsidRPr="0090212C">
        <w:t>–</w:t>
      </w:r>
      <w:r w:rsidRPr="0090212C">
        <w:tab/>
        <w:t>uwzględniając wstępne porozum</w:t>
      </w:r>
      <w:r>
        <w:t>ienie zatwierdzone przez komisje</w:t>
      </w:r>
      <w:r w:rsidRPr="0090212C">
        <w:t xml:space="preserve"> </w:t>
      </w:r>
      <w:r>
        <w:t xml:space="preserve">przedmiotowo właściwe </w:t>
      </w:r>
      <w:r w:rsidRPr="0090212C">
        <w:t xml:space="preserve">na podstawie art. </w:t>
      </w:r>
      <w:r w:rsidRPr="00954833">
        <w:t>74</w:t>
      </w:r>
      <w:r w:rsidRPr="0090212C">
        <w:t xml:space="preserve"> ust. </w:t>
      </w:r>
      <w:r w:rsidRPr="00954833">
        <w:t>4</w:t>
      </w:r>
      <w:r w:rsidRPr="0090212C">
        <w:t xml:space="preserve"> Regulaminu oraz </w:t>
      </w:r>
      <w:r>
        <w:t xml:space="preserve">przekazane pismem z dnia </w:t>
      </w:r>
      <w:r w:rsidRPr="00954833">
        <w:t>14</w:t>
      </w:r>
      <w:r>
        <w:t xml:space="preserve"> lutego </w:t>
      </w:r>
      <w:r w:rsidRPr="00954833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954833">
        <w:t>294</w:t>
      </w:r>
      <w:r w:rsidRPr="0090212C">
        <w:t xml:space="preserve"> ust. </w:t>
      </w:r>
      <w:r w:rsidRPr="00954833">
        <w:t>4</w:t>
      </w:r>
      <w:r w:rsidRPr="0090212C">
        <w:t xml:space="preserve"> Traktatu o funkcjonowaniu Unii Europejskiej,</w:t>
      </w:r>
    </w:p>
    <w:p w:rsidR="005F05FE" w:rsidRPr="000F1E30" w:rsidRDefault="005F05FE" w:rsidP="005F05FE">
      <w:pPr>
        <w:pStyle w:val="NormalHanging12a"/>
      </w:pPr>
      <w:r w:rsidRPr="000F1E30">
        <w:t>–</w:t>
      </w:r>
      <w:r w:rsidRPr="000F1E30">
        <w:tab/>
        <w:t>uwzględniając art. </w:t>
      </w:r>
      <w:r w:rsidRPr="00954833">
        <w:t>59</w:t>
      </w:r>
      <w:r w:rsidRPr="000F1E30">
        <w:t xml:space="preserve"> Regulaminu,</w:t>
      </w:r>
    </w:p>
    <w:p w:rsidR="00996DCD" w:rsidRPr="000F1E30" w:rsidRDefault="00996DCD" w:rsidP="00996DCD">
      <w:pPr>
        <w:pStyle w:val="NormalHanging12a"/>
      </w:pPr>
      <w:r w:rsidRPr="000F1E30">
        <w:t>–</w:t>
      </w:r>
      <w:r w:rsidRPr="000F1E30">
        <w:tab/>
        <w:t xml:space="preserve">uwzględniając wspólne posiedzenia Komisji Gospodarczej i Monetarnej oraz Komisji Wolności Obywatelskich, Sprawiedliwości i Spraw Wewnętrznych zgodnie z art. </w:t>
      </w:r>
      <w:r w:rsidRPr="00954833">
        <w:t>58</w:t>
      </w:r>
      <w:r w:rsidRPr="000F1E30">
        <w:t xml:space="preserve"> </w:t>
      </w:r>
      <w:r w:rsidRPr="000F1E30">
        <w:lastRenderedPageBreak/>
        <w:t>Regulaminu,</w:t>
      </w:r>
    </w:p>
    <w:p w:rsidR="00996DCD" w:rsidRPr="000F1E30" w:rsidRDefault="00996DCD" w:rsidP="00996DCD">
      <w:pPr>
        <w:pStyle w:val="NormalHanging12a"/>
      </w:pPr>
      <w:r w:rsidRPr="000F1E30">
        <w:t>–</w:t>
      </w:r>
      <w:r w:rsidRPr="000F1E30">
        <w:tab/>
        <w:t>uwzględniając sprawozdanie Komisji Gospodarczej i Monetarnej oraz Komisji Wolności Obywatelskich, Sprawiedliwości i Spraw Wewnętrznych (A</w:t>
      </w:r>
      <w:r w:rsidRPr="00954833">
        <w:t>9</w:t>
      </w:r>
      <w:r w:rsidRPr="000F1E30">
        <w:t>-</w:t>
      </w:r>
      <w:r w:rsidRPr="00954833">
        <w:t>0150</w:t>
      </w:r>
      <w:r w:rsidRPr="000F1E30">
        <w:t>/</w:t>
      </w:r>
      <w:r w:rsidRPr="00954833">
        <w:t>2023</w:t>
      </w:r>
      <w:r w:rsidRPr="000F1E30">
        <w:t>),</w:t>
      </w:r>
    </w:p>
    <w:p w:rsidR="00996DCD" w:rsidRPr="000F1E30" w:rsidRDefault="00996DCD" w:rsidP="00996DCD">
      <w:pPr>
        <w:pStyle w:val="NormalHanging12a"/>
      </w:pPr>
      <w:r w:rsidRPr="00954833">
        <w:t>1</w:t>
      </w:r>
      <w:r w:rsidRPr="000F1E30">
        <w:t>.</w:t>
      </w:r>
      <w:r w:rsidRPr="000F1E30">
        <w:tab/>
        <w:t>przyjmuje poniższe stanowisko w pierwszym czytaniu;</w:t>
      </w:r>
    </w:p>
    <w:p w:rsidR="00996DCD" w:rsidRPr="000F1E30" w:rsidRDefault="00996DCD" w:rsidP="00996DCD">
      <w:pPr>
        <w:pStyle w:val="NormalHanging12a"/>
      </w:pPr>
      <w:r w:rsidRPr="00954833">
        <w:t>2</w:t>
      </w:r>
      <w:r w:rsidRPr="000F1E30">
        <w:t>.</w:t>
      </w:r>
      <w:r w:rsidRPr="000F1E30">
        <w:tab/>
        <w:t>zwraca się do Komisji o ponowne przekazanie mu sprawy, jeśli zastąpi ona pierwotny wniosek, wprowadzi w nim istotne zmiany lub planuje ich wprowadzenie;</w:t>
      </w:r>
    </w:p>
    <w:p w:rsidR="00EC37AB" w:rsidRDefault="00996DCD" w:rsidP="00996DCD">
      <w:pPr>
        <w:pStyle w:val="NormalHanging12a"/>
        <w:sectPr w:rsidR="00EC37AB" w:rsidSect="000F1E3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54833">
        <w:t>3</w:t>
      </w:r>
      <w:r w:rsidRPr="000F1E30">
        <w:t>.</w:t>
      </w:r>
      <w:r w:rsidRPr="000F1E30">
        <w:tab/>
        <w:t>zobowiązuje swoją przewodniczącą do przekazania stanowiska Parlamentu Radzie i Komisji oraz parlamentom narodowym.</w:t>
      </w:r>
    </w:p>
    <w:p w:rsidR="00EC37AB" w:rsidRPr="00423497" w:rsidRDefault="00EC37AB" w:rsidP="00EC37A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23497">
        <w:rPr>
          <w:rFonts w:eastAsia="Calibri"/>
          <w:b/>
          <w:bCs/>
          <w:color w:val="000000"/>
          <w:szCs w:val="24"/>
        </w:rPr>
        <w:lastRenderedPageBreak/>
        <w:t>P</w:t>
      </w:r>
      <w:r w:rsidRPr="00954833">
        <w:rPr>
          <w:rFonts w:eastAsia="Calibri"/>
          <w:b/>
          <w:bCs/>
          <w:color w:val="000000"/>
          <w:szCs w:val="24"/>
        </w:rPr>
        <w:t>9</w:t>
      </w:r>
      <w:r w:rsidRPr="00423497">
        <w:rPr>
          <w:rFonts w:eastAsia="Calibri"/>
          <w:b/>
          <w:bCs/>
          <w:color w:val="000000"/>
          <w:szCs w:val="24"/>
        </w:rPr>
        <w:t>_TC</w:t>
      </w:r>
      <w:r w:rsidRPr="00954833">
        <w:rPr>
          <w:rFonts w:eastAsia="Calibri"/>
          <w:b/>
          <w:bCs/>
          <w:color w:val="000000"/>
          <w:szCs w:val="24"/>
        </w:rPr>
        <w:t>1</w:t>
      </w:r>
      <w:r w:rsidRPr="00423497">
        <w:rPr>
          <w:rFonts w:eastAsia="Calibri"/>
          <w:b/>
          <w:bCs/>
          <w:color w:val="000000"/>
          <w:szCs w:val="24"/>
        </w:rPr>
        <w:t>-COD(</w:t>
      </w:r>
      <w:r w:rsidRPr="00954833">
        <w:rPr>
          <w:rFonts w:eastAsia="Calibri"/>
          <w:b/>
          <w:bCs/>
          <w:color w:val="000000"/>
          <w:szCs w:val="24"/>
        </w:rPr>
        <w:t>2021</w:t>
      </w:r>
      <w:r w:rsidRPr="00423497">
        <w:rPr>
          <w:rFonts w:eastAsia="Calibri"/>
          <w:b/>
          <w:bCs/>
          <w:color w:val="000000"/>
          <w:szCs w:val="24"/>
        </w:rPr>
        <w:t>)</w:t>
      </w:r>
      <w:r w:rsidRPr="00954833">
        <w:rPr>
          <w:rFonts w:eastAsia="Calibri"/>
          <w:b/>
          <w:bCs/>
          <w:color w:val="000000"/>
          <w:szCs w:val="24"/>
        </w:rPr>
        <w:t>0250</w:t>
      </w:r>
    </w:p>
    <w:p w:rsidR="00EC37AB" w:rsidRDefault="00EC37AB" w:rsidP="00EC37AB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954833">
        <w:rPr>
          <w:b/>
        </w:rPr>
        <w:t>24</w:t>
      </w:r>
      <w:r>
        <w:rPr>
          <w:b/>
        </w:rPr>
        <w:t xml:space="preserve"> kwietnia </w:t>
      </w:r>
      <w:r w:rsidRPr="00954833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954833">
        <w:rPr>
          <w:b/>
        </w:rPr>
        <w:t>2024</w:t>
      </w:r>
      <w:r>
        <w:rPr>
          <w:b/>
        </w:rPr>
        <w:t xml:space="preserve">/... </w:t>
      </w:r>
      <w:r w:rsidRPr="00EC37AB">
        <w:rPr>
          <w:rFonts w:eastAsia="Calibri"/>
          <w:b/>
          <w:szCs w:val="24"/>
          <w:lang w:eastAsia="en-US"/>
        </w:rPr>
        <w:t xml:space="preserve">w sprawie mechanizmów, które państwa członkowskie powinny wprowadzić w celu zapobiegania wykorzystywaniu systemu finansowego do prania pieniędzy lub finansowania terroryzmu, </w:t>
      </w:r>
      <w:r w:rsidRPr="00236E68">
        <w:rPr>
          <w:rFonts w:eastAsia="Calibri"/>
          <w:b/>
          <w:szCs w:val="24"/>
          <w:lang w:eastAsia="en-US"/>
        </w:rPr>
        <w:t>zmieniając</w:t>
      </w:r>
      <w:r w:rsidR="00236E68">
        <w:rPr>
          <w:rFonts w:eastAsia="Calibri"/>
          <w:b/>
          <w:szCs w:val="24"/>
          <w:lang w:eastAsia="en-US"/>
        </w:rPr>
        <w:t>ej</w:t>
      </w:r>
      <w:r w:rsidRPr="00236E68">
        <w:rPr>
          <w:rFonts w:eastAsia="Calibri"/>
          <w:b/>
          <w:szCs w:val="24"/>
          <w:lang w:eastAsia="en-US"/>
        </w:rPr>
        <w:t xml:space="preserve"> dyrektywę (UE) 2019/1937 oraz zmieniając</w:t>
      </w:r>
      <w:r w:rsidR="00236E68">
        <w:rPr>
          <w:rFonts w:eastAsia="Calibri"/>
          <w:b/>
          <w:szCs w:val="24"/>
          <w:lang w:eastAsia="en-US"/>
        </w:rPr>
        <w:t>ej</w:t>
      </w:r>
      <w:r w:rsidRPr="00236E68">
        <w:rPr>
          <w:rFonts w:eastAsia="Calibri"/>
          <w:b/>
          <w:szCs w:val="24"/>
          <w:lang w:eastAsia="en-US"/>
        </w:rPr>
        <w:t xml:space="preserve"> i uchylając</w:t>
      </w:r>
      <w:r w:rsidR="00236E68">
        <w:rPr>
          <w:rFonts w:eastAsia="Calibri"/>
          <w:b/>
          <w:szCs w:val="24"/>
          <w:lang w:eastAsia="en-US"/>
        </w:rPr>
        <w:t>ej</w:t>
      </w:r>
      <w:bookmarkStart w:id="7" w:name="_GoBack"/>
      <w:bookmarkEnd w:id="7"/>
      <w:r w:rsidRPr="00236E68">
        <w:rPr>
          <w:rFonts w:eastAsia="Calibri"/>
          <w:b/>
          <w:szCs w:val="24"/>
          <w:lang w:eastAsia="en-US"/>
        </w:rPr>
        <w:t xml:space="preserve"> dyrektywę (UE) 2015/849</w:t>
      </w:r>
    </w:p>
    <w:p w:rsidR="00236E68" w:rsidRDefault="00236E68" w:rsidP="00EC37AB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</w:p>
    <w:p w:rsidR="00236E68" w:rsidRPr="00EC37AB" w:rsidRDefault="00236E68" w:rsidP="00EC37AB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2024/1640</w:t>
      </w:r>
      <w:r>
        <w:rPr>
          <w:i/>
        </w:rPr>
        <w:t>.)</w:t>
      </w:r>
    </w:p>
    <w:sectPr w:rsidR="00236E68" w:rsidRPr="00EC37AB" w:rsidSect="000F1E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3A7" w:rsidRPr="000F1E30" w:rsidRDefault="00D003A7">
      <w:r w:rsidRPr="000F1E30">
        <w:separator/>
      </w:r>
    </w:p>
  </w:endnote>
  <w:endnote w:type="continuationSeparator" w:id="0">
    <w:p w:rsidR="00D003A7" w:rsidRPr="000F1E30" w:rsidRDefault="00D003A7">
      <w:r w:rsidRPr="000F1E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A7" w:rsidRPr="000F1E30" w:rsidRDefault="00D003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A7" w:rsidRPr="000F1E30" w:rsidRDefault="00D003A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A7" w:rsidRPr="000F1E30" w:rsidRDefault="00D003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3A7" w:rsidRPr="000F1E30" w:rsidRDefault="00D003A7">
      <w:r w:rsidRPr="000F1E30">
        <w:separator/>
      </w:r>
    </w:p>
  </w:footnote>
  <w:footnote w:type="continuationSeparator" w:id="0">
    <w:p w:rsidR="00D003A7" w:rsidRPr="000F1E30" w:rsidRDefault="00D003A7">
      <w:r w:rsidRPr="000F1E30">
        <w:continuationSeparator/>
      </w:r>
    </w:p>
  </w:footnote>
  <w:footnote w:id="1">
    <w:p w:rsidR="00D003A7" w:rsidRPr="000F1E30" w:rsidRDefault="00D003A7" w:rsidP="000F1E30">
      <w:pPr>
        <w:pStyle w:val="FootnoteText"/>
        <w:ind w:left="567" w:hanging="567"/>
        <w:rPr>
          <w:sz w:val="24"/>
          <w:lang w:val="pl-PL"/>
        </w:rPr>
      </w:pPr>
      <w:r w:rsidRPr="000F1E30">
        <w:rPr>
          <w:rStyle w:val="FootnoteReference"/>
          <w:sz w:val="24"/>
          <w:lang w:val="pl-PL"/>
        </w:rPr>
        <w:footnoteRef/>
      </w:r>
      <w:r w:rsidRPr="000F1E30">
        <w:rPr>
          <w:sz w:val="24"/>
          <w:lang w:val="pl-PL"/>
        </w:rPr>
        <w:t xml:space="preserve"> </w:t>
      </w:r>
      <w:r w:rsidRPr="000F1E30">
        <w:rPr>
          <w:sz w:val="24"/>
          <w:lang w:val="pl-PL"/>
        </w:rPr>
        <w:tab/>
        <w:t xml:space="preserve">Dz.U. C </w:t>
      </w:r>
      <w:r w:rsidRPr="00954833">
        <w:rPr>
          <w:sz w:val="24"/>
          <w:lang w:val="pl-PL"/>
        </w:rPr>
        <w:t>210</w:t>
      </w:r>
      <w:r w:rsidRPr="000F1E30">
        <w:rPr>
          <w:sz w:val="24"/>
          <w:lang w:val="pl-PL"/>
        </w:rPr>
        <w:t xml:space="preserve"> z </w:t>
      </w:r>
      <w:r w:rsidRPr="00954833">
        <w:rPr>
          <w:sz w:val="24"/>
          <w:lang w:val="pl-PL"/>
        </w:rPr>
        <w:t>25</w:t>
      </w:r>
      <w:r w:rsidRPr="000F1E30">
        <w:rPr>
          <w:sz w:val="24"/>
          <w:lang w:val="pl-PL"/>
        </w:rPr>
        <w:t>.</w:t>
      </w:r>
      <w:r w:rsidRPr="00954833">
        <w:rPr>
          <w:sz w:val="24"/>
          <w:lang w:val="pl-PL"/>
        </w:rPr>
        <w:t>5</w:t>
      </w:r>
      <w:r w:rsidRPr="000F1E30">
        <w:rPr>
          <w:sz w:val="24"/>
          <w:lang w:val="pl-PL"/>
        </w:rPr>
        <w:t>.</w:t>
      </w:r>
      <w:r w:rsidRPr="00954833">
        <w:rPr>
          <w:sz w:val="24"/>
          <w:lang w:val="pl-PL"/>
        </w:rPr>
        <w:t>2022</w:t>
      </w:r>
      <w:r w:rsidRPr="000F1E30">
        <w:rPr>
          <w:sz w:val="24"/>
          <w:lang w:val="pl-PL"/>
        </w:rPr>
        <w:t xml:space="preserve">, s. </w:t>
      </w:r>
      <w:r w:rsidRPr="00954833">
        <w:rPr>
          <w:sz w:val="24"/>
          <w:lang w:val="pl-PL"/>
        </w:rPr>
        <w:t>15</w:t>
      </w:r>
      <w:r w:rsidRPr="000F1E30">
        <w:rPr>
          <w:sz w:val="24"/>
          <w:lang w:val="pl-PL"/>
        </w:rPr>
        <w:t>.</w:t>
      </w:r>
    </w:p>
  </w:footnote>
  <w:footnote w:id="2">
    <w:p w:rsidR="00D003A7" w:rsidRPr="000F1E30" w:rsidRDefault="00D003A7" w:rsidP="000F1E30">
      <w:pPr>
        <w:pStyle w:val="FootnoteText"/>
        <w:ind w:left="567" w:hanging="567"/>
        <w:rPr>
          <w:sz w:val="24"/>
          <w:lang w:val="pl-PL"/>
        </w:rPr>
      </w:pPr>
      <w:r w:rsidRPr="000F1E30">
        <w:rPr>
          <w:rStyle w:val="FootnoteReference"/>
          <w:sz w:val="24"/>
          <w:lang w:val="pl-PL"/>
        </w:rPr>
        <w:footnoteRef/>
      </w:r>
      <w:r w:rsidRPr="000F1E30">
        <w:rPr>
          <w:sz w:val="24"/>
          <w:lang w:val="pl-PL"/>
        </w:rPr>
        <w:t xml:space="preserve"> </w:t>
      </w:r>
      <w:r w:rsidRPr="000F1E30">
        <w:rPr>
          <w:sz w:val="24"/>
          <w:lang w:val="pl-PL"/>
        </w:rPr>
        <w:tab/>
        <w:t xml:space="preserve">Dz.U. C </w:t>
      </w:r>
      <w:r w:rsidRPr="00954833">
        <w:rPr>
          <w:sz w:val="24"/>
          <w:lang w:val="pl-PL"/>
        </w:rPr>
        <w:t>152</w:t>
      </w:r>
      <w:r w:rsidRPr="000F1E30">
        <w:rPr>
          <w:sz w:val="24"/>
          <w:lang w:val="pl-PL"/>
        </w:rPr>
        <w:t xml:space="preserve"> z </w:t>
      </w:r>
      <w:r w:rsidRPr="00954833">
        <w:rPr>
          <w:sz w:val="24"/>
          <w:lang w:val="pl-PL"/>
        </w:rPr>
        <w:t>6</w:t>
      </w:r>
      <w:r w:rsidRPr="000F1E30">
        <w:rPr>
          <w:sz w:val="24"/>
          <w:lang w:val="pl-PL"/>
        </w:rPr>
        <w:t>.</w:t>
      </w:r>
      <w:r w:rsidRPr="00954833">
        <w:rPr>
          <w:sz w:val="24"/>
          <w:lang w:val="pl-PL"/>
        </w:rPr>
        <w:t>4</w:t>
      </w:r>
      <w:r w:rsidRPr="000F1E30">
        <w:rPr>
          <w:sz w:val="24"/>
          <w:lang w:val="pl-PL"/>
        </w:rPr>
        <w:t>.</w:t>
      </w:r>
      <w:r w:rsidRPr="00954833">
        <w:rPr>
          <w:sz w:val="24"/>
          <w:lang w:val="pl-PL"/>
        </w:rPr>
        <w:t>2022</w:t>
      </w:r>
      <w:r w:rsidRPr="000F1E30">
        <w:rPr>
          <w:sz w:val="24"/>
          <w:lang w:val="pl-PL"/>
        </w:rPr>
        <w:t xml:space="preserve">, s. </w:t>
      </w:r>
      <w:r w:rsidRPr="00954833">
        <w:rPr>
          <w:sz w:val="24"/>
          <w:lang w:val="pl-PL"/>
        </w:rPr>
        <w:t>89</w:t>
      </w:r>
      <w:r w:rsidRPr="000F1E30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A7" w:rsidRPr="000F1E30" w:rsidRDefault="00D003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A7" w:rsidRPr="000F1E30" w:rsidRDefault="00D003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A7" w:rsidRPr="000F1E30" w:rsidRDefault="00D003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0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5" w15:restartNumberingAfterBreak="0">
    <w:nsid w:val="20324DBC"/>
    <w:multiLevelType w:val="hybridMultilevel"/>
    <w:tmpl w:val="0E0AE9F0"/>
    <w:numStyleLink w:val="ImportedStyle33"/>
  </w:abstractNum>
  <w:abstractNum w:abstractNumId="26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311749F"/>
    <w:multiLevelType w:val="hybridMultilevel"/>
    <w:tmpl w:val="CB4462C2"/>
    <w:lvl w:ilvl="0" w:tplc="2D183B6A">
      <w:start w:val="2"/>
      <w:numFmt w:val="lowerLetter"/>
      <w:lvlText w:val="%1."/>
      <w:lvlJc w:val="left"/>
      <w:pPr>
        <w:ind w:left="1215" w:hanging="855"/>
      </w:pPr>
      <w:rPr>
        <w:rFonts w:hint="default"/>
        <w:b w:val="0"/>
        <w:i w:val="0"/>
        <w:color w:val="000000" w:themeColor="text1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7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9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4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4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7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9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3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9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4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5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0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4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2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4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0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4"/>
  </w:num>
  <w:num w:numId="3">
    <w:abstractNumId w:val="101"/>
  </w:num>
  <w:num w:numId="4">
    <w:abstractNumId w:val="7"/>
  </w:num>
  <w:num w:numId="5">
    <w:abstractNumId w:val="103"/>
  </w:num>
  <w:num w:numId="6">
    <w:abstractNumId w:val="88"/>
  </w:num>
  <w:num w:numId="7">
    <w:abstractNumId w:val="9"/>
  </w:num>
  <w:num w:numId="8">
    <w:abstractNumId w:val="111"/>
  </w:num>
  <w:num w:numId="9">
    <w:abstractNumId w:val="116"/>
  </w:num>
  <w:num w:numId="10">
    <w:abstractNumId w:val="81"/>
  </w:num>
  <w:num w:numId="11">
    <w:abstractNumId w:val="108"/>
  </w:num>
  <w:num w:numId="12">
    <w:abstractNumId w:val="92"/>
  </w:num>
  <w:num w:numId="13">
    <w:abstractNumId w:val="65"/>
  </w:num>
  <w:num w:numId="14">
    <w:abstractNumId w:val="24"/>
  </w:num>
  <w:num w:numId="15">
    <w:abstractNumId w:val="19"/>
  </w:num>
  <w:num w:numId="16">
    <w:abstractNumId w:val="96"/>
  </w:num>
  <w:num w:numId="17">
    <w:abstractNumId w:val="112"/>
  </w:num>
  <w:num w:numId="18">
    <w:abstractNumId w:val="6"/>
  </w:num>
  <w:num w:numId="19">
    <w:abstractNumId w:val="30"/>
  </w:num>
  <w:num w:numId="20">
    <w:abstractNumId w:val="18"/>
  </w:num>
  <w:num w:numId="21">
    <w:abstractNumId w:val="32"/>
  </w:num>
  <w:num w:numId="22">
    <w:abstractNumId w:val="82"/>
  </w:num>
  <w:num w:numId="23">
    <w:abstractNumId w:val="5"/>
  </w:num>
  <w:num w:numId="24">
    <w:abstractNumId w:val="84"/>
  </w:num>
  <w:num w:numId="25">
    <w:abstractNumId w:val="38"/>
  </w:num>
  <w:num w:numId="26">
    <w:abstractNumId w:val="72"/>
  </w:num>
  <w:num w:numId="27">
    <w:abstractNumId w:val="68"/>
  </w:num>
  <w:num w:numId="28">
    <w:abstractNumId w:val="106"/>
  </w:num>
  <w:num w:numId="29">
    <w:abstractNumId w:val="89"/>
  </w:num>
  <w:num w:numId="30">
    <w:abstractNumId w:val="107"/>
  </w:num>
  <w:num w:numId="31">
    <w:abstractNumId w:val="109"/>
  </w:num>
  <w:num w:numId="32">
    <w:abstractNumId w:val="13"/>
  </w:num>
  <w:num w:numId="33">
    <w:abstractNumId w:val="43"/>
  </w:num>
  <w:num w:numId="34">
    <w:abstractNumId w:val="15"/>
  </w:num>
  <w:num w:numId="35">
    <w:abstractNumId w:val="55"/>
  </w:num>
  <w:num w:numId="36">
    <w:abstractNumId w:val="40"/>
  </w:num>
  <w:num w:numId="37">
    <w:abstractNumId w:val="78"/>
  </w:num>
  <w:num w:numId="38">
    <w:abstractNumId w:val="1"/>
  </w:num>
  <w:num w:numId="39">
    <w:abstractNumId w:val="77"/>
  </w:num>
  <w:num w:numId="40">
    <w:abstractNumId w:val="85"/>
  </w:num>
  <w:num w:numId="41">
    <w:abstractNumId w:val="50"/>
  </w:num>
  <w:num w:numId="42">
    <w:abstractNumId w:val="0"/>
  </w:num>
  <w:num w:numId="43">
    <w:abstractNumId w:val="79"/>
  </w:num>
  <w:num w:numId="44">
    <w:abstractNumId w:val="4"/>
  </w:num>
  <w:num w:numId="45">
    <w:abstractNumId w:val="90"/>
  </w:num>
  <w:num w:numId="46">
    <w:abstractNumId w:val="48"/>
  </w:num>
  <w:num w:numId="47">
    <w:abstractNumId w:val="94"/>
  </w:num>
  <w:num w:numId="48">
    <w:abstractNumId w:val="49"/>
  </w:num>
  <w:num w:numId="49">
    <w:abstractNumId w:val="91"/>
  </w:num>
  <w:num w:numId="50">
    <w:abstractNumId w:val="22"/>
  </w:num>
  <w:num w:numId="51">
    <w:abstractNumId w:val="64"/>
  </w:num>
  <w:num w:numId="52">
    <w:abstractNumId w:val="37"/>
  </w:num>
  <w:num w:numId="53">
    <w:abstractNumId w:val="53"/>
  </w:num>
  <w:num w:numId="54">
    <w:abstractNumId w:val="44"/>
  </w:num>
  <w:num w:numId="55">
    <w:abstractNumId w:val="99"/>
  </w:num>
  <w:num w:numId="56">
    <w:abstractNumId w:val="86"/>
  </w:num>
  <w:num w:numId="57">
    <w:abstractNumId w:val="98"/>
  </w:num>
  <w:num w:numId="58">
    <w:abstractNumId w:val="100"/>
  </w:num>
  <w:num w:numId="59">
    <w:abstractNumId w:val="34"/>
  </w:num>
  <w:num w:numId="60">
    <w:abstractNumId w:val="56"/>
  </w:num>
  <w:num w:numId="61">
    <w:abstractNumId w:val="52"/>
  </w:num>
  <w:num w:numId="62">
    <w:abstractNumId w:val="16"/>
  </w:num>
  <w:num w:numId="63">
    <w:abstractNumId w:val="10"/>
  </w:num>
  <w:num w:numId="64">
    <w:abstractNumId w:val="42"/>
  </w:num>
  <w:num w:numId="65">
    <w:abstractNumId w:val="3"/>
  </w:num>
  <w:num w:numId="66">
    <w:abstractNumId w:val="104"/>
  </w:num>
  <w:num w:numId="67">
    <w:abstractNumId w:val="33"/>
  </w:num>
  <w:num w:numId="68">
    <w:abstractNumId w:val="20"/>
  </w:num>
  <w:num w:numId="69">
    <w:abstractNumId w:val="80"/>
  </w:num>
  <w:num w:numId="70">
    <w:abstractNumId w:val="45"/>
  </w:num>
  <w:num w:numId="71">
    <w:abstractNumId w:val="69"/>
  </w:num>
  <w:num w:numId="72">
    <w:abstractNumId w:val="26"/>
  </w:num>
  <w:num w:numId="73">
    <w:abstractNumId w:val="110"/>
  </w:num>
  <w:num w:numId="74">
    <w:abstractNumId w:val="11"/>
  </w:num>
  <w:num w:numId="75">
    <w:abstractNumId w:val="39"/>
  </w:num>
  <w:num w:numId="76">
    <w:abstractNumId w:val="102"/>
  </w:num>
  <w:num w:numId="77">
    <w:abstractNumId w:val="14"/>
  </w:num>
  <w:num w:numId="78">
    <w:abstractNumId w:val="46"/>
  </w:num>
  <w:num w:numId="79">
    <w:abstractNumId w:val="74"/>
  </w:num>
  <w:num w:numId="80">
    <w:abstractNumId w:val="57"/>
  </w:num>
  <w:num w:numId="81">
    <w:abstractNumId w:val="27"/>
  </w:num>
  <w:num w:numId="82">
    <w:abstractNumId w:val="95"/>
  </w:num>
  <w:num w:numId="83">
    <w:abstractNumId w:val="73"/>
  </w:num>
  <w:num w:numId="84">
    <w:abstractNumId w:val="58"/>
  </w:num>
  <w:num w:numId="85">
    <w:abstractNumId w:val="25"/>
    <w:lvlOverride w:ilvl="0">
      <w:lvl w:ilvl="0" w:tplc="3ECA2AC2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12"/>
  </w:num>
  <w:num w:numId="87">
    <w:abstractNumId w:val="70"/>
  </w:num>
  <w:num w:numId="88">
    <w:abstractNumId w:val="47"/>
  </w:num>
  <w:num w:numId="89">
    <w:abstractNumId w:val="17"/>
  </w:num>
  <w:num w:numId="90">
    <w:abstractNumId w:val="41"/>
  </w:num>
  <w:num w:numId="91">
    <w:abstractNumId w:val="23"/>
  </w:num>
  <w:num w:numId="92">
    <w:abstractNumId w:val="76"/>
  </w:num>
  <w:num w:numId="93">
    <w:abstractNumId w:val="51"/>
  </w:num>
  <w:num w:numId="94">
    <w:abstractNumId w:val="66"/>
    <w:lvlOverride w:ilvl="0">
      <w:startOverride w:val="1"/>
    </w:lvlOverride>
  </w:num>
  <w:num w:numId="95">
    <w:abstractNumId w:val="2"/>
  </w:num>
  <w:num w:numId="96">
    <w:abstractNumId w:val="31"/>
  </w:num>
  <w:num w:numId="97">
    <w:abstractNumId w:val="35"/>
  </w:num>
  <w:num w:numId="98">
    <w:abstractNumId w:val="67"/>
  </w:num>
  <w:num w:numId="99">
    <w:abstractNumId w:val="75"/>
  </w:num>
  <w:num w:numId="100">
    <w:abstractNumId w:val="97"/>
  </w:num>
  <w:num w:numId="101">
    <w:abstractNumId w:val="105"/>
  </w:num>
  <w:num w:numId="102">
    <w:abstractNumId w:val="63"/>
  </w:num>
  <w:num w:numId="103">
    <w:abstractNumId w:val="28"/>
  </w:num>
  <w:num w:numId="104">
    <w:abstractNumId w:val="87"/>
    <w:lvlOverride w:ilvl="0">
      <w:startOverride w:val="1"/>
    </w:lvlOverride>
  </w:num>
  <w:num w:numId="105">
    <w:abstractNumId w:val="61"/>
  </w:num>
  <w:num w:numId="106">
    <w:abstractNumId w:val="93"/>
  </w:num>
  <w:num w:numId="107">
    <w:abstractNumId w:val="36"/>
  </w:num>
  <w:num w:numId="108">
    <w:abstractNumId w:val="62"/>
  </w:num>
  <w:num w:numId="109">
    <w:abstractNumId w:val="21"/>
  </w:num>
  <w:num w:numId="110">
    <w:abstractNumId w:val="117"/>
  </w:num>
  <w:num w:numId="111">
    <w:abstractNumId w:val="59"/>
  </w:num>
  <w:num w:numId="112">
    <w:abstractNumId w:val="60"/>
  </w:num>
  <w:num w:numId="113">
    <w:abstractNumId w:val="71"/>
  </w:num>
  <w:num w:numId="114">
    <w:abstractNumId w:val="83"/>
  </w:num>
  <w:num w:numId="115">
    <w:abstractNumId w:val="114"/>
  </w:num>
  <w:num w:numId="116">
    <w:abstractNumId w:val="113"/>
  </w:num>
  <w:num w:numId="117">
    <w:abstractNumId w:val="115"/>
  </w:num>
  <w:num w:numId="118">
    <w:abstractNumId w:val="29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PL"/>
    <w:docVar w:name="dvnumam" w:val="386"/>
    <w:docVar w:name="dvpe" w:val="730.070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mechanizmów, które państwa członkowskie powinny wprowadzić, mających na celu zapobieganie wykorzystywaniu systemu finansowego do prania pieniędzy lub finansowania terroryzmu oraz uchylającej dyrektywę (UE) 2015/849(COM(2021)0423 – C9-0342/2021 – 2021/0250(COD))"/>
  </w:docVars>
  <w:rsids>
    <w:rsidRoot w:val="0091602C"/>
    <w:rsid w:val="00002272"/>
    <w:rsid w:val="00064002"/>
    <w:rsid w:val="000677B9"/>
    <w:rsid w:val="000831BA"/>
    <w:rsid w:val="000A42CC"/>
    <w:rsid w:val="000D78FC"/>
    <w:rsid w:val="000E7DD9"/>
    <w:rsid w:val="000F1E30"/>
    <w:rsid w:val="0010095E"/>
    <w:rsid w:val="00125B37"/>
    <w:rsid w:val="00187494"/>
    <w:rsid w:val="001F32AE"/>
    <w:rsid w:val="00236E68"/>
    <w:rsid w:val="002767FF"/>
    <w:rsid w:val="0029190F"/>
    <w:rsid w:val="002B18FE"/>
    <w:rsid w:val="002B5493"/>
    <w:rsid w:val="00343214"/>
    <w:rsid w:val="00361C00"/>
    <w:rsid w:val="00384361"/>
    <w:rsid w:val="00395FA1"/>
    <w:rsid w:val="003E15D4"/>
    <w:rsid w:val="00411CCE"/>
    <w:rsid w:val="0041666E"/>
    <w:rsid w:val="00421060"/>
    <w:rsid w:val="00423497"/>
    <w:rsid w:val="00471C19"/>
    <w:rsid w:val="004867E3"/>
    <w:rsid w:val="00494A28"/>
    <w:rsid w:val="004C0004"/>
    <w:rsid w:val="004C5D52"/>
    <w:rsid w:val="004D36F4"/>
    <w:rsid w:val="0050519A"/>
    <w:rsid w:val="005072A1"/>
    <w:rsid w:val="00514517"/>
    <w:rsid w:val="00545827"/>
    <w:rsid w:val="00560270"/>
    <w:rsid w:val="005C2568"/>
    <w:rsid w:val="005F05FE"/>
    <w:rsid w:val="006037C0"/>
    <w:rsid w:val="006631B6"/>
    <w:rsid w:val="00680577"/>
    <w:rsid w:val="006C577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02C"/>
    <w:rsid w:val="00930C23"/>
    <w:rsid w:val="0093193B"/>
    <w:rsid w:val="009509D8"/>
    <w:rsid w:val="00950B64"/>
    <w:rsid w:val="00954833"/>
    <w:rsid w:val="00981893"/>
    <w:rsid w:val="00996D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B10"/>
    <w:rsid w:val="00BD48FE"/>
    <w:rsid w:val="00BD7BD8"/>
    <w:rsid w:val="00BE6ADC"/>
    <w:rsid w:val="00C05BFE"/>
    <w:rsid w:val="00C23CD4"/>
    <w:rsid w:val="00C61C0C"/>
    <w:rsid w:val="00C941CB"/>
    <w:rsid w:val="00CC2357"/>
    <w:rsid w:val="00CE714D"/>
    <w:rsid w:val="00CF071A"/>
    <w:rsid w:val="00D003A7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7A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34899"/>
  <w15:chartTrackingRefBased/>
  <w15:docId w15:val="{C2F5136B-066B-4BD8-A46C-23C25D7E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List 4" w:uiPriority="99"/>
    <w:lsdException w:name="Title" w:qFormat="1"/>
    <w:lsdException w:name="Body Text" w:uiPriority="1" w:qFormat="1"/>
    <w:lsdException w:name="Body Text Indent" w:uiPriority="99"/>
    <w:lsdException w:name="List Continue" w:uiPriority="99"/>
    <w:lsdException w:name="Subtitle" w:qFormat="1"/>
    <w:lsdException w:name="Body Text Firs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96D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96D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96D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96D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96D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96DCD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rsid w:val="00996DCD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DCD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DCD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996DC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96DC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96D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96DCD"/>
    <w:pPr>
      <w:spacing w:after="120"/>
    </w:pPr>
  </w:style>
  <w:style w:type="paragraph" w:customStyle="1" w:styleId="PageHeading">
    <w:name w:val="PageHeading"/>
    <w:basedOn w:val="Normal"/>
    <w:rsid w:val="00996D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96DCD"/>
    <w:rPr>
      <w:b/>
    </w:rPr>
  </w:style>
  <w:style w:type="paragraph" w:customStyle="1" w:styleId="NormalBold12a">
    <w:name w:val="NormalBold12a"/>
    <w:basedOn w:val="Normal"/>
    <w:rsid w:val="00996DCD"/>
    <w:pPr>
      <w:spacing w:after="240"/>
    </w:pPr>
    <w:rPr>
      <w:b/>
    </w:rPr>
  </w:style>
  <w:style w:type="paragraph" w:customStyle="1" w:styleId="AmJustText">
    <w:name w:val="AmJustText"/>
    <w:basedOn w:val="Normal"/>
    <w:rsid w:val="00996D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96DC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96DCD"/>
    <w:pPr>
      <w:spacing w:after="480"/>
      <w:ind w:left="1417"/>
    </w:pPr>
  </w:style>
  <w:style w:type="paragraph" w:customStyle="1" w:styleId="CoverNormal">
    <w:name w:val="CoverNormal"/>
    <w:basedOn w:val="Normal"/>
    <w:rsid w:val="00996DCD"/>
    <w:pPr>
      <w:ind w:left="1418"/>
    </w:pPr>
  </w:style>
  <w:style w:type="paragraph" w:customStyle="1" w:styleId="AmCrossRef">
    <w:name w:val="AmCrossRef"/>
    <w:basedOn w:val="Normal"/>
    <w:rsid w:val="00996D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96D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96DC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96D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96D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96DC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96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DCD"/>
    <w:rPr>
      <w:sz w:val="24"/>
      <w:lang w:val="pl-PL"/>
    </w:rPr>
  </w:style>
  <w:style w:type="paragraph" w:customStyle="1" w:styleId="AmOrLang">
    <w:name w:val="AmOrLang"/>
    <w:basedOn w:val="Normal"/>
    <w:rsid w:val="00996D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96D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96D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96DCD"/>
    <w:pPr>
      <w:spacing w:before="240"/>
    </w:pPr>
    <w:rPr>
      <w:b/>
    </w:rPr>
  </w:style>
  <w:style w:type="paragraph" w:customStyle="1" w:styleId="EPBody">
    <w:name w:val="EPBody"/>
    <w:basedOn w:val="Normal"/>
    <w:rsid w:val="00996D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96DC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96DCD"/>
    <w:pPr>
      <w:spacing w:before="480" w:after="240"/>
    </w:pPr>
  </w:style>
  <w:style w:type="character" w:customStyle="1" w:styleId="epname0">
    <w:name w:val="ep_name"/>
    <w:basedOn w:val="DefaultParagraphFont"/>
    <w:rsid w:val="00996DCD"/>
  </w:style>
  <w:style w:type="paragraph" w:customStyle="1" w:styleId="Lgendesigne">
    <w:name w:val="Légende signe"/>
    <w:basedOn w:val="Normal"/>
    <w:rsid w:val="00996D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96D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96DCD"/>
    <w:rPr>
      <w:sz w:val="18"/>
    </w:rPr>
  </w:style>
  <w:style w:type="paragraph" w:customStyle="1" w:styleId="msonormal0">
    <w:name w:val="msonormal"/>
    <w:basedOn w:val="Normal"/>
    <w:rsid w:val="00996DC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996DC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996DCD"/>
    <w:rPr>
      <w:sz w:val="22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996DCD"/>
    <w:rPr>
      <w:noProof/>
      <w:sz w:val="24"/>
    </w:rPr>
  </w:style>
  <w:style w:type="paragraph" w:customStyle="1" w:styleId="Normal12">
    <w:name w:val="Normal12"/>
    <w:basedOn w:val="Normal"/>
    <w:link w:val="Normal12Char"/>
    <w:rsid w:val="00996DC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96DC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96DC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96DC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96DC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96DC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96DC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996DC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96DCD"/>
    <w:rPr>
      <w:b/>
      <w:sz w:val="24"/>
      <w:lang w:val="pl-PL"/>
    </w:rPr>
  </w:style>
  <w:style w:type="paragraph" w:customStyle="1" w:styleId="Normal12Italic">
    <w:name w:val="Normal12Italic"/>
    <w:basedOn w:val="Normal12"/>
    <w:rsid w:val="00996DCD"/>
    <w:rPr>
      <w:i/>
    </w:rPr>
  </w:style>
  <w:style w:type="paragraph" w:customStyle="1" w:styleId="JustificationTitle">
    <w:name w:val="JustificationTitle"/>
    <w:basedOn w:val="Normal"/>
    <w:next w:val="Normal12"/>
    <w:rsid w:val="00996DC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96DC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96DC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96D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96DC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96DC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96DC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96DCD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996DC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996D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6D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6DCD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96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6DCD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996D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6DCD"/>
    <w:rPr>
      <w:rFonts w:ascii="Segoe UI" w:hAnsi="Segoe UI" w:cs="Segoe UI"/>
      <w:sz w:val="18"/>
      <w:szCs w:val="18"/>
      <w:lang w:val="pl-PL"/>
    </w:rPr>
  </w:style>
  <w:style w:type="paragraph" w:customStyle="1" w:styleId="Normal12a">
    <w:name w:val="Normal12a"/>
    <w:basedOn w:val="Normal"/>
    <w:rsid w:val="00996DCD"/>
    <w:pPr>
      <w:spacing w:after="240"/>
    </w:pPr>
  </w:style>
  <w:style w:type="paragraph" w:customStyle="1" w:styleId="RollCallVotes">
    <w:name w:val="RollCallVotes"/>
    <w:basedOn w:val="Normal"/>
    <w:rsid w:val="00996DC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96DC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96DC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96DCD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Normal12HangingChar"/>
    <w:rsid w:val="005F05F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5F05FE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EC37A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C37AB"/>
    <w:pPr>
      <w:spacing w:after="240"/>
      <w:jc w:val="center"/>
    </w:pPr>
  </w:style>
  <w:style w:type="paragraph" w:customStyle="1" w:styleId="AmDateTab">
    <w:name w:val="AmDateTab"/>
    <w:basedOn w:val="Normal"/>
    <w:rsid w:val="00EC37A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C37A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C37AB"/>
  </w:style>
  <w:style w:type="paragraph" w:customStyle="1" w:styleId="NormalCentered">
    <w:name w:val="Normal Centered"/>
    <w:basedOn w:val="Normal"/>
    <w:rsid w:val="00EC37A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C37A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C37A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C37A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C37A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EC37A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EC37A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C37A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C37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C37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C37A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C37A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C37A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C37A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C37A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C37A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C37A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C37A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C37A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C37A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C37A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C37A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C37A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C37A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C37A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C37A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C37AB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C37AB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C37AB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C37AB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C37AB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C37AB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C37AB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C37AB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C37AB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C37AB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C37AB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C37AB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C37AB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C37AB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C37AB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C37AB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C37AB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C37AB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C37AB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C37AB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C37AB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C37AB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C37AB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C37AB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C37AB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EC37AB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EC37AB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EC37AB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EC37AB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EC37A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C37A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C37A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C37AB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EC37AB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EC37AB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EC37AB"/>
    <w:pPr>
      <w:jc w:val="center"/>
    </w:pPr>
  </w:style>
  <w:style w:type="paragraph" w:customStyle="1" w:styleId="Jardin">
    <w:name w:val="Jardin"/>
    <w:basedOn w:val="Normal"/>
    <w:rsid w:val="00EC37A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C37A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C37A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C37A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C37AB"/>
    <w:rPr>
      <w:b/>
    </w:rPr>
  </w:style>
  <w:style w:type="paragraph" w:customStyle="1" w:styleId="Annex">
    <w:name w:val="Annex"/>
    <w:basedOn w:val="Normal"/>
    <w:next w:val="Normal"/>
    <w:rsid w:val="00EC37A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C37A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C37A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C37A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C37A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C37A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C37AB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EC37A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EC37A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C37AB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C37AB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EC37A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C37AB"/>
    <w:rPr>
      <w:color w:val="808080"/>
    </w:rPr>
  </w:style>
  <w:style w:type="paragraph" w:styleId="ListBullet4">
    <w:name w:val="List Bullet 4"/>
    <w:basedOn w:val="Normal"/>
    <w:rsid w:val="00EC37AB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EC37AB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EC37AB"/>
    <w:pPr>
      <w:widowControl/>
      <w:numPr>
        <w:numId w:val="2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C37AB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C37AB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EC37AB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C37AB"/>
    <w:pPr>
      <w:widowControl/>
      <w:numPr>
        <w:ilvl w:val="1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C37AB"/>
    <w:pPr>
      <w:widowControl/>
      <w:numPr>
        <w:ilvl w:val="2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C37AB"/>
    <w:pPr>
      <w:widowControl/>
      <w:numPr>
        <w:ilvl w:val="3"/>
        <w:numId w:val="2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EC37AB"/>
    <w:pPr>
      <w:spacing w:before="120" w:after="120"/>
      <w:jc w:val="both"/>
    </w:pPr>
    <w:rPr>
      <w:lang w:val="pl-PL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EC37AB"/>
    <w:rPr>
      <w:color w:val="0000FF"/>
      <w:u w:val="single"/>
    </w:rPr>
  </w:style>
  <w:style w:type="paragraph" w:styleId="ListBullet">
    <w:name w:val="List Bullet"/>
    <w:basedOn w:val="Normal"/>
    <w:qFormat/>
    <w:rsid w:val="00EC37AB"/>
    <w:pPr>
      <w:widowControl/>
      <w:numPr>
        <w:numId w:val="2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EC37AB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EC37AB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EC37AB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EC37AB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EC37AB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EC37AB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EC37AB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EC37AB"/>
    <w:pPr>
      <w:numPr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EC37AB"/>
    <w:pPr>
      <w:numPr>
        <w:ilvl w:val="1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EC37AB"/>
    <w:pPr>
      <w:numPr>
        <w:ilvl w:val="1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EC37AB"/>
    <w:pPr>
      <w:numPr>
        <w:ilvl w:val="1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EC37AB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EC37AB"/>
    <w:pPr>
      <w:numPr>
        <w:ilvl w:val="2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C37AB"/>
    <w:pPr>
      <w:numPr>
        <w:ilvl w:val="2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EC37AB"/>
    <w:pPr>
      <w:numPr>
        <w:ilvl w:val="2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EC37AB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EC37AB"/>
    <w:pPr>
      <w:numPr>
        <w:ilvl w:val="3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C37AB"/>
    <w:pPr>
      <w:numPr>
        <w:ilvl w:val="3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EC37AB"/>
    <w:pPr>
      <w:numPr>
        <w:ilvl w:val="3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EC37AB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EC37A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EC37A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EC37A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EC37A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EC37AB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EC37A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C37A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EC37A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EC37A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EC37A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EC37A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EC37AB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EC37AB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EC37AB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EC37AB"/>
    <w:rPr>
      <w:vanish/>
      <w:color w:val="800080"/>
      <w:vertAlign w:val="subscript"/>
    </w:rPr>
  </w:style>
  <w:style w:type="character" w:styleId="FollowedHyperlink">
    <w:name w:val="FollowedHyperlink"/>
    <w:rsid w:val="00EC37AB"/>
    <w:rPr>
      <w:color w:val="800080"/>
      <w:u w:val="single"/>
    </w:rPr>
  </w:style>
  <w:style w:type="paragraph" w:customStyle="1" w:styleId="Sous-titreobjet">
    <w:name w:val="Sous-titre objet"/>
    <w:basedOn w:val="Normal"/>
    <w:rsid w:val="00EC37AB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C37AB"/>
  </w:style>
  <w:style w:type="paragraph" w:styleId="Revision">
    <w:name w:val="Revision"/>
    <w:hidden/>
    <w:uiPriority w:val="99"/>
    <w:semiHidden/>
    <w:rsid w:val="00EC37AB"/>
    <w:pPr>
      <w:spacing w:after="200" w:line="276" w:lineRule="auto"/>
    </w:pPr>
    <w:rPr>
      <w:rFonts w:ascii="Calibri" w:eastAsia="Calibri" w:hAnsi="Calibri"/>
      <w:sz w:val="24"/>
      <w:szCs w:val="22"/>
      <w:lang w:val="pl-PL"/>
    </w:rPr>
  </w:style>
  <w:style w:type="paragraph" w:customStyle="1" w:styleId="FooterCoverPage">
    <w:name w:val="Footer Cover Page"/>
    <w:basedOn w:val="Normal"/>
    <w:link w:val="FooterCoverPageChar"/>
    <w:rsid w:val="00EC37A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EC37AB"/>
    <w:rPr>
      <w:rFonts w:ascii="Times New Roman" w:hAnsi="Times New Roman" w:cs="Times New Roman"/>
      <w:b/>
      <w:sz w:val="28"/>
      <w:lang w:val="pl-PL"/>
    </w:rPr>
  </w:style>
  <w:style w:type="character" w:customStyle="1" w:styleId="FooterCoverPageChar">
    <w:name w:val="Footer Cover Page Char"/>
    <w:link w:val="FooterCoverPage"/>
    <w:rsid w:val="00EC37AB"/>
    <w:rPr>
      <w:rFonts w:eastAsia="Calibri"/>
      <w:sz w:val="24"/>
      <w:szCs w:val="22"/>
      <w:lang w:val="pl-PL"/>
    </w:rPr>
  </w:style>
  <w:style w:type="paragraph" w:customStyle="1" w:styleId="HeaderCoverPage">
    <w:name w:val="Header Cover Page"/>
    <w:basedOn w:val="Normal"/>
    <w:link w:val="HeaderCoverPageChar"/>
    <w:rsid w:val="00EC37A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C37AB"/>
    <w:rPr>
      <w:rFonts w:eastAsia="Calibri"/>
      <w:sz w:val="24"/>
      <w:szCs w:val="22"/>
      <w:lang w:val="pl-PL"/>
    </w:rPr>
  </w:style>
  <w:style w:type="paragraph" w:customStyle="1" w:styleId="Body">
    <w:name w:val="Body"/>
    <w:rsid w:val="00EC37A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pl-PL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EC37AB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pl-PL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EC37AB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pl-PL" w:eastAsia="en-IE"/>
    </w:rPr>
  </w:style>
  <w:style w:type="numbering" w:customStyle="1" w:styleId="ImportedStyle1">
    <w:name w:val="Imported Style 1"/>
    <w:rsid w:val="00EC37AB"/>
    <w:pPr>
      <w:numPr>
        <w:numId w:val="38"/>
      </w:numPr>
    </w:pPr>
  </w:style>
  <w:style w:type="paragraph" w:customStyle="1" w:styleId="Default">
    <w:name w:val="Default"/>
    <w:rsid w:val="00EC37AB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pl-PL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EC37AB"/>
    <w:pPr>
      <w:numPr>
        <w:numId w:val="39"/>
      </w:numPr>
    </w:pPr>
  </w:style>
  <w:style w:type="numbering" w:customStyle="1" w:styleId="ImportedStyle3">
    <w:name w:val="Imported Style 3"/>
    <w:rsid w:val="00EC37AB"/>
    <w:pPr>
      <w:numPr>
        <w:numId w:val="40"/>
      </w:numPr>
    </w:pPr>
  </w:style>
  <w:style w:type="numbering" w:customStyle="1" w:styleId="ImportedStyle4">
    <w:name w:val="Imported Style 4"/>
    <w:rsid w:val="00EC37AB"/>
    <w:pPr>
      <w:numPr>
        <w:numId w:val="41"/>
      </w:numPr>
    </w:pPr>
  </w:style>
  <w:style w:type="numbering" w:customStyle="1" w:styleId="ImportedStyle5">
    <w:name w:val="Imported Style 5"/>
    <w:rsid w:val="00EC37AB"/>
    <w:pPr>
      <w:numPr>
        <w:numId w:val="42"/>
      </w:numPr>
    </w:pPr>
  </w:style>
  <w:style w:type="numbering" w:customStyle="1" w:styleId="ImportedStyle6">
    <w:name w:val="Imported Style 6"/>
    <w:rsid w:val="00EC37AB"/>
    <w:pPr>
      <w:numPr>
        <w:numId w:val="43"/>
      </w:numPr>
    </w:pPr>
  </w:style>
  <w:style w:type="numbering" w:customStyle="1" w:styleId="ImportedStyle7">
    <w:name w:val="Imported Style 7"/>
    <w:rsid w:val="00EC37AB"/>
    <w:pPr>
      <w:numPr>
        <w:numId w:val="44"/>
      </w:numPr>
    </w:pPr>
  </w:style>
  <w:style w:type="numbering" w:customStyle="1" w:styleId="ImportedStyle8">
    <w:name w:val="Imported Style 8"/>
    <w:rsid w:val="00EC37AB"/>
    <w:pPr>
      <w:numPr>
        <w:numId w:val="45"/>
      </w:numPr>
    </w:pPr>
  </w:style>
  <w:style w:type="numbering" w:customStyle="1" w:styleId="ImportedStyle9">
    <w:name w:val="Imported Style 9"/>
    <w:rsid w:val="00EC37AB"/>
    <w:pPr>
      <w:numPr>
        <w:numId w:val="46"/>
      </w:numPr>
    </w:pPr>
  </w:style>
  <w:style w:type="numbering" w:customStyle="1" w:styleId="ImportedStyle10">
    <w:name w:val="Imported Style 10"/>
    <w:rsid w:val="00EC37AB"/>
    <w:pPr>
      <w:numPr>
        <w:numId w:val="47"/>
      </w:numPr>
    </w:pPr>
  </w:style>
  <w:style w:type="numbering" w:customStyle="1" w:styleId="ImportedStyle11">
    <w:name w:val="Imported Style 11"/>
    <w:rsid w:val="00EC37AB"/>
    <w:pPr>
      <w:numPr>
        <w:numId w:val="48"/>
      </w:numPr>
    </w:pPr>
  </w:style>
  <w:style w:type="numbering" w:customStyle="1" w:styleId="ImportedStyle12">
    <w:name w:val="Imported Style 12"/>
    <w:rsid w:val="00EC37AB"/>
    <w:pPr>
      <w:numPr>
        <w:numId w:val="49"/>
      </w:numPr>
    </w:pPr>
  </w:style>
  <w:style w:type="numbering" w:customStyle="1" w:styleId="ImportedStyle13">
    <w:name w:val="Imported Style 13"/>
    <w:rsid w:val="00EC37AB"/>
    <w:pPr>
      <w:numPr>
        <w:numId w:val="50"/>
      </w:numPr>
    </w:pPr>
  </w:style>
  <w:style w:type="numbering" w:customStyle="1" w:styleId="ImportedStyle14">
    <w:name w:val="Imported Style 14"/>
    <w:rsid w:val="00EC37AB"/>
    <w:pPr>
      <w:numPr>
        <w:numId w:val="51"/>
      </w:numPr>
    </w:pPr>
  </w:style>
  <w:style w:type="numbering" w:customStyle="1" w:styleId="ImportedStyle15">
    <w:name w:val="Imported Style 15"/>
    <w:rsid w:val="00EC37AB"/>
    <w:pPr>
      <w:numPr>
        <w:numId w:val="52"/>
      </w:numPr>
    </w:pPr>
  </w:style>
  <w:style w:type="numbering" w:customStyle="1" w:styleId="ImportedStyle16">
    <w:name w:val="Imported Style 16"/>
    <w:rsid w:val="00EC37AB"/>
    <w:pPr>
      <w:numPr>
        <w:numId w:val="53"/>
      </w:numPr>
    </w:pPr>
  </w:style>
  <w:style w:type="numbering" w:customStyle="1" w:styleId="ImportedStyle17">
    <w:name w:val="Imported Style 17"/>
    <w:rsid w:val="00EC37AB"/>
    <w:pPr>
      <w:numPr>
        <w:numId w:val="54"/>
      </w:numPr>
    </w:pPr>
  </w:style>
  <w:style w:type="numbering" w:customStyle="1" w:styleId="ImportedStyle18">
    <w:name w:val="Imported Style 18"/>
    <w:rsid w:val="00EC37AB"/>
    <w:pPr>
      <w:numPr>
        <w:numId w:val="55"/>
      </w:numPr>
    </w:pPr>
  </w:style>
  <w:style w:type="numbering" w:customStyle="1" w:styleId="ImportedStyle19">
    <w:name w:val="Imported Style 19"/>
    <w:rsid w:val="00EC37AB"/>
    <w:pPr>
      <w:numPr>
        <w:numId w:val="56"/>
      </w:numPr>
    </w:pPr>
  </w:style>
  <w:style w:type="numbering" w:customStyle="1" w:styleId="ImportedStyle20">
    <w:name w:val="Imported Style 20"/>
    <w:rsid w:val="00EC37AB"/>
    <w:pPr>
      <w:numPr>
        <w:numId w:val="57"/>
      </w:numPr>
    </w:pPr>
  </w:style>
  <w:style w:type="numbering" w:customStyle="1" w:styleId="ImportedStyle21">
    <w:name w:val="Imported Style 21"/>
    <w:rsid w:val="00EC37AB"/>
    <w:pPr>
      <w:numPr>
        <w:numId w:val="58"/>
      </w:numPr>
    </w:pPr>
  </w:style>
  <w:style w:type="numbering" w:customStyle="1" w:styleId="ImportedStyle22">
    <w:name w:val="Imported Style 22"/>
    <w:rsid w:val="00EC37AB"/>
    <w:pPr>
      <w:numPr>
        <w:numId w:val="59"/>
      </w:numPr>
    </w:pPr>
  </w:style>
  <w:style w:type="paragraph" w:customStyle="1" w:styleId="CM4">
    <w:name w:val="CM4"/>
    <w:next w:val="Default"/>
    <w:rsid w:val="00EC37A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pl-PL" w:eastAsia="en-IE"/>
    </w:rPr>
  </w:style>
  <w:style w:type="numbering" w:customStyle="1" w:styleId="ImportedStyle23">
    <w:name w:val="Imported Style 23"/>
    <w:rsid w:val="00EC37AB"/>
    <w:pPr>
      <w:numPr>
        <w:numId w:val="60"/>
      </w:numPr>
    </w:pPr>
  </w:style>
  <w:style w:type="numbering" w:customStyle="1" w:styleId="ImportedStyle24">
    <w:name w:val="Imported Style 24"/>
    <w:rsid w:val="00EC37AB"/>
    <w:pPr>
      <w:numPr>
        <w:numId w:val="61"/>
      </w:numPr>
    </w:pPr>
  </w:style>
  <w:style w:type="numbering" w:customStyle="1" w:styleId="ImportedStyle25">
    <w:name w:val="Imported Style 25"/>
    <w:rsid w:val="00EC37AB"/>
    <w:pPr>
      <w:numPr>
        <w:numId w:val="62"/>
      </w:numPr>
    </w:pPr>
  </w:style>
  <w:style w:type="numbering" w:customStyle="1" w:styleId="ImportedStyle26">
    <w:name w:val="Imported Style 26"/>
    <w:rsid w:val="00EC37AB"/>
    <w:pPr>
      <w:numPr>
        <w:numId w:val="63"/>
      </w:numPr>
    </w:pPr>
  </w:style>
  <w:style w:type="numbering" w:customStyle="1" w:styleId="ImportedStyle27">
    <w:name w:val="Imported Style 27"/>
    <w:rsid w:val="00EC37AB"/>
    <w:pPr>
      <w:numPr>
        <w:numId w:val="64"/>
      </w:numPr>
    </w:pPr>
  </w:style>
  <w:style w:type="numbering" w:customStyle="1" w:styleId="ImportedStyle28">
    <w:name w:val="Imported Style 28"/>
    <w:rsid w:val="00EC37AB"/>
    <w:pPr>
      <w:numPr>
        <w:numId w:val="65"/>
      </w:numPr>
    </w:pPr>
  </w:style>
  <w:style w:type="numbering" w:customStyle="1" w:styleId="ImportedStyle29">
    <w:name w:val="Imported Style 29"/>
    <w:rsid w:val="00EC37AB"/>
    <w:pPr>
      <w:numPr>
        <w:numId w:val="101"/>
      </w:numPr>
    </w:pPr>
  </w:style>
  <w:style w:type="numbering" w:customStyle="1" w:styleId="ImportedStyle30">
    <w:name w:val="Imported Style 30"/>
    <w:rsid w:val="00EC37AB"/>
    <w:pPr>
      <w:numPr>
        <w:numId w:val="98"/>
      </w:numPr>
    </w:pPr>
  </w:style>
  <w:style w:type="numbering" w:customStyle="1" w:styleId="ImportedStyle31">
    <w:name w:val="Imported Style 31"/>
    <w:rsid w:val="00EC37AB"/>
    <w:pPr>
      <w:numPr>
        <w:numId w:val="99"/>
      </w:numPr>
    </w:pPr>
  </w:style>
  <w:style w:type="numbering" w:customStyle="1" w:styleId="ImportedStyle32">
    <w:name w:val="Imported Style 32"/>
    <w:rsid w:val="00EC37AB"/>
    <w:pPr>
      <w:numPr>
        <w:numId w:val="95"/>
      </w:numPr>
    </w:pPr>
  </w:style>
  <w:style w:type="numbering" w:customStyle="1" w:styleId="ImportedStyle33">
    <w:name w:val="Imported Style 33"/>
    <w:rsid w:val="00EC37AB"/>
    <w:pPr>
      <w:numPr>
        <w:numId w:val="66"/>
      </w:numPr>
    </w:pPr>
  </w:style>
  <w:style w:type="numbering" w:customStyle="1" w:styleId="ImportedStyle34">
    <w:name w:val="Imported Style 34"/>
    <w:rsid w:val="00EC37AB"/>
    <w:pPr>
      <w:numPr>
        <w:numId w:val="67"/>
      </w:numPr>
    </w:pPr>
  </w:style>
  <w:style w:type="numbering" w:customStyle="1" w:styleId="ImportedStyle35">
    <w:name w:val="Imported Style 35"/>
    <w:rsid w:val="00EC37AB"/>
    <w:pPr>
      <w:numPr>
        <w:numId w:val="68"/>
      </w:numPr>
    </w:pPr>
  </w:style>
  <w:style w:type="numbering" w:customStyle="1" w:styleId="ImportedStyle37">
    <w:name w:val="Imported Style 37"/>
    <w:rsid w:val="00EC37AB"/>
    <w:pPr>
      <w:numPr>
        <w:numId w:val="69"/>
      </w:numPr>
    </w:pPr>
  </w:style>
  <w:style w:type="numbering" w:customStyle="1" w:styleId="ImportedStyle38">
    <w:name w:val="Imported Style 38"/>
    <w:rsid w:val="00EC37AB"/>
    <w:pPr>
      <w:numPr>
        <w:numId w:val="70"/>
      </w:numPr>
    </w:pPr>
  </w:style>
  <w:style w:type="numbering" w:customStyle="1" w:styleId="ImportedStyle39">
    <w:name w:val="Imported Style 39"/>
    <w:rsid w:val="00EC37AB"/>
    <w:pPr>
      <w:numPr>
        <w:numId w:val="71"/>
      </w:numPr>
    </w:pPr>
  </w:style>
  <w:style w:type="numbering" w:customStyle="1" w:styleId="ImportedStyle40">
    <w:name w:val="Imported Style 40"/>
    <w:rsid w:val="00EC37AB"/>
    <w:pPr>
      <w:numPr>
        <w:numId w:val="96"/>
      </w:numPr>
    </w:pPr>
  </w:style>
  <w:style w:type="numbering" w:customStyle="1" w:styleId="ImportedStyle41">
    <w:name w:val="Imported Style 41"/>
    <w:rsid w:val="00EC37AB"/>
    <w:pPr>
      <w:numPr>
        <w:numId w:val="72"/>
      </w:numPr>
    </w:pPr>
  </w:style>
  <w:style w:type="numbering" w:customStyle="1" w:styleId="ImportedStyle42">
    <w:name w:val="Imported Style 42"/>
    <w:rsid w:val="00EC37AB"/>
    <w:pPr>
      <w:numPr>
        <w:numId w:val="100"/>
      </w:numPr>
    </w:pPr>
  </w:style>
  <w:style w:type="numbering" w:customStyle="1" w:styleId="ImportedStyle43">
    <w:name w:val="Imported Style 43"/>
    <w:rsid w:val="00EC37AB"/>
    <w:pPr>
      <w:numPr>
        <w:numId w:val="73"/>
      </w:numPr>
    </w:pPr>
  </w:style>
  <w:style w:type="numbering" w:customStyle="1" w:styleId="ImportedStyle44">
    <w:name w:val="Imported Style 44"/>
    <w:rsid w:val="00EC37AB"/>
  </w:style>
  <w:style w:type="numbering" w:customStyle="1" w:styleId="ImportedStyle45">
    <w:name w:val="Imported Style 45"/>
    <w:rsid w:val="00EC37AB"/>
    <w:pPr>
      <w:numPr>
        <w:numId w:val="86"/>
      </w:numPr>
    </w:pPr>
  </w:style>
  <w:style w:type="numbering" w:customStyle="1" w:styleId="ImportedStyle46">
    <w:name w:val="Imported Style 46"/>
    <w:rsid w:val="00EC37AB"/>
    <w:pPr>
      <w:numPr>
        <w:numId w:val="75"/>
      </w:numPr>
    </w:pPr>
  </w:style>
  <w:style w:type="numbering" w:customStyle="1" w:styleId="ImportedStyle47">
    <w:name w:val="Imported Style 47"/>
    <w:rsid w:val="00EC37AB"/>
    <w:pPr>
      <w:numPr>
        <w:numId w:val="87"/>
      </w:numPr>
    </w:pPr>
  </w:style>
  <w:style w:type="numbering" w:customStyle="1" w:styleId="ImportedStyle48">
    <w:name w:val="Imported Style 48"/>
    <w:rsid w:val="00EC37AB"/>
    <w:pPr>
      <w:numPr>
        <w:numId w:val="76"/>
      </w:numPr>
    </w:pPr>
  </w:style>
  <w:style w:type="numbering" w:customStyle="1" w:styleId="ImportedStyle36">
    <w:name w:val="Imported Style 36"/>
    <w:rsid w:val="00EC37AB"/>
    <w:pPr>
      <w:numPr>
        <w:numId w:val="88"/>
      </w:numPr>
    </w:pPr>
  </w:style>
  <w:style w:type="numbering" w:customStyle="1" w:styleId="ImportedStyle49">
    <w:name w:val="Imported Style 49"/>
    <w:rsid w:val="00EC37AB"/>
  </w:style>
  <w:style w:type="numbering" w:customStyle="1" w:styleId="ImportedStyle50">
    <w:name w:val="Imported Style 50"/>
    <w:rsid w:val="00EC37AB"/>
  </w:style>
  <w:style w:type="numbering" w:customStyle="1" w:styleId="ImportedStyle51">
    <w:name w:val="Imported Style 51"/>
    <w:rsid w:val="00EC37AB"/>
    <w:pPr>
      <w:numPr>
        <w:numId w:val="77"/>
      </w:numPr>
    </w:pPr>
  </w:style>
  <w:style w:type="numbering" w:customStyle="1" w:styleId="ImportedStyle52">
    <w:name w:val="Imported Style 52"/>
    <w:rsid w:val="00EC37AB"/>
    <w:pPr>
      <w:numPr>
        <w:numId w:val="78"/>
      </w:numPr>
    </w:pPr>
  </w:style>
  <w:style w:type="numbering" w:customStyle="1" w:styleId="ImportedStyle53">
    <w:name w:val="Imported Style 53"/>
    <w:rsid w:val="00EC37AB"/>
    <w:pPr>
      <w:numPr>
        <w:numId w:val="79"/>
      </w:numPr>
    </w:pPr>
  </w:style>
  <w:style w:type="numbering" w:customStyle="1" w:styleId="ImportedStyle54">
    <w:name w:val="Imported Style 54"/>
    <w:rsid w:val="00EC37AB"/>
    <w:pPr>
      <w:numPr>
        <w:numId w:val="97"/>
      </w:numPr>
    </w:pPr>
  </w:style>
  <w:style w:type="numbering" w:customStyle="1" w:styleId="ImportedStyle55">
    <w:name w:val="Imported Style 55"/>
    <w:rsid w:val="00EC37AB"/>
    <w:pPr>
      <w:numPr>
        <w:numId w:val="80"/>
      </w:numPr>
    </w:pPr>
  </w:style>
  <w:style w:type="numbering" w:customStyle="1" w:styleId="ImportedStyle56">
    <w:name w:val="Imported Style 56"/>
    <w:rsid w:val="00EC37AB"/>
    <w:pPr>
      <w:numPr>
        <w:numId w:val="81"/>
      </w:numPr>
    </w:pPr>
  </w:style>
  <w:style w:type="numbering" w:customStyle="1" w:styleId="ImportedStyle57">
    <w:name w:val="Imported Style 57"/>
    <w:rsid w:val="00EC37AB"/>
    <w:pPr>
      <w:numPr>
        <w:numId w:val="82"/>
      </w:numPr>
    </w:pPr>
  </w:style>
  <w:style w:type="numbering" w:customStyle="1" w:styleId="ImportedStyle58">
    <w:name w:val="Imported Style 58"/>
    <w:rsid w:val="00EC37AB"/>
    <w:pPr>
      <w:numPr>
        <w:numId w:val="83"/>
      </w:numPr>
    </w:pPr>
  </w:style>
  <w:style w:type="numbering" w:customStyle="1" w:styleId="ImportedStyle59">
    <w:name w:val="Imported Style 59"/>
    <w:rsid w:val="00EC37AB"/>
    <w:pPr>
      <w:numPr>
        <w:numId w:val="84"/>
      </w:numPr>
    </w:pPr>
  </w:style>
  <w:style w:type="numbering" w:customStyle="1" w:styleId="ImportedStyle60">
    <w:name w:val="Imported Style 60"/>
    <w:rsid w:val="00EC37AB"/>
    <w:pPr>
      <w:numPr>
        <w:numId w:val="74"/>
      </w:numPr>
    </w:pPr>
  </w:style>
  <w:style w:type="numbering" w:customStyle="1" w:styleId="ImportedStyle61">
    <w:name w:val="Imported Style 61"/>
    <w:rsid w:val="00EC37AB"/>
    <w:pPr>
      <w:numPr>
        <w:numId w:val="8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EC37AB"/>
    <w:rPr>
      <w:sz w:val="24"/>
      <w:lang w:val="pl-PL"/>
    </w:rPr>
  </w:style>
  <w:style w:type="paragraph" w:customStyle="1" w:styleId="Style1">
    <w:name w:val="Style1"/>
    <w:basedOn w:val="Text1"/>
    <w:qFormat/>
    <w:rsid w:val="00EC37AB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EC37AB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EC37AB"/>
    <w:pPr>
      <w:numPr>
        <w:numId w:val="8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EC37AB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EC37AB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EC37AB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EC37AB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EC37AB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EC37AB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pl-PL" w:eastAsia="en-US"/>
    </w:rPr>
  </w:style>
  <w:style w:type="paragraph" w:customStyle="1" w:styleId="CM1">
    <w:name w:val="CM1"/>
    <w:basedOn w:val="Default"/>
    <w:next w:val="Default"/>
    <w:uiPriority w:val="99"/>
    <w:rsid w:val="00EC37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EC37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EC37AB"/>
    <w:rPr>
      <w:i/>
      <w:iCs/>
    </w:rPr>
  </w:style>
  <w:style w:type="paragraph" w:customStyle="1" w:styleId="Tetxt1">
    <w:name w:val="Tetxt 1"/>
    <w:basedOn w:val="Normal"/>
    <w:rsid w:val="00EC37AB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EC37AB"/>
    <w:pPr>
      <w:numPr>
        <w:numId w:val="9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EC37AB"/>
    <w:pPr>
      <w:numPr>
        <w:numId w:val="90"/>
      </w:numPr>
    </w:pPr>
    <w:rPr>
      <w:szCs w:val="24"/>
    </w:rPr>
  </w:style>
  <w:style w:type="paragraph" w:customStyle="1" w:styleId="Pi">
    <w:name w:val="Pi"/>
    <w:basedOn w:val="ListNumber1Level2"/>
    <w:rsid w:val="00EC37AB"/>
  </w:style>
  <w:style w:type="paragraph" w:customStyle="1" w:styleId="Numbpar">
    <w:name w:val="Numb par"/>
    <w:basedOn w:val="ManualNumbpar"/>
    <w:rsid w:val="00EC37AB"/>
  </w:style>
  <w:style w:type="paragraph" w:customStyle="1" w:styleId="Numbpar1">
    <w:name w:val="Numb par 1"/>
    <w:basedOn w:val="ManualNumbpar"/>
    <w:rsid w:val="00EC37AB"/>
  </w:style>
  <w:style w:type="paragraph" w:customStyle="1" w:styleId="Point1letter0">
    <w:name w:val="Point 1 letter"/>
    <w:basedOn w:val="NormalWeb"/>
    <w:rsid w:val="00EC37AB"/>
    <w:pPr>
      <w:numPr>
        <w:ilvl w:val="1"/>
        <w:numId w:val="9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EC37AB"/>
    <w:pPr>
      <w:numPr>
        <w:numId w:val="9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rsid w:val="00EC37A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C37A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EC37AB"/>
    <w:pPr>
      <w:numPr>
        <w:numId w:val="102"/>
      </w:numPr>
      <w:tabs>
        <w:tab w:val="clear" w:pos="3685"/>
      </w:tabs>
      <w:ind w:left="850" w:hanging="850"/>
    </w:pPr>
  </w:style>
  <w:style w:type="paragraph" w:customStyle="1" w:styleId="NumPar5">
    <w:name w:val="NumPar 5"/>
    <w:basedOn w:val="Normal"/>
    <w:next w:val="Text2"/>
    <w:rsid w:val="00EC37AB"/>
    <w:pPr>
      <w:widowControl/>
      <w:numPr>
        <w:ilvl w:val="4"/>
        <w:numId w:val="103"/>
      </w:numPr>
      <w:spacing w:before="120" w:after="120"/>
      <w:ind w:left="360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C37AB"/>
    <w:pPr>
      <w:widowControl/>
      <w:numPr>
        <w:ilvl w:val="5"/>
        <w:numId w:val="103"/>
      </w:numPr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C37AB"/>
    <w:pPr>
      <w:widowControl/>
      <w:numPr>
        <w:ilvl w:val="6"/>
        <w:numId w:val="103"/>
      </w:numPr>
      <w:spacing w:before="120" w:after="120"/>
      <w:ind w:left="504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C37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C37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C37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C37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C37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C37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EC37A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C37A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C37A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C37A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C37A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C37AB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C37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C37A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C37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C37A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C37A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C3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C37A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C37A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C37A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C37AB"/>
    <w:pPr>
      <w:numPr>
        <w:numId w:val="104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EC37AB"/>
    <w:pPr>
      <w:numPr>
        <w:numId w:val="105"/>
      </w:numPr>
      <w:tabs>
        <w:tab w:val="clear" w:pos="1417"/>
      </w:tabs>
      <w:ind w:left="720" w:hanging="360"/>
    </w:pPr>
  </w:style>
  <w:style w:type="paragraph" w:customStyle="1" w:styleId="Tiret2">
    <w:name w:val="Tiret 2"/>
    <w:basedOn w:val="Point2"/>
    <w:rsid w:val="00EC37AB"/>
    <w:pPr>
      <w:numPr>
        <w:numId w:val="106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EC37AB"/>
    <w:pPr>
      <w:numPr>
        <w:numId w:val="107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EC37AB"/>
    <w:pPr>
      <w:numPr>
        <w:numId w:val="108"/>
      </w:numPr>
      <w:tabs>
        <w:tab w:val="clear" w:pos="3118"/>
      </w:tabs>
      <w:ind w:left="850" w:hanging="850"/>
    </w:pPr>
  </w:style>
  <w:style w:type="paragraph" w:customStyle="1" w:styleId="PointDouble0">
    <w:name w:val="PointDouble 0"/>
    <w:basedOn w:val="Normal"/>
    <w:rsid w:val="00EC37A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C37A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C37A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C37A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C37A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C37A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C37A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C37A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C37A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C37A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C37AB"/>
    <w:pPr>
      <w:widowControl/>
      <w:numPr>
        <w:numId w:val="103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C37AB"/>
    <w:pPr>
      <w:widowControl/>
      <w:numPr>
        <w:ilvl w:val="1"/>
        <w:numId w:val="103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C37AB"/>
    <w:pPr>
      <w:widowControl/>
      <w:numPr>
        <w:ilvl w:val="2"/>
        <w:numId w:val="103"/>
      </w:numPr>
      <w:tabs>
        <w:tab w:val="clear" w:pos="850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C37AB"/>
    <w:pPr>
      <w:widowControl/>
      <w:numPr>
        <w:ilvl w:val="3"/>
        <w:numId w:val="103"/>
      </w:numPr>
      <w:tabs>
        <w:tab w:val="clear" w:pos="850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C3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C3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C3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C3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C37A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C37A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C37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C37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C37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C37A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C37A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C37A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C37A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EC37A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C37AB"/>
    <w:pPr>
      <w:widowControl/>
      <w:numPr>
        <w:numId w:val="109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C37AB"/>
    <w:pPr>
      <w:widowControl/>
      <w:numPr>
        <w:ilvl w:val="2"/>
        <w:numId w:val="109"/>
      </w:numPr>
      <w:tabs>
        <w:tab w:val="clear" w:pos="1417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C37AB"/>
    <w:pPr>
      <w:widowControl/>
      <w:numPr>
        <w:ilvl w:val="4"/>
        <w:numId w:val="109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C37AB"/>
    <w:pPr>
      <w:widowControl/>
      <w:numPr>
        <w:ilvl w:val="6"/>
        <w:numId w:val="109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C37AB"/>
    <w:pPr>
      <w:widowControl/>
      <w:numPr>
        <w:ilvl w:val="1"/>
        <w:numId w:val="109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C37AB"/>
    <w:pPr>
      <w:widowControl/>
      <w:numPr>
        <w:ilvl w:val="3"/>
        <w:numId w:val="109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C37AB"/>
    <w:pPr>
      <w:widowControl/>
      <w:numPr>
        <w:ilvl w:val="5"/>
        <w:numId w:val="109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C37AB"/>
    <w:pPr>
      <w:widowControl/>
      <w:numPr>
        <w:ilvl w:val="7"/>
        <w:numId w:val="109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C37AB"/>
    <w:pPr>
      <w:widowControl/>
      <w:numPr>
        <w:ilvl w:val="8"/>
        <w:numId w:val="109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C37AB"/>
    <w:pPr>
      <w:widowControl/>
      <w:numPr>
        <w:numId w:val="9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C37A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C37A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C37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C37A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C37A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C37A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C37A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C37A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C37A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C37A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C3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C3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C3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C37A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C37A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C37A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C37A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C37AB"/>
    <w:pPr>
      <w:widowControl/>
      <w:numPr>
        <w:numId w:val="110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C37A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C37A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C3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C37A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C37A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C37A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C37A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C37AB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C37A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C37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C37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C37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C37A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C37A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C37A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C37A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C37A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C37A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C37A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C37A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C37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C37A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C3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C37A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C37AB"/>
  </w:style>
  <w:style w:type="paragraph" w:customStyle="1" w:styleId="StatutPagedecouverture">
    <w:name w:val="Statut (Page de couverture)"/>
    <w:basedOn w:val="Statut"/>
    <w:next w:val="TypedudocumentPagedecouverture"/>
    <w:rsid w:val="00EC37AB"/>
  </w:style>
  <w:style w:type="paragraph" w:customStyle="1" w:styleId="TitreobjetPagedecouverture">
    <w:name w:val="Titre objet (Page de couverture)"/>
    <w:basedOn w:val="Titreobjet"/>
    <w:next w:val="IntrtEEEPagedecouverture"/>
    <w:rsid w:val="00EC37A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C37AB"/>
  </w:style>
  <w:style w:type="paragraph" w:customStyle="1" w:styleId="Volume">
    <w:name w:val="Volume"/>
    <w:basedOn w:val="Normal"/>
    <w:next w:val="Confidentialit"/>
    <w:rsid w:val="00EC37A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C37AB"/>
    <w:pPr>
      <w:spacing w:after="240"/>
    </w:pPr>
  </w:style>
  <w:style w:type="paragraph" w:customStyle="1" w:styleId="Accompagnant">
    <w:name w:val="Accompagnant"/>
    <w:basedOn w:val="Normal"/>
    <w:next w:val="Typeacteprincipal"/>
    <w:rsid w:val="00EC37A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C37A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C37A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C37AB"/>
  </w:style>
  <w:style w:type="paragraph" w:customStyle="1" w:styleId="AccompagnantPagedecouverture">
    <w:name w:val="Accompagnant (Page de couverture)"/>
    <w:basedOn w:val="Accompagnant"/>
    <w:next w:val="TypeacteprincipalPagedecouverture"/>
    <w:rsid w:val="00EC37A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C37AB"/>
  </w:style>
  <w:style w:type="paragraph" w:customStyle="1" w:styleId="ObjetacteprincipalPagedecouverture">
    <w:name w:val="Objet acte principal (Page de couverture)"/>
    <w:basedOn w:val="Objetacteprincipal"/>
    <w:next w:val="Rfrencecroise"/>
    <w:rsid w:val="00EC37AB"/>
  </w:style>
  <w:style w:type="paragraph" w:customStyle="1" w:styleId="LanguesfaisantfoiPagedecouverture">
    <w:name w:val="Langues faisant foi (Page de couverture)"/>
    <w:basedOn w:val="Normal"/>
    <w:next w:val="Normal"/>
    <w:rsid w:val="00EC37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C37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C37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EC37AB"/>
    <w:pPr>
      <w:ind w:left="-1134" w:right="-1134"/>
    </w:pPr>
  </w:style>
  <w:style w:type="character" w:customStyle="1" w:styleId="pjChar">
    <w:name w:val="p.j. Char"/>
    <w:basedOn w:val="TechnicalBlockChar"/>
    <w:link w:val="pj"/>
    <w:rsid w:val="00EC37AB"/>
    <w:rPr>
      <w:rFonts w:eastAsia="Calibri"/>
      <w:sz w:val="24"/>
      <w:szCs w:val="22"/>
      <w:lang w:val="pl-PL" w:eastAsia="en-US"/>
    </w:rPr>
  </w:style>
  <w:style w:type="character" w:customStyle="1" w:styleId="HeaderCouncilChar">
    <w:name w:val="Header Council Char"/>
    <w:basedOn w:val="pjChar"/>
    <w:link w:val="HeaderCouncil"/>
    <w:rsid w:val="00EC37AB"/>
    <w:rPr>
      <w:rFonts w:eastAsia="Calibri"/>
      <w:sz w:val="2"/>
      <w:szCs w:val="22"/>
      <w:lang w:val="pl-PL" w:eastAsia="en-US"/>
    </w:rPr>
  </w:style>
  <w:style w:type="character" w:customStyle="1" w:styleId="FooterCouncilChar">
    <w:name w:val="Footer Council Char"/>
    <w:basedOn w:val="pjChar"/>
    <w:link w:val="FooterCouncil"/>
    <w:rsid w:val="00EC37AB"/>
    <w:rPr>
      <w:rFonts w:eastAsia="Calibri"/>
      <w:sz w:val="2"/>
      <w:szCs w:val="22"/>
      <w:lang w:val="pl-PL" w:eastAsia="en-US"/>
    </w:rPr>
  </w:style>
  <w:style w:type="paragraph" w:styleId="BodyText">
    <w:name w:val="Body Text"/>
    <w:basedOn w:val="Normal"/>
    <w:link w:val="BodyTextChar"/>
    <w:uiPriority w:val="1"/>
    <w:qFormat/>
    <w:rsid w:val="00EC37AB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C37AB"/>
    <w:rPr>
      <w:rFonts w:ascii="Calibri" w:eastAsia="Calibri" w:hAnsi="Calibri" w:cs="Calibri"/>
      <w:sz w:val="22"/>
      <w:szCs w:val="22"/>
      <w:lang w:val="pl-PL" w:eastAsia="en-US"/>
    </w:rPr>
  </w:style>
  <w:style w:type="paragraph" w:customStyle="1" w:styleId="TableParagraph">
    <w:name w:val="Table Paragraph"/>
    <w:basedOn w:val="Normal"/>
    <w:uiPriority w:val="1"/>
    <w:qFormat/>
    <w:rsid w:val="00EC37AB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EC37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C37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C37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C37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C37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C37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C37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C37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C37A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C37A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C37AB"/>
    <w:pPr>
      <w:widowControl/>
      <w:numPr>
        <w:numId w:val="111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C37AB"/>
    <w:pPr>
      <w:widowControl/>
      <w:numPr>
        <w:numId w:val="112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C37AB"/>
    <w:pPr>
      <w:widowControl/>
      <w:numPr>
        <w:numId w:val="11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C37AB"/>
    <w:pPr>
      <w:widowControl/>
      <w:numPr>
        <w:numId w:val="114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C37AB"/>
    <w:pPr>
      <w:widowControl/>
      <w:numPr>
        <w:numId w:val="115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C37AB"/>
    <w:pPr>
      <w:widowControl/>
      <w:numPr>
        <w:numId w:val="116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C37AB"/>
    <w:pPr>
      <w:widowControl/>
      <w:numPr>
        <w:numId w:val="117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C37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EC37A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C37A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C37A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C37A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C37A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C37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C37A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C37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C37AB"/>
    <w:pPr>
      <w:spacing w:before="240"/>
    </w:pPr>
  </w:style>
  <w:style w:type="paragraph" w:customStyle="1" w:styleId="Accordtitre">
    <w:name w:val="Accord titre"/>
    <w:basedOn w:val="Normal"/>
    <w:rsid w:val="00EC37A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C37A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C37A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C37A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C37A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C3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C3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C3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C3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C37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C37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C37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C37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C37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C37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C37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C37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C37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C37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C37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C37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C37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C37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C37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C37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C37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C37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C37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C37A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C37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C37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C37A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EC37A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C37A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C37AB"/>
    <w:rPr>
      <w:b/>
      <w:i/>
    </w:rPr>
  </w:style>
  <w:style w:type="character" w:customStyle="1" w:styleId="diff-tte-removed">
    <w:name w:val="diff-tte-removed"/>
    <w:basedOn w:val="DefaultParagraphFont"/>
    <w:rsid w:val="00EC37AB"/>
    <w:rPr>
      <w:strike/>
    </w:rPr>
  </w:style>
  <w:style w:type="paragraph" w:styleId="List4">
    <w:name w:val="List 4"/>
    <w:basedOn w:val="Normal"/>
    <w:uiPriority w:val="99"/>
    <w:unhideWhenUsed/>
    <w:rsid w:val="00EC37AB"/>
    <w:pPr>
      <w:widowControl/>
      <w:spacing w:before="120" w:after="120" w:line="360" w:lineRule="auto"/>
      <w:ind w:left="1132" w:hanging="283"/>
      <w:contextualSpacing/>
    </w:pPr>
    <w:rPr>
      <w:rFonts w:eastAsia="Calibri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EC37AB"/>
    <w:pPr>
      <w:widowControl/>
      <w:spacing w:before="120" w:after="120" w:line="360" w:lineRule="auto"/>
      <w:ind w:left="283"/>
      <w:contextualSpacing/>
    </w:pPr>
    <w:rPr>
      <w:rFonts w:eastAsia="Calibri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EC37AB"/>
    <w:pPr>
      <w:widowControl/>
      <w:spacing w:before="120" w:after="120" w:line="360" w:lineRule="auto"/>
      <w:ind w:left="283"/>
    </w:pPr>
    <w:rPr>
      <w:rFonts w:eastAsia="Calibri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37AB"/>
    <w:rPr>
      <w:rFonts w:eastAsia="Calibri"/>
      <w:sz w:val="24"/>
      <w:szCs w:val="22"/>
      <w:lang w:val="pl-PL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EC37AB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EC37AB"/>
    <w:rPr>
      <w:rFonts w:eastAsia="Calibri"/>
      <w:sz w:val="24"/>
      <w:szCs w:val="22"/>
      <w:lang w:val="pl-PL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3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9D953-A962-4891-8EC3-0767FDFC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2024-09-23T07:16:00Z</dcterms:created>
  <dcterms:modified xsi:type="dcterms:W3CDTF">2024-09-23T07:16:00Z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