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0B4C" w14:paraId="65CD5E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F96446" w14:textId="77777777" w:rsidR="00751A4A" w:rsidRPr="00E90B4C" w:rsidRDefault="00D35E62" w:rsidP="0010095E">
            <w:pPr>
              <w:pStyle w:val="EPName"/>
            </w:pPr>
            <w:r w:rsidRPr="00E90B4C">
              <w:t>Evropski parlament</w:t>
            </w:r>
          </w:p>
          <w:p w14:paraId="7E88C02C" w14:textId="77777777" w:rsidR="00751A4A" w:rsidRPr="00E90B4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2EC6">
              <w:t>2019</w:t>
            </w:r>
            <w:r w:rsidRPr="00E90B4C">
              <w:t>-</w:t>
            </w:r>
            <w:r w:rsidRPr="00ED2EC6">
              <w:t>2024</w:t>
            </w:r>
          </w:p>
        </w:tc>
        <w:tc>
          <w:tcPr>
            <w:tcW w:w="2268" w:type="dxa"/>
            <w:shd w:val="clear" w:color="auto" w:fill="auto"/>
          </w:tcPr>
          <w:p w14:paraId="5F4143A8" w14:textId="77777777" w:rsidR="00751A4A" w:rsidRPr="00E90B4C" w:rsidRDefault="00187494" w:rsidP="0010095E">
            <w:pPr>
              <w:pStyle w:val="EPLogo"/>
            </w:pPr>
            <w:r w:rsidRPr="00E90B4C">
              <w:rPr>
                <w:noProof/>
                <w:lang w:val="en-GB"/>
              </w:rPr>
              <w:drawing>
                <wp:inline distT="0" distB="0" distL="0" distR="0" wp14:anchorId="28ED12D9" wp14:editId="29F8E5F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B3C465" w14:textId="77777777" w:rsidR="00D058B8" w:rsidRPr="00E90B4C" w:rsidRDefault="00D058B8" w:rsidP="004C5D52">
      <w:pPr>
        <w:pStyle w:val="LineTop"/>
      </w:pPr>
    </w:p>
    <w:p w14:paraId="158206E0" w14:textId="77777777" w:rsidR="00680577" w:rsidRPr="00E90B4C" w:rsidRDefault="00D35E62" w:rsidP="00680577">
      <w:pPr>
        <w:pStyle w:val="EPBodyTA1"/>
      </w:pPr>
      <w:r w:rsidRPr="00E90B4C">
        <w:t>SPREJETA BESEDILA</w:t>
      </w:r>
    </w:p>
    <w:p w14:paraId="384E6AFC" w14:textId="77777777" w:rsidR="00D058B8" w:rsidRPr="00E90B4C" w:rsidRDefault="00D058B8" w:rsidP="00D058B8">
      <w:pPr>
        <w:pStyle w:val="LineBottom"/>
      </w:pPr>
    </w:p>
    <w:p w14:paraId="336B1473" w14:textId="0B246C25" w:rsidR="00D35E62" w:rsidRPr="00E90B4C" w:rsidRDefault="00D35E62" w:rsidP="00E90B4C">
      <w:pPr>
        <w:pStyle w:val="ATHeading1"/>
      </w:pPr>
      <w:bookmarkStart w:id="0" w:name="TANumber"/>
      <w:r w:rsidRPr="00E90B4C">
        <w:t>P</w:t>
      </w:r>
      <w:r w:rsidRPr="00ED2EC6">
        <w:t>9</w:t>
      </w:r>
      <w:r w:rsidRPr="00E90B4C">
        <w:t>_TA(</w:t>
      </w:r>
      <w:r w:rsidRPr="00ED2EC6">
        <w:t>2024</w:t>
      </w:r>
      <w:r w:rsidRPr="00E90B4C">
        <w:t>)</w:t>
      </w:r>
      <w:r w:rsidRPr="00ED2EC6">
        <w:t>0</w:t>
      </w:r>
      <w:r w:rsidR="00E90B4C" w:rsidRPr="00ED2EC6">
        <w:t>366</w:t>
      </w:r>
      <w:bookmarkEnd w:id="0"/>
    </w:p>
    <w:p w14:paraId="2DFC3D85" w14:textId="77777777" w:rsidR="00D35E62" w:rsidRPr="00E90B4C" w:rsidRDefault="00D35E62" w:rsidP="00D35E62">
      <w:pPr>
        <w:pStyle w:val="ATHeading2"/>
      </w:pPr>
      <w:bookmarkStart w:id="1" w:name="title"/>
      <w:r w:rsidRPr="00E90B4C">
        <w:t>Ustanovitev organa za preprečevanje pranja denarja in financiranja terorizma</w:t>
      </w:r>
      <w:bookmarkEnd w:id="1"/>
    </w:p>
    <w:p w14:paraId="40D0E491" w14:textId="77777777" w:rsidR="00D35E62" w:rsidRPr="00E90B4C" w:rsidRDefault="00D35E62" w:rsidP="00D35E62">
      <w:pPr>
        <w:rPr>
          <w:i/>
          <w:vanish/>
        </w:rPr>
      </w:pPr>
      <w:r w:rsidRPr="00E90B4C">
        <w:rPr>
          <w:i/>
        </w:rPr>
        <w:fldChar w:fldCharType="begin"/>
      </w:r>
      <w:r w:rsidRPr="00E90B4C">
        <w:rPr>
          <w:i/>
        </w:rPr>
        <w:instrText xml:space="preserve"> TC"(</w:instrText>
      </w:r>
      <w:bookmarkStart w:id="2" w:name="DocNumber"/>
      <w:r w:rsidRPr="00E90B4C">
        <w:rPr>
          <w:i/>
        </w:rPr>
        <w:instrText>A</w:instrText>
      </w:r>
      <w:r w:rsidRPr="00ED2EC6">
        <w:rPr>
          <w:i/>
        </w:rPr>
        <w:instrText>9</w:instrText>
      </w:r>
      <w:r w:rsidRPr="00E90B4C">
        <w:rPr>
          <w:i/>
        </w:rPr>
        <w:instrText>-</w:instrText>
      </w:r>
      <w:r w:rsidRPr="00ED2EC6">
        <w:rPr>
          <w:i/>
        </w:rPr>
        <w:instrText>0128</w:instrText>
      </w:r>
      <w:r w:rsidRPr="00E90B4C">
        <w:rPr>
          <w:i/>
        </w:rPr>
        <w:instrText>/</w:instrText>
      </w:r>
      <w:r w:rsidRPr="00ED2EC6">
        <w:rPr>
          <w:i/>
        </w:rPr>
        <w:instrText>2023</w:instrText>
      </w:r>
      <w:bookmarkEnd w:id="2"/>
      <w:r w:rsidRPr="00E90B4C">
        <w:rPr>
          <w:i/>
        </w:rPr>
        <w:instrText xml:space="preserve"> - Poročevalca: Eva Maria Poptcheva, Emil Radev)"\l</w:instrText>
      </w:r>
      <w:r w:rsidRPr="00ED2EC6">
        <w:rPr>
          <w:i/>
        </w:rPr>
        <w:instrText>3</w:instrText>
      </w:r>
      <w:r w:rsidRPr="00E90B4C">
        <w:rPr>
          <w:i/>
        </w:rPr>
        <w:instrText xml:space="preserve"> \n&gt; \* MERGEFORMAT </w:instrText>
      </w:r>
      <w:r w:rsidRPr="00E90B4C">
        <w:rPr>
          <w:i/>
        </w:rPr>
        <w:fldChar w:fldCharType="end"/>
      </w:r>
    </w:p>
    <w:p w14:paraId="28DD72EE" w14:textId="21AAFB31" w:rsidR="00D35E62" w:rsidRPr="00E90B4C" w:rsidRDefault="00D35E62" w:rsidP="006B22FD">
      <w:pPr>
        <w:rPr>
          <w:vanish/>
        </w:rPr>
      </w:pPr>
      <w:bookmarkStart w:id="3" w:name="Commission"/>
      <w:r w:rsidRPr="00E90B4C">
        <w:rPr>
          <w:vanish/>
        </w:rPr>
        <w:t>Odbor za ekonomske in monetarne zadeve</w:t>
      </w:r>
      <w:r w:rsidR="006B22FD" w:rsidRPr="00E90B4C">
        <w:rPr>
          <w:vanish/>
        </w:rPr>
        <w:t>,</w:t>
      </w:r>
      <w:r w:rsidR="00C82027" w:rsidRPr="00E90B4C">
        <w:rPr>
          <w:vanish/>
        </w:rPr>
        <w:t xml:space="preserve"> O</w:t>
      </w:r>
      <w:r w:rsidRPr="00E90B4C">
        <w:rPr>
          <w:vanish/>
        </w:rPr>
        <w:t>dbor za državljanske svoboščine, pravosodje in notranje zadeve</w:t>
      </w:r>
      <w:bookmarkEnd w:id="3"/>
    </w:p>
    <w:p w14:paraId="528EEFA6" w14:textId="77777777" w:rsidR="00D35E62" w:rsidRPr="00E90B4C" w:rsidRDefault="00D35E62" w:rsidP="00D35E62">
      <w:pPr>
        <w:rPr>
          <w:vanish/>
        </w:rPr>
      </w:pPr>
      <w:bookmarkStart w:id="4" w:name="PE"/>
      <w:r w:rsidRPr="00E90B4C">
        <w:rPr>
          <w:vanish/>
        </w:rPr>
        <w:t>PE</w:t>
      </w:r>
      <w:r w:rsidRPr="00ED2EC6">
        <w:rPr>
          <w:vanish/>
        </w:rPr>
        <w:t>731</w:t>
      </w:r>
      <w:r w:rsidRPr="00E90B4C">
        <w:rPr>
          <w:vanish/>
        </w:rPr>
        <w:t>.</w:t>
      </w:r>
      <w:r w:rsidRPr="00ED2EC6">
        <w:rPr>
          <w:vanish/>
        </w:rPr>
        <w:t>820</w:t>
      </w:r>
      <w:bookmarkEnd w:id="4"/>
    </w:p>
    <w:p w14:paraId="508C8F51" w14:textId="4D9E17D8" w:rsidR="00D35E62" w:rsidRPr="00E90B4C" w:rsidRDefault="00D35E62" w:rsidP="00BC3F60">
      <w:pPr>
        <w:pStyle w:val="ATHeading3"/>
      </w:pPr>
      <w:bookmarkStart w:id="5" w:name="Sujet"/>
      <w:r w:rsidRPr="00E90B4C">
        <w:t xml:space="preserve">Zakonodajna resolucija Evropskega parlamenta z dne </w:t>
      </w:r>
      <w:r w:rsidR="00BC3F60" w:rsidRPr="00ED2EC6">
        <w:t>24</w:t>
      </w:r>
      <w:r w:rsidRPr="00E90B4C">
        <w:t xml:space="preserve">. aprila </w:t>
      </w:r>
      <w:r w:rsidRPr="00ED2EC6">
        <w:t>2024</w:t>
      </w:r>
      <w:r w:rsidRPr="00E90B4C">
        <w:t xml:space="preserve"> o predlogu uredbe Evropskega parlamenta in Sveta o ustanovitvi organa za preprečevanje pranja denarja in financiranja terorizma ter o spremembi uredb (EU) št. </w:t>
      </w:r>
      <w:r w:rsidRPr="00ED2EC6">
        <w:t>1093</w:t>
      </w:r>
      <w:r w:rsidRPr="00E90B4C">
        <w:t>/</w:t>
      </w:r>
      <w:r w:rsidRPr="00ED2EC6">
        <w:t>2010</w:t>
      </w:r>
      <w:r w:rsidRPr="00E90B4C">
        <w:t xml:space="preserve">, (EU) št. </w:t>
      </w:r>
      <w:r w:rsidRPr="00ED2EC6">
        <w:t>1094</w:t>
      </w:r>
      <w:r w:rsidRPr="00E90B4C">
        <w:t>/</w:t>
      </w:r>
      <w:r w:rsidRPr="00ED2EC6">
        <w:t>2010</w:t>
      </w:r>
      <w:r w:rsidRPr="00E90B4C">
        <w:t xml:space="preserve"> in (EU) št. </w:t>
      </w:r>
      <w:r w:rsidRPr="00ED2EC6">
        <w:t>1095</w:t>
      </w:r>
      <w:r w:rsidRPr="00E90B4C">
        <w:t>/</w:t>
      </w:r>
      <w:r w:rsidRPr="00ED2EC6">
        <w:t>2010</w:t>
      </w:r>
      <w:bookmarkEnd w:id="5"/>
      <w:r w:rsidRPr="00E90B4C">
        <w:t xml:space="preserve"> </w:t>
      </w:r>
      <w:bookmarkStart w:id="6" w:name="References"/>
      <w:r w:rsidRPr="00E90B4C">
        <w:t>(COM(</w:t>
      </w:r>
      <w:r w:rsidRPr="00ED2EC6">
        <w:t>2021</w:t>
      </w:r>
      <w:r w:rsidRPr="00E90B4C">
        <w:t>)</w:t>
      </w:r>
      <w:r w:rsidRPr="00ED2EC6">
        <w:t>0421</w:t>
      </w:r>
      <w:r w:rsidRPr="00E90B4C">
        <w:t xml:space="preserve"> – C</w:t>
      </w:r>
      <w:r w:rsidRPr="00ED2EC6">
        <w:t>9</w:t>
      </w:r>
      <w:r w:rsidRPr="00E90B4C">
        <w:t>-</w:t>
      </w:r>
      <w:r w:rsidRPr="00ED2EC6">
        <w:t>0340</w:t>
      </w:r>
      <w:r w:rsidRPr="00E90B4C">
        <w:t>/</w:t>
      </w:r>
      <w:r w:rsidRPr="00ED2EC6">
        <w:t>2021</w:t>
      </w:r>
      <w:r w:rsidRPr="00E90B4C">
        <w:t xml:space="preserve"> – </w:t>
      </w:r>
      <w:r w:rsidRPr="00ED2EC6">
        <w:t>2021</w:t>
      </w:r>
      <w:r w:rsidRPr="00E90B4C">
        <w:t>/</w:t>
      </w:r>
      <w:r w:rsidRPr="00ED2EC6">
        <w:t>0240</w:t>
      </w:r>
      <w:r w:rsidRPr="00E90B4C">
        <w:t>(COD))</w:t>
      </w:r>
      <w:bookmarkEnd w:id="6"/>
    </w:p>
    <w:p w14:paraId="3B62F25D" w14:textId="77777777" w:rsidR="00D35E62" w:rsidRPr="00E90B4C" w:rsidRDefault="00D35E62" w:rsidP="00D35E62"/>
    <w:p w14:paraId="5DF8AEC1" w14:textId="77777777" w:rsidR="00FB5E6D" w:rsidRPr="00E90B4C" w:rsidRDefault="00FB5E6D" w:rsidP="00FB5E6D">
      <w:pPr>
        <w:pStyle w:val="NormalBold"/>
      </w:pPr>
      <w:bookmarkStart w:id="7" w:name="TextBodyBegin"/>
      <w:bookmarkEnd w:id="7"/>
      <w:r w:rsidRPr="00E90B4C">
        <w:t>(Redni zakonodajni postopek: prva obravnava)</w:t>
      </w:r>
    </w:p>
    <w:p w14:paraId="2854FB34" w14:textId="77777777" w:rsidR="00FB5E6D" w:rsidRPr="00E90B4C" w:rsidRDefault="00FB5E6D" w:rsidP="00FB5E6D">
      <w:pPr>
        <w:pStyle w:val="EPComma"/>
      </w:pPr>
      <w:r w:rsidRPr="00E90B4C">
        <w:rPr>
          <w:i/>
          <w:iCs/>
        </w:rPr>
        <w:t>Evropski parlament</w:t>
      </w:r>
      <w:r w:rsidRPr="00E90B4C">
        <w:t>,</w:t>
      </w:r>
    </w:p>
    <w:p w14:paraId="5F35D29B" w14:textId="77777777" w:rsidR="00FB5E6D" w:rsidRPr="00E90B4C" w:rsidRDefault="00FB5E6D" w:rsidP="00FB5E6D">
      <w:pPr>
        <w:pStyle w:val="NormalHanging12a"/>
      </w:pPr>
      <w:r w:rsidRPr="00E90B4C">
        <w:t>–</w:t>
      </w:r>
      <w:r w:rsidRPr="00E90B4C">
        <w:tab/>
        <w:t>ob upoštevanju predloga Komisije Evropskemu parlamentu in Svetu (COM(</w:t>
      </w:r>
      <w:r w:rsidRPr="00ED2EC6">
        <w:t>2021</w:t>
      </w:r>
      <w:r w:rsidRPr="00E90B4C">
        <w:t>)</w:t>
      </w:r>
      <w:r w:rsidRPr="00ED2EC6">
        <w:t>0421</w:t>
      </w:r>
      <w:r w:rsidRPr="00E90B4C">
        <w:t>),</w:t>
      </w:r>
    </w:p>
    <w:p w14:paraId="2EDD608C" w14:textId="77777777" w:rsidR="00FB5E6D" w:rsidRPr="00E90B4C" w:rsidRDefault="00FB5E6D" w:rsidP="00FB5E6D">
      <w:pPr>
        <w:pStyle w:val="NormalHanging12a"/>
      </w:pPr>
      <w:r w:rsidRPr="00E90B4C">
        <w:t>–</w:t>
      </w:r>
      <w:r w:rsidRPr="00E90B4C">
        <w:tab/>
        <w:t>ob upoštevanju člena </w:t>
      </w:r>
      <w:r w:rsidRPr="00ED2EC6">
        <w:t>294</w:t>
      </w:r>
      <w:r w:rsidRPr="00E90B4C">
        <w:t>(</w:t>
      </w:r>
      <w:r w:rsidRPr="00ED2EC6">
        <w:t>2</w:t>
      </w:r>
      <w:r w:rsidRPr="00E90B4C">
        <w:t>) in člena </w:t>
      </w:r>
      <w:r w:rsidRPr="00ED2EC6">
        <w:t>114</w:t>
      </w:r>
      <w:r w:rsidRPr="00E90B4C">
        <w:t xml:space="preserve"> Pogodbe o delovanju Evropske unije, na podlagi katerih je Komisija podala predlog Parlamentu (C</w:t>
      </w:r>
      <w:r w:rsidRPr="00ED2EC6">
        <w:t>9</w:t>
      </w:r>
      <w:r w:rsidRPr="00E90B4C">
        <w:noBreakHyphen/>
      </w:r>
      <w:r w:rsidRPr="00ED2EC6">
        <w:t>0340</w:t>
      </w:r>
      <w:r w:rsidRPr="00E90B4C">
        <w:t>/</w:t>
      </w:r>
      <w:r w:rsidRPr="00ED2EC6">
        <w:t>2021</w:t>
      </w:r>
      <w:r w:rsidRPr="00E90B4C">
        <w:t>),</w:t>
      </w:r>
    </w:p>
    <w:p w14:paraId="7DCDA556" w14:textId="77777777" w:rsidR="00FB5E6D" w:rsidRPr="00E90B4C" w:rsidRDefault="00FB5E6D" w:rsidP="00FB5E6D">
      <w:pPr>
        <w:pStyle w:val="NormalHanging12a"/>
      </w:pPr>
      <w:r w:rsidRPr="00E90B4C">
        <w:t>–</w:t>
      </w:r>
      <w:r w:rsidRPr="00E90B4C">
        <w:tab/>
        <w:t>ob upoštevanju člena </w:t>
      </w:r>
      <w:r w:rsidRPr="00ED2EC6">
        <w:t>294</w:t>
      </w:r>
      <w:r w:rsidRPr="00E90B4C">
        <w:t>(</w:t>
      </w:r>
      <w:r w:rsidRPr="00ED2EC6">
        <w:t>3</w:t>
      </w:r>
      <w:r w:rsidRPr="00E90B4C">
        <w:t>) Pogodbe o delovanju Evropske unije,</w:t>
      </w:r>
    </w:p>
    <w:p w14:paraId="7CE9C8E7" w14:textId="77777777" w:rsidR="00FB5E6D" w:rsidRPr="00E90B4C" w:rsidRDefault="00FB5E6D" w:rsidP="00FB5E6D">
      <w:pPr>
        <w:spacing w:after="240"/>
        <w:ind w:left="567" w:hanging="567"/>
      </w:pPr>
      <w:r w:rsidRPr="00E90B4C">
        <w:t>–</w:t>
      </w:r>
      <w:r w:rsidRPr="00E90B4C">
        <w:tab/>
        <w:t xml:space="preserve">ob upoštevanju mnenja Evropskega ekonomsko-socialnega odbora z dne </w:t>
      </w:r>
      <w:r w:rsidRPr="00ED2EC6">
        <w:t>8</w:t>
      </w:r>
      <w:r w:rsidRPr="00E90B4C">
        <w:t>. decembra </w:t>
      </w:r>
      <w:r w:rsidRPr="00ED2EC6">
        <w:t>2021</w:t>
      </w:r>
      <w:r w:rsidRPr="00E90B4C">
        <w:rPr>
          <w:vertAlign w:val="superscript"/>
        </w:rPr>
        <w:footnoteReference w:id="1"/>
      </w:r>
      <w:r w:rsidRPr="00E90B4C">
        <w:t>,</w:t>
      </w:r>
    </w:p>
    <w:p w14:paraId="2FCD4167" w14:textId="77777777" w:rsidR="00C82027" w:rsidRPr="00E90B4C" w:rsidRDefault="00C82027" w:rsidP="00C82027">
      <w:pPr>
        <w:pStyle w:val="NormalHanging12a"/>
      </w:pPr>
      <w:r w:rsidRPr="00E90B4C">
        <w:t>–</w:t>
      </w:r>
      <w:r w:rsidRPr="00E90B4C">
        <w:tab/>
        <w:t xml:space="preserve">ob upoštevanju začasnega dogovora, ki sta ga odobrila pristojna odbora na podlagi člena </w:t>
      </w:r>
      <w:r w:rsidRPr="00ED2EC6">
        <w:t>74</w:t>
      </w:r>
      <w:r w:rsidRPr="00E90B4C">
        <w:t>(</w:t>
      </w:r>
      <w:r w:rsidRPr="00ED2EC6">
        <w:t>4</w:t>
      </w:r>
      <w:r w:rsidRPr="00E90B4C">
        <w:t xml:space="preserve">) Poslovnika, in zaveze predstavnika Sveta v pismu z dne </w:t>
      </w:r>
      <w:r w:rsidRPr="00ED2EC6">
        <w:t>29</w:t>
      </w:r>
      <w:r w:rsidRPr="00E90B4C">
        <w:t xml:space="preserve">. februarja </w:t>
      </w:r>
      <w:r w:rsidRPr="00ED2EC6">
        <w:t>2024</w:t>
      </w:r>
      <w:r w:rsidRPr="00E90B4C">
        <w:t xml:space="preserve">, da bo odobril stališče Evropskega parlamenta v skladu s členom </w:t>
      </w:r>
      <w:r w:rsidRPr="00ED2EC6">
        <w:t>294</w:t>
      </w:r>
      <w:r w:rsidRPr="00E90B4C">
        <w:t>(</w:t>
      </w:r>
      <w:r w:rsidRPr="00ED2EC6">
        <w:t>4</w:t>
      </w:r>
      <w:r w:rsidRPr="00E90B4C">
        <w:t>) Pogodbe o delovanju Evropske unije,</w:t>
      </w:r>
    </w:p>
    <w:p w14:paraId="7052CD14" w14:textId="2F1F86EA" w:rsidR="00FB5E6D" w:rsidRPr="00E90B4C" w:rsidRDefault="00FB5E6D" w:rsidP="00FB5E6D">
      <w:pPr>
        <w:pStyle w:val="NormalHanging12a"/>
      </w:pPr>
      <w:r w:rsidRPr="00E90B4C">
        <w:t>–</w:t>
      </w:r>
      <w:r w:rsidRPr="00E90B4C">
        <w:tab/>
        <w:t>ob upoštevanju člena </w:t>
      </w:r>
      <w:r w:rsidRPr="00ED2EC6">
        <w:t>59</w:t>
      </w:r>
      <w:r w:rsidRPr="00E90B4C">
        <w:t xml:space="preserve"> Poslovnika,</w:t>
      </w:r>
    </w:p>
    <w:p w14:paraId="67879CF7" w14:textId="7A999DAF" w:rsidR="00CD2408" w:rsidRPr="00E90B4C" w:rsidRDefault="00CD2408" w:rsidP="00B92B70">
      <w:pPr>
        <w:pStyle w:val="NormalHanging12a"/>
      </w:pPr>
      <w:r w:rsidRPr="00E90B4C">
        <w:t>–</w:t>
      </w:r>
      <w:r w:rsidRPr="00E90B4C">
        <w:tab/>
        <w:t>ob upoštevanju skupn</w:t>
      </w:r>
      <w:r w:rsidR="003B3959" w:rsidRPr="00E90B4C">
        <w:t>e</w:t>
      </w:r>
      <w:r w:rsidRPr="00E90B4C">
        <w:t xml:space="preserve"> razprav</w:t>
      </w:r>
      <w:r w:rsidR="003B3959" w:rsidRPr="00E90B4C">
        <w:t>e</w:t>
      </w:r>
      <w:r w:rsidR="00B92B70" w:rsidRPr="00E90B4C">
        <w:t xml:space="preserve"> Odbora za ekonomske in monetarne zadeve ter Odbora za državljanske svoboščine, pravosodje in notranje zadeve </w:t>
      </w:r>
      <w:r w:rsidRPr="00E90B4C">
        <w:t xml:space="preserve">v skladu s členom </w:t>
      </w:r>
      <w:r w:rsidRPr="00ED2EC6">
        <w:t>58</w:t>
      </w:r>
      <w:r w:rsidRPr="00E90B4C">
        <w:t xml:space="preserve"> Poslovnika,</w:t>
      </w:r>
    </w:p>
    <w:p w14:paraId="33926F1A" w14:textId="77777777" w:rsidR="00FB5E6D" w:rsidRPr="00E90B4C" w:rsidRDefault="00FB5E6D" w:rsidP="00FB5E6D">
      <w:pPr>
        <w:pStyle w:val="NormalHanging12a"/>
      </w:pPr>
      <w:r w:rsidRPr="00E90B4C">
        <w:lastRenderedPageBreak/>
        <w:t>–</w:t>
      </w:r>
      <w:r w:rsidRPr="00E90B4C">
        <w:tab/>
        <w:t>ob upoštevanju mnenj Odbora za proračun, Odbora za proračunski nadzor in Odbora za ustavne zadeve,</w:t>
      </w:r>
    </w:p>
    <w:p w14:paraId="13BD1596" w14:textId="77777777" w:rsidR="00FB5E6D" w:rsidRPr="00E90B4C" w:rsidRDefault="00FB5E6D" w:rsidP="00FB5E6D">
      <w:pPr>
        <w:pStyle w:val="NormalHanging12a"/>
      </w:pPr>
      <w:r w:rsidRPr="00E90B4C">
        <w:t>–</w:t>
      </w:r>
      <w:r w:rsidRPr="00E90B4C">
        <w:tab/>
        <w:t>ob upoštevanju poročila Odbora za ekonomske in monetarne zadeve in Odbora za državljanske svoboščine, pravosodje in notranje zadeve (A</w:t>
      </w:r>
      <w:r w:rsidRPr="00ED2EC6">
        <w:t>9</w:t>
      </w:r>
      <w:r w:rsidRPr="00E90B4C">
        <w:noBreakHyphen/>
      </w:r>
      <w:r w:rsidRPr="00ED2EC6">
        <w:t>0128</w:t>
      </w:r>
      <w:r w:rsidRPr="00E90B4C">
        <w:t>/</w:t>
      </w:r>
      <w:r w:rsidRPr="00ED2EC6">
        <w:t>2023</w:t>
      </w:r>
      <w:r w:rsidRPr="00E90B4C">
        <w:t>),</w:t>
      </w:r>
    </w:p>
    <w:p w14:paraId="57F1C680" w14:textId="77777777" w:rsidR="00FB5E6D" w:rsidRPr="00E90B4C" w:rsidRDefault="00FB5E6D" w:rsidP="00FB5E6D">
      <w:pPr>
        <w:pStyle w:val="NormalHanging12a"/>
      </w:pPr>
      <w:r w:rsidRPr="00ED2EC6">
        <w:t>1</w:t>
      </w:r>
      <w:r w:rsidRPr="00E90B4C">
        <w:t>.</w:t>
      </w:r>
      <w:r w:rsidRPr="00E90B4C">
        <w:tab/>
        <w:t>sprejme stališče v prvi obravnavi, kakor je določeno v nadaljevanju;</w:t>
      </w:r>
    </w:p>
    <w:p w14:paraId="71590060" w14:textId="77777777" w:rsidR="00FB5E6D" w:rsidRPr="00E90B4C" w:rsidRDefault="00FB5E6D" w:rsidP="00FB5E6D">
      <w:pPr>
        <w:pStyle w:val="NormalHanging12a"/>
      </w:pPr>
      <w:r w:rsidRPr="00ED2EC6">
        <w:t>2</w:t>
      </w:r>
      <w:r w:rsidRPr="00E90B4C">
        <w:t>.</w:t>
      </w:r>
      <w:r w:rsidRPr="00E90B4C">
        <w:tab/>
        <w:t>poziva Komisijo, naj mu zadevo ponovno predloži, če svoj predlog nadomesti, ga bistveno spremeni ali ga namerava bistveno spremeniti;</w:t>
      </w:r>
    </w:p>
    <w:p w14:paraId="7E7067F2" w14:textId="5EA582DD" w:rsidR="00FB5E6D" w:rsidRPr="00E90B4C" w:rsidRDefault="00FB5E6D" w:rsidP="00C82027">
      <w:pPr>
        <w:pStyle w:val="NormalHanging12a"/>
      </w:pPr>
      <w:r w:rsidRPr="00ED2EC6">
        <w:t>3</w:t>
      </w:r>
      <w:r w:rsidRPr="00E90B4C">
        <w:t>.</w:t>
      </w:r>
      <w:r w:rsidRPr="00E90B4C">
        <w:tab/>
        <w:t>naroči svoji predsednici, naj stališče Parlamenta posreduje Svetu</w:t>
      </w:r>
      <w:r w:rsidR="00C82027" w:rsidRPr="00E90B4C">
        <w:t>,</w:t>
      </w:r>
      <w:r w:rsidRPr="00E90B4C">
        <w:t xml:space="preserve"> Komisiji </w:t>
      </w:r>
      <w:r w:rsidR="00C82027" w:rsidRPr="00E90B4C">
        <w:t>in</w:t>
      </w:r>
      <w:r w:rsidRPr="00E90B4C">
        <w:t xml:space="preserve"> nacionalnim parlamentom.</w:t>
      </w:r>
    </w:p>
    <w:p w14:paraId="39509F88" w14:textId="77777777" w:rsidR="00B55CBD" w:rsidRPr="00E90B4C" w:rsidRDefault="00B55CBD" w:rsidP="00FB5E6D">
      <w:pPr>
        <w:widowControl/>
        <w:sectPr w:rsidR="00B55CBD" w:rsidRPr="00E90B4C" w:rsidSect="00B55C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 w14:paraId="6504FE8B" w14:textId="77777777" w:rsidR="00B55CBD" w:rsidRPr="00E90B4C" w:rsidRDefault="00B55CBD" w:rsidP="00B55CBD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E90B4C">
        <w:rPr>
          <w:rFonts w:eastAsia="Calibri"/>
          <w:b/>
          <w:szCs w:val="24"/>
          <w:lang w:eastAsia="en-US"/>
        </w:rPr>
        <w:lastRenderedPageBreak/>
        <w:t>P</w:t>
      </w:r>
      <w:r w:rsidRPr="00ED2EC6">
        <w:rPr>
          <w:rFonts w:eastAsia="Calibri"/>
          <w:b/>
          <w:szCs w:val="24"/>
          <w:lang w:eastAsia="en-US"/>
        </w:rPr>
        <w:t>9</w:t>
      </w:r>
      <w:r w:rsidRPr="00E90B4C">
        <w:rPr>
          <w:rFonts w:eastAsia="Calibri"/>
          <w:b/>
          <w:szCs w:val="24"/>
          <w:lang w:eastAsia="en-US"/>
        </w:rPr>
        <w:t>_TC</w:t>
      </w:r>
      <w:r w:rsidRPr="00ED2EC6">
        <w:rPr>
          <w:rFonts w:eastAsia="Calibri"/>
          <w:b/>
          <w:szCs w:val="24"/>
          <w:lang w:eastAsia="en-US"/>
        </w:rPr>
        <w:t>1</w:t>
      </w:r>
      <w:r w:rsidRPr="00E90B4C">
        <w:rPr>
          <w:rFonts w:eastAsia="Calibri"/>
          <w:b/>
          <w:szCs w:val="24"/>
          <w:lang w:eastAsia="en-US"/>
        </w:rPr>
        <w:t>-COD(</w:t>
      </w:r>
      <w:r w:rsidRPr="00ED2EC6">
        <w:rPr>
          <w:rFonts w:eastAsia="Calibri"/>
          <w:b/>
          <w:szCs w:val="24"/>
          <w:lang w:eastAsia="en-US"/>
        </w:rPr>
        <w:t>2021</w:t>
      </w:r>
      <w:r w:rsidRPr="00E90B4C">
        <w:rPr>
          <w:rFonts w:eastAsia="Calibri"/>
          <w:b/>
          <w:szCs w:val="24"/>
          <w:lang w:eastAsia="en-US"/>
        </w:rPr>
        <w:t>)</w:t>
      </w:r>
      <w:r w:rsidRPr="00ED2EC6">
        <w:rPr>
          <w:rFonts w:eastAsia="Calibri"/>
          <w:b/>
          <w:szCs w:val="24"/>
          <w:lang w:eastAsia="en-US"/>
        </w:rPr>
        <w:t>0240</w:t>
      </w:r>
    </w:p>
    <w:p w14:paraId="0BA6080B" w14:textId="260554B3" w:rsidR="00766018" w:rsidRPr="00E90B4C" w:rsidRDefault="00B55CBD" w:rsidP="00BC3F60">
      <w:pPr>
        <w:widowControl/>
        <w:spacing w:after="200"/>
        <w:rPr>
          <w:rFonts w:eastAsia="Calibri"/>
          <w:b/>
          <w:color w:val="000000"/>
          <w:szCs w:val="22"/>
          <w:lang w:eastAsia="en-US"/>
        </w:rPr>
      </w:pPr>
      <w:r w:rsidRPr="00E90B4C">
        <w:rPr>
          <w:rFonts w:eastAsia="Calibri"/>
          <w:b/>
          <w:szCs w:val="24"/>
          <w:lang w:eastAsia="en-US"/>
        </w:rPr>
        <w:t xml:space="preserve">Stališče Evropskega parlamenta, sprejeto v prvi obravnavi </w:t>
      </w:r>
      <w:r w:rsidR="00BC3F60" w:rsidRPr="00ED2EC6">
        <w:rPr>
          <w:rFonts w:eastAsia="Calibri"/>
          <w:b/>
          <w:szCs w:val="24"/>
          <w:lang w:eastAsia="en-US"/>
        </w:rPr>
        <w:t>24</w:t>
      </w:r>
      <w:r w:rsidRPr="00E90B4C">
        <w:rPr>
          <w:rFonts w:eastAsia="Calibri"/>
          <w:b/>
          <w:szCs w:val="24"/>
          <w:lang w:eastAsia="en-US"/>
        </w:rPr>
        <w:t xml:space="preserve">. aprila </w:t>
      </w:r>
      <w:r w:rsidRPr="00ED2EC6">
        <w:rPr>
          <w:rFonts w:eastAsia="Calibri"/>
          <w:b/>
          <w:szCs w:val="24"/>
          <w:lang w:eastAsia="en-US"/>
        </w:rPr>
        <w:t>2024</w:t>
      </w:r>
      <w:r w:rsidRPr="00E90B4C">
        <w:rPr>
          <w:rFonts w:eastAsia="Calibri"/>
          <w:b/>
          <w:szCs w:val="24"/>
          <w:lang w:eastAsia="en-US"/>
        </w:rPr>
        <w:t xml:space="preserve"> z namenom sprejetja Uredbe (EU) </w:t>
      </w:r>
      <w:r w:rsidRPr="00ED2EC6">
        <w:rPr>
          <w:rFonts w:eastAsia="Calibri"/>
          <w:b/>
          <w:szCs w:val="24"/>
          <w:lang w:eastAsia="en-US"/>
        </w:rPr>
        <w:t>2024</w:t>
      </w:r>
      <w:r w:rsidRPr="00E90B4C">
        <w:rPr>
          <w:rFonts w:eastAsia="Calibri"/>
          <w:b/>
          <w:szCs w:val="24"/>
          <w:lang w:eastAsia="en-US"/>
        </w:rPr>
        <w:t xml:space="preserve">/... Evropskega parlamenta in Sveta </w:t>
      </w:r>
      <w:r w:rsidR="00802A24" w:rsidRPr="00802A24">
        <w:rPr>
          <w:rFonts w:eastAsia="Calibri"/>
          <w:b/>
          <w:color w:val="000000"/>
          <w:szCs w:val="22"/>
          <w:lang w:eastAsia="en-US"/>
        </w:rPr>
        <w:t>o ustanovitvi organa za prepreče</w:t>
      </w:r>
      <w:bookmarkStart w:id="8" w:name="_GoBack"/>
      <w:bookmarkEnd w:id="8"/>
      <w:r w:rsidR="00802A24" w:rsidRPr="00802A24">
        <w:rPr>
          <w:rFonts w:eastAsia="Calibri"/>
          <w:b/>
          <w:color w:val="000000"/>
          <w:szCs w:val="22"/>
          <w:lang w:eastAsia="en-US"/>
        </w:rPr>
        <w:t>vanje pranja denarja in financiranja terorizma</w:t>
      </w:r>
      <w:r w:rsidR="00802A24">
        <w:rPr>
          <w:rFonts w:eastAsia="Calibri"/>
          <w:b/>
          <w:color w:val="000000"/>
          <w:szCs w:val="22"/>
          <w:lang w:eastAsia="en-US"/>
        </w:rPr>
        <w:t xml:space="preserve"> ter o spremembi uredb (EU) št. </w:t>
      </w:r>
      <w:r w:rsidR="00802A24" w:rsidRPr="00802A24">
        <w:rPr>
          <w:rFonts w:eastAsia="Calibri"/>
          <w:b/>
          <w:color w:val="000000"/>
          <w:szCs w:val="22"/>
          <w:lang w:eastAsia="en-US"/>
        </w:rPr>
        <w:t>1093/2010, (EU) št. 1094/2010 in (EU) št. 1095/2010</w:t>
      </w:r>
    </w:p>
    <w:p w14:paraId="03A72412" w14:textId="7CAE16ED" w:rsidR="00353A4B" w:rsidRPr="00CE0CF3" w:rsidRDefault="00353A4B" w:rsidP="00353A4B">
      <w:pPr>
        <w:spacing w:before="120" w:after="120"/>
        <w:rPr>
          <w:rFonts w:eastAsia="Calibri"/>
          <w:b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162</w:t>
      </w:r>
      <w:r>
        <w:rPr>
          <w:i/>
        </w:rPr>
        <w:t>0</w:t>
      </w:r>
      <w:r w:rsidRPr="00B07478">
        <w:rPr>
          <w:i/>
        </w:rPr>
        <w:t>.)</w:t>
      </w:r>
    </w:p>
    <w:sectPr w:rsidR="00353A4B" w:rsidRPr="00CE0CF3" w:rsidSect="008D3038"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84E42" w14:textId="77777777" w:rsidR="008D3038" w:rsidRPr="00D25FCA" w:rsidRDefault="008D3038">
      <w:r w:rsidRPr="00D25FCA">
        <w:separator/>
      </w:r>
    </w:p>
  </w:endnote>
  <w:endnote w:type="continuationSeparator" w:id="0">
    <w:p w14:paraId="06EC12FE" w14:textId="77777777" w:rsidR="008D3038" w:rsidRPr="00D25FCA" w:rsidRDefault="008D3038">
      <w:r w:rsidRPr="00D25F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EC17D" w14:textId="77777777" w:rsidR="008D3038" w:rsidRPr="00D25FCA" w:rsidRDefault="008D30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B8E28" w14:textId="77777777" w:rsidR="008D3038" w:rsidRPr="00D25FCA" w:rsidRDefault="008D303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1471B" w14:textId="77777777" w:rsidR="008D3038" w:rsidRPr="00D25FCA" w:rsidRDefault="008D30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4A566" w14:textId="77777777" w:rsidR="008D3038" w:rsidRPr="00D25FCA" w:rsidRDefault="008D3038">
      <w:r w:rsidRPr="00D25FCA">
        <w:separator/>
      </w:r>
    </w:p>
  </w:footnote>
  <w:footnote w:type="continuationSeparator" w:id="0">
    <w:p w14:paraId="13AF0283" w14:textId="77777777" w:rsidR="008D3038" w:rsidRPr="00D25FCA" w:rsidRDefault="008D3038">
      <w:r w:rsidRPr="00D25FCA">
        <w:continuationSeparator/>
      </w:r>
    </w:p>
  </w:footnote>
  <w:footnote w:id="1">
    <w:p w14:paraId="1A1C8C31" w14:textId="77777777" w:rsidR="008D3038" w:rsidRPr="00766018" w:rsidRDefault="008D3038" w:rsidP="00D25FCA">
      <w:pPr>
        <w:pStyle w:val="FootnoteText"/>
        <w:ind w:left="567" w:hanging="567"/>
        <w:rPr>
          <w:sz w:val="24"/>
          <w:lang w:val="sl-SI"/>
        </w:rPr>
      </w:pPr>
      <w:r w:rsidRPr="00766018">
        <w:rPr>
          <w:rStyle w:val="FootnoteReference"/>
          <w:sz w:val="24"/>
          <w:lang w:val="sl-SI"/>
        </w:rPr>
        <w:footnoteRef/>
      </w:r>
      <w:r w:rsidRPr="00766018">
        <w:rPr>
          <w:sz w:val="24"/>
          <w:lang w:val="sl-SI"/>
        </w:rPr>
        <w:t xml:space="preserve"> </w:t>
      </w:r>
      <w:r w:rsidRPr="00766018">
        <w:rPr>
          <w:sz w:val="24"/>
          <w:lang w:val="sl-SI"/>
        </w:rPr>
        <w:tab/>
        <w:t xml:space="preserve">UL C </w:t>
      </w:r>
      <w:r w:rsidRPr="00ED2EC6">
        <w:rPr>
          <w:sz w:val="24"/>
          <w:lang w:val="sl-SI"/>
        </w:rPr>
        <w:t>152</w:t>
      </w:r>
      <w:r w:rsidRPr="00766018">
        <w:rPr>
          <w:sz w:val="24"/>
          <w:lang w:val="sl-SI"/>
        </w:rPr>
        <w:t xml:space="preserve">, </w:t>
      </w:r>
      <w:r w:rsidRPr="00ED2EC6">
        <w:rPr>
          <w:sz w:val="24"/>
          <w:lang w:val="sl-SI"/>
        </w:rPr>
        <w:t>6</w:t>
      </w:r>
      <w:r w:rsidRPr="00766018">
        <w:rPr>
          <w:sz w:val="24"/>
          <w:lang w:val="sl-SI"/>
        </w:rPr>
        <w:t>.</w:t>
      </w:r>
      <w:r w:rsidRPr="00ED2EC6">
        <w:rPr>
          <w:sz w:val="24"/>
          <w:lang w:val="sl-SI"/>
        </w:rPr>
        <w:t>4</w:t>
      </w:r>
      <w:r w:rsidRPr="00766018">
        <w:rPr>
          <w:sz w:val="24"/>
          <w:lang w:val="sl-SI"/>
        </w:rPr>
        <w:t>.</w:t>
      </w:r>
      <w:r w:rsidRPr="00ED2EC6">
        <w:rPr>
          <w:sz w:val="24"/>
          <w:lang w:val="sl-SI"/>
        </w:rPr>
        <w:t>2022</w:t>
      </w:r>
      <w:r w:rsidRPr="00766018">
        <w:rPr>
          <w:sz w:val="24"/>
          <w:lang w:val="sl-SI"/>
        </w:rPr>
        <w:t xml:space="preserve">, str. </w:t>
      </w:r>
      <w:r w:rsidRPr="00ED2EC6">
        <w:rPr>
          <w:sz w:val="24"/>
          <w:lang w:val="sl-SI"/>
        </w:rPr>
        <w:t>89</w:t>
      </w:r>
      <w:r w:rsidRPr="00766018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59DE0" w14:textId="77777777" w:rsidR="008D3038" w:rsidRPr="00D25FCA" w:rsidRDefault="008D30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12B43" w14:textId="77777777" w:rsidR="008D3038" w:rsidRPr="00D25FCA" w:rsidRDefault="008D303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039FC" w14:textId="77777777" w:rsidR="008D3038" w:rsidRPr="00D25FCA" w:rsidRDefault="008D30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0324DBC"/>
    <w:multiLevelType w:val="hybridMultilevel"/>
    <w:tmpl w:val="0E0AE9F0"/>
    <w:numStyleLink w:val="ImportedStyle33"/>
  </w:abstractNum>
  <w:abstractNum w:abstractNumId="21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8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3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7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59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1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4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5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2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8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1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2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3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5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0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6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9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7"/>
  </w:num>
  <w:num w:numId="3">
    <w:abstractNumId w:val="6"/>
  </w:num>
  <w:num w:numId="4">
    <w:abstractNumId w:val="75"/>
  </w:num>
  <w:num w:numId="5">
    <w:abstractNumId w:val="31"/>
  </w:num>
  <w:num w:numId="6">
    <w:abstractNumId w:val="64"/>
  </w:num>
  <w:num w:numId="7">
    <w:abstractNumId w:val="60"/>
  </w:num>
  <w:num w:numId="8">
    <w:abstractNumId w:val="94"/>
  </w:num>
  <w:num w:numId="9">
    <w:abstractNumId w:val="81"/>
  </w:num>
  <w:num w:numId="10">
    <w:abstractNumId w:val="95"/>
  </w:num>
  <w:num w:numId="11">
    <w:abstractNumId w:val="96"/>
  </w:num>
  <w:num w:numId="12">
    <w:abstractNumId w:val="11"/>
  </w:num>
  <w:num w:numId="13">
    <w:abstractNumId w:val="36"/>
  </w:num>
  <w:num w:numId="14">
    <w:abstractNumId w:val="13"/>
  </w:num>
  <w:num w:numId="15">
    <w:abstractNumId w:val="48"/>
  </w:num>
  <w:num w:numId="16">
    <w:abstractNumId w:val="33"/>
  </w:num>
  <w:num w:numId="17">
    <w:abstractNumId w:val="70"/>
  </w:num>
  <w:num w:numId="18">
    <w:abstractNumId w:val="2"/>
  </w:num>
  <w:num w:numId="19">
    <w:abstractNumId w:val="69"/>
  </w:num>
  <w:num w:numId="20">
    <w:abstractNumId w:val="78"/>
  </w:num>
  <w:num w:numId="21">
    <w:abstractNumId w:val="43"/>
  </w:num>
  <w:num w:numId="22">
    <w:abstractNumId w:val="1"/>
  </w:num>
  <w:num w:numId="23">
    <w:abstractNumId w:val="72"/>
  </w:num>
  <w:num w:numId="24">
    <w:abstractNumId w:val="5"/>
  </w:num>
  <w:num w:numId="25">
    <w:abstractNumId w:val="82"/>
  </w:num>
  <w:num w:numId="26">
    <w:abstractNumId w:val="41"/>
  </w:num>
  <w:num w:numId="27">
    <w:abstractNumId w:val="85"/>
  </w:num>
  <w:num w:numId="28">
    <w:abstractNumId w:val="42"/>
  </w:num>
  <w:num w:numId="29">
    <w:abstractNumId w:val="83"/>
  </w:num>
  <w:num w:numId="30">
    <w:abstractNumId w:val="18"/>
  </w:num>
  <w:num w:numId="31">
    <w:abstractNumId w:val="57"/>
  </w:num>
  <w:num w:numId="32">
    <w:abstractNumId w:val="30"/>
  </w:num>
  <w:num w:numId="33">
    <w:abstractNumId w:val="46"/>
  </w:num>
  <w:num w:numId="34">
    <w:abstractNumId w:val="37"/>
  </w:num>
  <w:num w:numId="35">
    <w:abstractNumId w:val="89"/>
  </w:num>
  <w:num w:numId="36">
    <w:abstractNumId w:val="79"/>
  </w:num>
  <w:num w:numId="37">
    <w:abstractNumId w:val="88"/>
  </w:num>
  <w:num w:numId="38">
    <w:abstractNumId w:val="90"/>
  </w:num>
  <w:num w:numId="39">
    <w:abstractNumId w:val="26"/>
  </w:num>
  <w:num w:numId="40">
    <w:abstractNumId w:val="49"/>
  </w:num>
  <w:num w:numId="41">
    <w:abstractNumId w:val="45"/>
  </w:num>
  <w:num w:numId="42">
    <w:abstractNumId w:val="14"/>
  </w:num>
  <w:num w:numId="43">
    <w:abstractNumId w:val="8"/>
  </w:num>
  <w:num w:numId="44">
    <w:abstractNumId w:val="35"/>
  </w:num>
  <w:num w:numId="45">
    <w:abstractNumId w:val="4"/>
  </w:num>
  <w:num w:numId="46">
    <w:abstractNumId w:val="92"/>
  </w:num>
  <w:num w:numId="47">
    <w:abstractNumId w:val="25"/>
  </w:num>
  <w:num w:numId="48">
    <w:abstractNumId w:val="16"/>
  </w:num>
  <w:num w:numId="49">
    <w:abstractNumId w:val="73"/>
  </w:num>
  <w:num w:numId="50">
    <w:abstractNumId w:val="38"/>
  </w:num>
  <w:num w:numId="51">
    <w:abstractNumId w:val="61"/>
  </w:num>
  <w:num w:numId="52">
    <w:abstractNumId w:val="21"/>
  </w:num>
  <w:num w:numId="53">
    <w:abstractNumId w:val="97"/>
  </w:num>
  <w:num w:numId="54">
    <w:abstractNumId w:val="9"/>
  </w:num>
  <w:num w:numId="55">
    <w:abstractNumId w:val="32"/>
  </w:num>
  <w:num w:numId="56">
    <w:abstractNumId w:val="91"/>
  </w:num>
  <w:num w:numId="57">
    <w:abstractNumId w:val="12"/>
  </w:num>
  <w:num w:numId="58">
    <w:abstractNumId w:val="39"/>
  </w:num>
  <w:num w:numId="59">
    <w:abstractNumId w:val="66"/>
  </w:num>
  <w:num w:numId="60">
    <w:abstractNumId w:val="50"/>
  </w:num>
  <w:num w:numId="61">
    <w:abstractNumId w:val="22"/>
  </w:num>
  <w:num w:numId="62">
    <w:abstractNumId w:val="86"/>
  </w:num>
  <w:num w:numId="63">
    <w:abstractNumId w:val="65"/>
  </w:num>
  <w:num w:numId="64">
    <w:abstractNumId w:val="51"/>
  </w:num>
  <w:num w:numId="65">
    <w:abstractNumId w:val="20"/>
    <w:lvlOverride w:ilvl="0">
      <w:lvl w:ilvl="0" w:tplc="1B421CF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0"/>
  </w:num>
  <w:num w:numId="67">
    <w:abstractNumId w:val="62"/>
  </w:num>
  <w:num w:numId="68">
    <w:abstractNumId w:val="40"/>
  </w:num>
  <w:num w:numId="69">
    <w:abstractNumId w:val="15"/>
  </w:num>
  <w:num w:numId="70">
    <w:abstractNumId w:val="34"/>
  </w:num>
  <w:num w:numId="71">
    <w:abstractNumId w:val="19"/>
  </w:num>
  <w:num w:numId="72">
    <w:abstractNumId w:val="68"/>
  </w:num>
  <w:num w:numId="73">
    <w:abstractNumId w:val="44"/>
  </w:num>
  <w:num w:numId="74">
    <w:abstractNumId w:val="58"/>
    <w:lvlOverride w:ilvl="0">
      <w:startOverride w:val="1"/>
    </w:lvlOverride>
  </w:num>
  <w:num w:numId="75">
    <w:abstractNumId w:val="76"/>
    <w:lvlOverride w:ilvl="0">
      <w:startOverride w:val="1"/>
    </w:lvlOverride>
  </w:num>
  <w:num w:numId="76">
    <w:abstractNumId w:val="3"/>
  </w:num>
  <w:num w:numId="77">
    <w:abstractNumId w:val="24"/>
  </w:num>
  <w:num w:numId="78">
    <w:abstractNumId w:val="27"/>
  </w:num>
  <w:num w:numId="79">
    <w:abstractNumId w:val="59"/>
  </w:num>
  <w:num w:numId="80">
    <w:abstractNumId w:val="67"/>
  </w:num>
  <w:num w:numId="81">
    <w:abstractNumId w:val="87"/>
  </w:num>
  <w:num w:numId="82">
    <w:abstractNumId w:val="93"/>
  </w:num>
  <w:num w:numId="83">
    <w:abstractNumId w:val="56"/>
  </w:num>
  <w:num w:numId="84">
    <w:abstractNumId w:val="23"/>
  </w:num>
  <w:num w:numId="85">
    <w:abstractNumId w:val="80"/>
    <w:lvlOverride w:ilvl="0">
      <w:startOverride w:val="1"/>
    </w:lvlOverride>
  </w:num>
  <w:num w:numId="86">
    <w:abstractNumId w:val="54"/>
  </w:num>
  <w:num w:numId="87">
    <w:abstractNumId w:val="84"/>
  </w:num>
  <w:num w:numId="88">
    <w:abstractNumId w:val="29"/>
  </w:num>
  <w:num w:numId="89">
    <w:abstractNumId w:val="55"/>
  </w:num>
  <w:num w:numId="90">
    <w:abstractNumId w:val="17"/>
  </w:num>
  <w:num w:numId="91">
    <w:abstractNumId w:val="77"/>
  </w:num>
  <w:num w:numId="92">
    <w:abstractNumId w:val="28"/>
  </w:num>
  <w:num w:numId="93">
    <w:abstractNumId w:val="71"/>
  </w:num>
  <w:num w:numId="94">
    <w:abstractNumId w:val="101"/>
  </w:num>
  <w:num w:numId="95">
    <w:abstractNumId w:val="52"/>
  </w:num>
  <w:num w:numId="96">
    <w:abstractNumId w:val="53"/>
  </w:num>
  <w:num w:numId="97">
    <w:abstractNumId w:val="63"/>
  </w:num>
  <w:num w:numId="98">
    <w:abstractNumId w:val="74"/>
  </w:num>
  <w:num w:numId="99">
    <w:abstractNumId w:val="99"/>
  </w:num>
  <w:num w:numId="100">
    <w:abstractNumId w:val="98"/>
  </w:num>
  <w:num w:numId="101">
    <w:abstractNumId w:val="10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SL"/>
    <w:docVar w:name="dvnumam" w:val="230"/>
    <w:docVar w:name="dvpe" w:val="731.820"/>
    <w:docVar w:name="dvrapporteur" w:val="Poročevalca: "/>
    <w:docVar w:name="dvstar" w:val="***I"/>
    <w:docVar w:name="dvtitre" w:val="Zakonodajna resolucija Evropskega parlamenta z dne xx. aprila 2024 o predlogu uredbe Evropskega parlamenta in Sveta o ustanovitvi organa za preprečevanje pranja denarja in financiranja terorizma ter o spremembi uredb (EU) št. 1093/2010, (EU) št. 1094/2010 in (EU) št. 1095/2010(COM(2021)0421 – C9-0340/2021 – 2021/0240(COD))"/>
  </w:docVars>
  <w:rsids>
    <w:rsidRoot w:val="00D35E62"/>
    <w:rsid w:val="00002272"/>
    <w:rsid w:val="0002286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A4B"/>
    <w:rsid w:val="00361C00"/>
    <w:rsid w:val="00395FA1"/>
    <w:rsid w:val="003B395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FC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B22FD"/>
    <w:rsid w:val="006F74FA"/>
    <w:rsid w:val="00731ADD"/>
    <w:rsid w:val="00734777"/>
    <w:rsid w:val="00747932"/>
    <w:rsid w:val="00751A4A"/>
    <w:rsid w:val="00756632"/>
    <w:rsid w:val="00762C74"/>
    <w:rsid w:val="00766018"/>
    <w:rsid w:val="00786EC0"/>
    <w:rsid w:val="007B2D5E"/>
    <w:rsid w:val="007D1690"/>
    <w:rsid w:val="007E22AD"/>
    <w:rsid w:val="00802A24"/>
    <w:rsid w:val="00817416"/>
    <w:rsid w:val="00842779"/>
    <w:rsid w:val="00865F67"/>
    <w:rsid w:val="00881A7B"/>
    <w:rsid w:val="008840E5"/>
    <w:rsid w:val="00887B3E"/>
    <w:rsid w:val="008C2AC6"/>
    <w:rsid w:val="008D30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5CBD"/>
    <w:rsid w:val="00B64E86"/>
    <w:rsid w:val="00B92B70"/>
    <w:rsid w:val="00BC3F60"/>
    <w:rsid w:val="00BD48FE"/>
    <w:rsid w:val="00BD7BD8"/>
    <w:rsid w:val="00BE6ADC"/>
    <w:rsid w:val="00C05BFE"/>
    <w:rsid w:val="00C23CD4"/>
    <w:rsid w:val="00C61C0C"/>
    <w:rsid w:val="00C82027"/>
    <w:rsid w:val="00C941CB"/>
    <w:rsid w:val="00CC2357"/>
    <w:rsid w:val="00CD2408"/>
    <w:rsid w:val="00CF071A"/>
    <w:rsid w:val="00D058B8"/>
    <w:rsid w:val="00D25FCA"/>
    <w:rsid w:val="00D35E62"/>
    <w:rsid w:val="00D36FF0"/>
    <w:rsid w:val="00D56C11"/>
    <w:rsid w:val="00D834A0"/>
    <w:rsid w:val="00D872DF"/>
    <w:rsid w:val="00D91E21"/>
    <w:rsid w:val="00DA7FCD"/>
    <w:rsid w:val="00E365E1"/>
    <w:rsid w:val="00E820A4"/>
    <w:rsid w:val="00E90B4C"/>
    <w:rsid w:val="00EB006A"/>
    <w:rsid w:val="00EB4772"/>
    <w:rsid w:val="00ED169E"/>
    <w:rsid w:val="00ED2EC6"/>
    <w:rsid w:val="00ED4235"/>
    <w:rsid w:val="00ED442B"/>
    <w:rsid w:val="00F04346"/>
    <w:rsid w:val="00F075DC"/>
    <w:rsid w:val="00F149E9"/>
    <w:rsid w:val="00F5134D"/>
    <w:rsid w:val="00F74202"/>
    <w:rsid w:val="00F87713"/>
    <w:rsid w:val="00FB4360"/>
    <w:rsid w:val="00FB5E6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2EB0F"/>
  <w15:chartTrackingRefBased/>
  <w15:docId w15:val="{1CECD9B1-C511-4CF8-8104-5B837923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B5E6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5E6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5E6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5E6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5E6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5E6D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5E6D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5E6D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5E6D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FB5E6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B5E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B5E6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B5E6D"/>
    <w:pPr>
      <w:spacing w:after="120"/>
    </w:pPr>
  </w:style>
  <w:style w:type="paragraph" w:customStyle="1" w:styleId="PageHeading">
    <w:name w:val="PageHeading"/>
    <w:basedOn w:val="Normal"/>
    <w:rsid w:val="00FB5E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B5E6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B5E6D"/>
    <w:rPr>
      <w:b/>
      <w:sz w:val="24"/>
      <w:lang w:val="sl-SI"/>
    </w:rPr>
  </w:style>
  <w:style w:type="paragraph" w:customStyle="1" w:styleId="NormalBold12a">
    <w:name w:val="NormalBold12a"/>
    <w:basedOn w:val="Normal"/>
    <w:rsid w:val="00FB5E6D"/>
    <w:pPr>
      <w:spacing w:after="240"/>
    </w:pPr>
    <w:rPr>
      <w:b/>
    </w:rPr>
  </w:style>
  <w:style w:type="paragraph" w:customStyle="1" w:styleId="AmJustText">
    <w:name w:val="AmJustText"/>
    <w:basedOn w:val="Normal"/>
    <w:rsid w:val="00FB5E6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B5E6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B5E6D"/>
    <w:pPr>
      <w:spacing w:after="480"/>
      <w:ind w:left="1417"/>
    </w:pPr>
  </w:style>
  <w:style w:type="paragraph" w:customStyle="1" w:styleId="CoverNormal">
    <w:name w:val="CoverNormal"/>
    <w:basedOn w:val="Normal"/>
    <w:rsid w:val="00FB5E6D"/>
    <w:pPr>
      <w:ind w:left="1418"/>
    </w:pPr>
  </w:style>
  <w:style w:type="paragraph" w:customStyle="1" w:styleId="AmCrossRef">
    <w:name w:val="AmCrossRef"/>
    <w:basedOn w:val="Normal"/>
    <w:rsid w:val="00FB5E6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B5E6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B5E6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B5E6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B5E6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B5E6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B5E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E6D"/>
    <w:rPr>
      <w:sz w:val="24"/>
      <w:lang w:val="sl-SI"/>
    </w:rPr>
  </w:style>
  <w:style w:type="paragraph" w:customStyle="1" w:styleId="AmOrLang">
    <w:name w:val="AmOrLang"/>
    <w:basedOn w:val="Normal"/>
    <w:rsid w:val="00FB5E6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B5E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B5E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B5E6D"/>
    <w:pPr>
      <w:spacing w:before="240"/>
    </w:pPr>
    <w:rPr>
      <w:b/>
    </w:rPr>
  </w:style>
  <w:style w:type="paragraph" w:customStyle="1" w:styleId="EPBody">
    <w:name w:val="EPBody"/>
    <w:basedOn w:val="Normal"/>
    <w:rsid w:val="00FB5E6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B5E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B5E6D"/>
    <w:pPr>
      <w:spacing w:before="480" w:after="240"/>
    </w:pPr>
  </w:style>
  <w:style w:type="paragraph" w:customStyle="1" w:styleId="Lgendesigne">
    <w:name w:val="Légende signe"/>
    <w:basedOn w:val="Normal"/>
    <w:rsid w:val="00FB5E6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B5E6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B5E6D"/>
    <w:rPr>
      <w:sz w:val="18"/>
    </w:rPr>
  </w:style>
  <w:style w:type="paragraph" w:styleId="Footer">
    <w:name w:val="footer"/>
    <w:basedOn w:val="Normal"/>
    <w:link w:val="FooterChar"/>
    <w:uiPriority w:val="99"/>
    <w:rsid w:val="00FB5E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E6D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FB5E6D"/>
    <w:rPr>
      <w:noProof/>
      <w:sz w:val="24"/>
    </w:rPr>
  </w:style>
  <w:style w:type="paragraph" w:customStyle="1" w:styleId="Normal12">
    <w:name w:val="Normal12"/>
    <w:basedOn w:val="Normal"/>
    <w:link w:val="Normal12Char"/>
    <w:rsid w:val="00FB5E6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B5E6D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FB5E6D"/>
    <w:pPr>
      <w:spacing w:after="120"/>
    </w:pPr>
  </w:style>
  <w:style w:type="paragraph" w:customStyle="1" w:styleId="Normal12Italic">
    <w:name w:val="Normal12Italic"/>
    <w:basedOn w:val="Normal12"/>
    <w:rsid w:val="00FB5E6D"/>
    <w:rPr>
      <w:i/>
    </w:rPr>
  </w:style>
  <w:style w:type="paragraph" w:customStyle="1" w:styleId="EntPE">
    <w:name w:val="EntPE"/>
    <w:basedOn w:val="Normal12"/>
    <w:rsid w:val="00FB5E6D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FB5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B5E6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E6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B5E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B5E6D"/>
    <w:rPr>
      <w:b/>
      <w:bCs/>
      <w:lang w:val="sl-SI"/>
    </w:rPr>
  </w:style>
  <w:style w:type="paragraph" w:styleId="BalloonText">
    <w:name w:val="Balloon Text"/>
    <w:basedOn w:val="Normal"/>
    <w:link w:val="BalloonTextChar"/>
    <w:uiPriority w:val="99"/>
    <w:unhideWhenUsed/>
    <w:rsid w:val="00FB5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B5E6D"/>
    <w:rPr>
      <w:rFonts w:ascii="Segoe UI" w:hAnsi="Segoe UI" w:cs="Segoe UI"/>
      <w:sz w:val="18"/>
      <w:szCs w:val="18"/>
      <w:lang w:val="sl-SI"/>
    </w:rPr>
  </w:style>
  <w:style w:type="paragraph" w:customStyle="1" w:styleId="AMNumberTabs0">
    <w:name w:val="AMNumberTabs"/>
    <w:basedOn w:val="Normal"/>
    <w:rsid w:val="00FB5E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B5E6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B5E6D"/>
    <w:pPr>
      <w:spacing w:before="240" w:after="240"/>
      <w:jc w:val="right"/>
    </w:pPr>
    <w:rPr>
      <w:noProof/>
      <w:szCs w:val="24"/>
    </w:rPr>
  </w:style>
  <w:style w:type="paragraph" w:styleId="Revision">
    <w:name w:val="Revision"/>
    <w:hidden/>
    <w:uiPriority w:val="99"/>
    <w:semiHidden/>
    <w:rsid w:val="00FB5E6D"/>
    <w:rPr>
      <w:sz w:val="24"/>
      <w:lang w:val="sl-SI"/>
    </w:rPr>
  </w:style>
  <w:style w:type="paragraph" w:customStyle="1" w:styleId="NormalCenter12a">
    <w:name w:val="NormalCenter12a"/>
    <w:basedOn w:val="Normal"/>
    <w:rsid w:val="00FB5E6D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FB5E6D"/>
    <w:pPr>
      <w:spacing w:before="720" w:after="240"/>
      <w:jc w:val="center"/>
    </w:pPr>
    <w:rPr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FB5E6D"/>
  </w:style>
  <w:style w:type="paragraph" w:styleId="ListBullet4">
    <w:name w:val="List Bullet 4"/>
    <w:basedOn w:val="Normal"/>
    <w:rsid w:val="00FB5E6D"/>
    <w:pPr>
      <w:widowControl/>
      <w:numPr>
        <w:numId w:val="4"/>
      </w:numPr>
      <w:spacing w:before="120" w:after="120"/>
      <w:jc w:val="both"/>
    </w:pPr>
    <w:rPr>
      <w:szCs w:val="22"/>
      <w:lang w:val="en-GB" w:eastAsia="de-DE"/>
    </w:rPr>
  </w:style>
  <w:style w:type="paragraph" w:styleId="ListNumber">
    <w:name w:val="List Number"/>
    <w:basedOn w:val="Normal"/>
    <w:rsid w:val="00FB5E6D"/>
    <w:pPr>
      <w:widowControl/>
      <w:numPr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Bullet1">
    <w:name w:val="List Bullet 1"/>
    <w:basedOn w:val="Normal"/>
    <w:rsid w:val="00FB5E6D"/>
    <w:pPr>
      <w:widowControl/>
      <w:numPr>
        <w:numId w:val="3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rsid w:val="00FB5E6D"/>
    <w:pPr>
      <w:widowControl/>
      <w:numPr>
        <w:numId w:val="5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rsid w:val="00FB5E6D"/>
    <w:pPr>
      <w:widowControl/>
      <w:numPr>
        <w:numId w:val="6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rsid w:val="00FB5E6D"/>
    <w:pPr>
      <w:widowControl/>
      <w:numPr>
        <w:numId w:val="7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2">
    <w:name w:val="List Number (Level 2)"/>
    <w:basedOn w:val="Normal"/>
    <w:rsid w:val="00FB5E6D"/>
    <w:pPr>
      <w:widowControl/>
      <w:numPr>
        <w:ilvl w:val="1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rsid w:val="00FB5E6D"/>
    <w:pPr>
      <w:widowControl/>
      <w:numPr>
        <w:ilvl w:val="2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rsid w:val="00FB5E6D"/>
    <w:pPr>
      <w:widowControl/>
      <w:numPr>
        <w:ilvl w:val="3"/>
        <w:numId w:val="8"/>
      </w:numPr>
      <w:spacing w:before="120" w:after="120"/>
      <w:jc w:val="both"/>
    </w:pPr>
    <w:rPr>
      <w:szCs w:val="22"/>
      <w:lang w:val="en-GB" w:eastAsia="de-DE"/>
    </w:rPr>
  </w:style>
  <w:style w:type="table" w:customStyle="1" w:styleId="TableGrid1">
    <w:name w:val="Table Grid1"/>
    <w:basedOn w:val="TableNormal"/>
    <w:next w:val="TableGrid"/>
    <w:rsid w:val="00FB5E6D"/>
    <w:pPr>
      <w:spacing w:before="120" w:after="120"/>
      <w:jc w:val="both"/>
    </w:pPr>
    <w:rPr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B5E6D"/>
    <w:rPr>
      <w:color w:val="0000FF"/>
      <w:u w:val="single"/>
    </w:rPr>
  </w:style>
  <w:style w:type="paragraph" w:styleId="ListBullet">
    <w:name w:val="List Bullet"/>
    <w:basedOn w:val="Normal"/>
    <w:qFormat/>
    <w:rsid w:val="00FB5E6D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rsid w:val="00FB5E6D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rsid w:val="00FB5E6D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FB5E6D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FB5E6D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FB5E6D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FB5E6D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FB5E6D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FB5E6D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FB5E6D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FB5E6D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FB5E6D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FB5E6D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FB5E6D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FB5E6D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FB5E6D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FB5E6D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FB5E6D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FB5E6D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FB5E6D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FB5E6D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FB5E6D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FB5E6D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FB5E6D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FB5E6D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FB5E6D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FB5E6D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B5E6D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FB5E6D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FB5E6D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FB5E6D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FB5E6D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FB5E6D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FB5E6D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FB5E6D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FB5E6D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FB5E6D"/>
    <w:rPr>
      <w:color w:val="800080"/>
      <w:u w:val="single"/>
    </w:rPr>
  </w:style>
  <w:style w:type="paragraph" w:customStyle="1" w:styleId="Sous-titreobjet">
    <w:name w:val="Sous-titre objet"/>
    <w:basedOn w:val="Normal"/>
    <w:rsid w:val="00FB5E6D"/>
    <w:pPr>
      <w:widowControl/>
      <w:jc w:val="center"/>
    </w:pPr>
    <w:rPr>
      <w:b/>
      <w:szCs w:val="22"/>
      <w:lang w:val="en-GB"/>
    </w:rPr>
  </w:style>
  <w:style w:type="paragraph" w:customStyle="1" w:styleId="Sous-titreobjetPagedecouverture">
    <w:name w:val="Sous-titre objet (Page de couverture)"/>
    <w:basedOn w:val="Sous-titreobjet"/>
    <w:rsid w:val="00FB5E6D"/>
  </w:style>
  <w:style w:type="paragraph" w:customStyle="1" w:styleId="FooterCoverPage">
    <w:name w:val="Footer Cover Page"/>
    <w:basedOn w:val="Normal"/>
    <w:link w:val="FooterCoverPageChar"/>
    <w:rsid w:val="00FB5E6D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n-GB"/>
    </w:rPr>
  </w:style>
  <w:style w:type="character" w:customStyle="1" w:styleId="TOCHeadingChar">
    <w:name w:val="TOC Heading Char"/>
    <w:uiPriority w:val="39"/>
    <w:rsid w:val="00FB5E6D"/>
    <w:rPr>
      <w:rFonts w:ascii="Times New Roman" w:hAnsi="Times New Roman" w:cs="Times New Roman"/>
      <w:b/>
      <w:sz w:val="28"/>
      <w:lang w:val="en-GB"/>
    </w:rPr>
  </w:style>
  <w:style w:type="character" w:customStyle="1" w:styleId="FooterCoverPageChar">
    <w:name w:val="Footer Cover Page Char"/>
    <w:link w:val="FooterCoverPage"/>
    <w:rsid w:val="00FB5E6D"/>
    <w:rPr>
      <w:rFonts w:eastAsia="Calibri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FB5E6D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n-GB"/>
    </w:rPr>
  </w:style>
  <w:style w:type="character" w:customStyle="1" w:styleId="HeaderCoverPageChar">
    <w:name w:val="Header Cover Page Char"/>
    <w:link w:val="HeaderCoverPage"/>
    <w:rsid w:val="00FB5E6D"/>
    <w:rPr>
      <w:rFonts w:eastAsia="Calibri"/>
      <w:sz w:val="24"/>
      <w:szCs w:val="22"/>
    </w:rPr>
  </w:style>
  <w:style w:type="paragraph" w:customStyle="1" w:styleId="Body">
    <w:name w:val="Body"/>
    <w:rsid w:val="00FB5E6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IE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FB5E6D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de-DE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FB5E6D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1">
    <w:name w:val="Imported Style 1"/>
    <w:rsid w:val="00FB5E6D"/>
    <w:pPr>
      <w:numPr>
        <w:numId w:val="18"/>
      </w:numPr>
    </w:pPr>
  </w:style>
  <w:style w:type="paragraph" w:customStyle="1" w:styleId="Default">
    <w:name w:val="Default"/>
    <w:rsid w:val="00FB5E6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en-US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FB5E6D"/>
    <w:pPr>
      <w:numPr>
        <w:numId w:val="19"/>
      </w:numPr>
    </w:pPr>
  </w:style>
  <w:style w:type="numbering" w:customStyle="1" w:styleId="ImportedStyle3">
    <w:name w:val="Imported Style 3"/>
    <w:rsid w:val="00FB5E6D"/>
    <w:pPr>
      <w:numPr>
        <w:numId w:val="20"/>
      </w:numPr>
    </w:pPr>
  </w:style>
  <w:style w:type="numbering" w:customStyle="1" w:styleId="ImportedStyle4">
    <w:name w:val="Imported Style 4"/>
    <w:rsid w:val="00FB5E6D"/>
    <w:pPr>
      <w:numPr>
        <w:numId w:val="21"/>
      </w:numPr>
    </w:pPr>
  </w:style>
  <w:style w:type="numbering" w:customStyle="1" w:styleId="ImportedStyle5">
    <w:name w:val="Imported Style 5"/>
    <w:rsid w:val="00FB5E6D"/>
    <w:pPr>
      <w:numPr>
        <w:numId w:val="22"/>
      </w:numPr>
    </w:pPr>
  </w:style>
  <w:style w:type="numbering" w:customStyle="1" w:styleId="ImportedStyle6">
    <w:name w:val="Imported Style 6"/>
    <w:rsid w:val="00FB5E6D"/>
    <w:pPr>
      <w:numPr>
        <w:numId w:val="23"/>
      </w:numPr>
    </w:pPr>
  </w:style>
  <w:style w:type="numbering" w:customStyle="1" w:styleId="ImportedStyle7">
    <w:name w:val="Imported Style 7"/>
    <w:rsid w:val="00FB5E6D"/>
    <w:pPr>
      <w:numPr>
        <w:numId w:val="24"/>
      </w:numPr>
    </w:pPr>
  </w:style>
  <w:style w:type="numbering" w:customStyle="1" w:styleId="ImportedStyle8">
    <w:name w:val="Imported Style 8"/>
    <w:rsid w:val="00FB5E6D"/>
    <w:pPr>
      <w:numPr>
        <w:numId w:val="25"/>
      </w:numPr>
    </w:pPr>
  </w:style>
  <w:style w:type="numbering" w:customStyle="1" w:styleId="ImportedStyle9">
    <w:name w:val="Imported Style 9"/>
    <w:rsid w:val="00FB5E6D"/>
    <w:pPr>
      <w:numPr>
        <w:numId w:val="26"/>
      </w:numPr>
    </w:pPr>
  </w:style>
  <w:style w:type="numbering" w:customStyle="1" w:styleId="ImportedStyle10">
    <w:name w:val="Imported Style 10"/>
    <w:rsid w:val="00FB5E6D"/>
    <w:pPr>
      <w:numPr>
        <w:numId w:val="27"/>
      </w:numPr>
    </w:pPr>
  </w:style>
  <w:style w:type="numbering" w:customStyle="1" w:styleId="ImportedStyle11">
    <w:name w:val="Imported Style 11"/>
    <w:rsid w:val="00FB5E6D"/>
    <w:pPr>
      <w:numPr>
        <w:numId w:val="28"/>
      </w:numPr>
    </w:pPr>
  </w:style>
  <w:style w:type="numbering" w:customStyle="1" w:styleId="ImportedStyle12">
    <w:name w:val="Imported Style 12"/>
    <w:rsid w:val="00FB5E6D"/>
    <w:pPr>
      <w:numPr>
        <w:numId w:val="29"/>
      </w:numPr>
    </w:pPr>
  </w:style>
  <w:style w:type="numbering" w:customStyle="1" w:styleId="ImportedStyle13">
    <w:name w:val="Imported Style 13"/>
    <w:rsid w:val="00FB5E6D"/>
    <w:pPr>
      <w:numPr>
        <w:numId w:val="30"/>
      </w:numPr>
    </w:pPr>
  </w:style>
  <w:style w:type="numbering" w:customStyle="1" w:styleId="ImportedStyle14">
    <w:name w:val="Imported Style 14"/>
    <w:rsid w:val="00FB5E6D"/>
    <w:pPr>
      <w:numPr>
        <w:numId w:val="31"/>
      </w:numPr>
    </w:pPr>
  </w:style>
  <w:style w:type="numbering" w:customStyle="1" w:styleId="ImportedStyle15">
    <w:name w:val="Imported Style 15"/>
    <w:rsid w:val="00FB5E6D"/>
    <w:pPr>
      <w:numPr>
        <w:numId w:val="32"/>
      </w:numPr>
    </w:pPr>
  </w:style>
  <w:style w:type="numbering" w:customStyle="1" w:styleId="ImportedStyle16">
    <w:name w:val="Imported Style 16"/>
    <w:rsid w:val="00FB5E6D"/>
    <w:pPr>
      <w:numPr>
        <w:numId w:val="33"/>
      </w:numPr>
    </w:pPr>
  </w:style>
  <w:style w:type="numbering" w:customStyle="1" w:styleId="ImportedStyle17">
    <w:name w:val="Imported Style 17"/>
    <w:rsid w:val="00FB5E6D"/>
    <w:pPr>
      <w:numPr>
        <w:numId w:val="34"/>
      </w:numPr>
    </w:pPr>
  </w:style>
  <w:style w:type="numbering" w:customStyle="1" w:styleId="ImportedStyle18">
    <w:name w:val="Imported Style 18"/>
    <w:rsid w:val="00FB5E6D"/>
    <w:pPr>
      <w:numPr>
        <w:numId w:val="35"/>
      </w:numPr>
    </w:pPr>
  </w:style>
  <w:style w:type="numbering" w:customStyle="1" w:styleId="ImportedStyle19">
    <w:name w:val="Imported Style 19"/>
    <w:rsid w:val="00FB5E6D"/>
    <w:pPr>
      <w:numPr>
        <w:numId w:val="36"/>
      </w:numPr>
    </w:pPr>
  </w:style>
  <w:style w:type="numbering" w:customStyle="1" w:styleId="ImportedStyle20">
    <w:name w:val="Imported Style 20"/>
    <w:rsid w:val="00FB5E6D"/>
    <w:pPr>
      <w:numPr>
        <w:numId w:val="37"/>
      </w:numPr>
    </w:pPr>
  </w:style>
  <w:style w:type="numbering" w:customStyle="1" w:styleId="ImportedStyle21">
    <w:name w:val="Imported Style 21"/>
    <w:rsid w:val="00FB5E6D"/>
    <w:pPr>
      <w:numPr>
        <w:numId w:val="38"/>
      </w:numPr>
    </w:pPr>
  </w:style>
  <w:style w:type="numbering" w:customStyle="1" w:styleId="ImportedStyle22">
    <w:name w:val="Imported Style 22"/>
    <w:rsid w:val="00FB5E6D"/>
    <w:pPr>
      <w:numPr>
        <w:numId w:val="39"/>
      </w:numPr>
    </w:pPr>
  </w:style>
  <w:style w:type="paragraph" w:customStyle="1" w:styleId="CM4">
    <w:name w:val="CM4"/>
    <w:next w:val="Default"/>
    <w:rsid w:val="00FB5E6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23">
    <w:name w:val="Imported Style 23"/>
    <w:rsid w:val="00FB5E6D"/>
    <w:pPr>
      <w:numPr>
        <w:numId w:val="40"/>
      </w:numPr>
    </w:pPr>
  </w:style>
  <w:style w:type="numbering" w:customStyle="1" w:styleId="ImportedStyle24">
    <w:name w:val="Imported Style 24"/>
    <w:rsid w:val="00FB5E6D"/>
    <w:pPr>
      <w:numPr>
        <w:numId w:val="41"/>
      </w:numPr>
    </w:pPr>
  </w:style>
  <w:style w:type="numbering" w:customStyle="1" w:styleId="ImportedStyle25">
    <w:name w:val="Imported Style 25"/>
    <w:rsid w:val="00FB5E6D"/>
    <w:pPr>
      <w:numPr>
        <w:numId w:val="42"/>
      </w:numPr>
    </w:pPr>
  </w:style>
  <w:style w:type="numbering" w:customStyle="1" w:styleId="ImportedStyle26">
    <w:name w:val="Imported Style 26"/>
    <w:rsid w:val="00FB5E6D"/>
    <w:pPr>
      <w:numPr>
        <w:numId w:val="43"/>
      </w:numPr>
    </w:pPr>
  </w:style>
  <w:style w:type="numbering" w:customStyle="1" w:styleId="ImportedStyle27">
    <w:name w:val="Imported Style 27"/>
    <w:rsid w:val="00FB5E6D"/>
    <w:pPr>
      <w:numPr>
        <w:numId w:val="44"/>
      </w:numPr>
    </w:pPr>
  </w:style>
  <w:style w:type="numbering" w:customStyle="1" w:styleId="ImportedStyle28">
    <w:name w:val="Imported Style 28"/>
    <w:rsid w:val="00FB5E6D"/>
    <w:pPr>
      <w:numPr>
        <w:numId w:val="45"/>
      </w:numPr>
    </w:pPr>
  </w:style>
  <w:style w:type="numbering" w:customStyle="1" w:styleId="ImportedStyle29">
    <w:name w:val="Imported Style 29"/>
    <w:rsid w:val="00FB5E6D"/>
    <w:pPr>
      <w:numPr>
        <w:numId w:val="82"/>
      </w:numPr>
    </w:pPr>
  </w:style>
  <w:style w:type="numbering" w:customStyle="1" w:styleId="ImportedStyle30">
    <w:name w:val="Imported Style 30"/>
    <w:rsid w:val="00FB5E6D"/>
    <w:pPr>
      <w:numPr>
        <w:numId w:val="79"/>
      </w:numPr>
    </w:pPr>
  </w:style>
  <w:style w:type="numbering" w:customStyle="1" w:styleId="ImportedStyle31">
    <w:name w:val="Imported Style 31"/>
    <w:rsid w:val="00FB5E6D"/>
    <w:pPr>
      <w:numPr>
        <w:numId w:val="80"/>
      </w:numPr>
    </w:pPr>
  </w:style>
  <w:style w:type="numbering" w:customStyle="1" w:styleId="ImportedStyle32">
    <w:name w:val="Imported Style 32"/>
    <w:rsid w:val="00FB5E6D"/>
    <w:pPr>
      <w:numPr>
        <w:numId w:val="76"/>
      </w:numPr>
    </w:pPr>
  </w:style>
  <w:style w:type="numbering" w:customStyle="1" w:styleId="ImportedStyle33">
    <w:name w:val="Imported Style 33"/>
    <w:rsid w:val="00FB5E6D"/>
    <w:pPr>
      <w:numPr>
        <w:numId w:val="46"/>
      </w:numPr>
    </w:pPr>
  </w:style>
  <w:style w:type="numbering" w:customStyle="1" w:styleId="ImportedStyle34">
    <w:name w:val="Imported Style 34"/>
    <w:rsid w:val="00FB5E6D"/>
    <w:pPr>
      <w:numPr>
        <w:numId w:val="47"/>
      </w:numPr>
    </w:pPr>
  </w:style>
  <w:style w:type="numbering" w:customStyle="1" w:styleId="ImportedStyle35">
    <w:name w:val="Imported Style 35"/>
    <w:rsid w:val="00FB5E6D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FB5E6D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en-US" w:eastAsia="en-IE"/>
    </w:rPr>
  </w:style>
  <w:style w:type="numbering" w:customStyle="1" w:styleId="ImportedStyle37">
    <w:name w:val="Imported Style 37"/>
    <w:rsid w:val="00FB5E6D"/>
    <w:pPr>
      <w:numPr>
        <w:numId w:val="49"/>
      </w:numPr>
    </w:pPr>
  </w:style>
  <w:style w:type="numbering" w:customStyle="1" w:styleId="ImportedStyle38">
    <w:name w:val="Imported Style 38"/>
    <w:rsid w:val="00FB5E6D"/>
    <w:pPr>
      <w:numPr>
        <w:numId w:val="50"/>
      </w:numPr>
    </w:pPr>
  </w:style>
  <w:style w:type="numbering" w:customStyle="1" w:styleId="ImportedStyle39">
    <w:name w:val="Imported Style 39"/>
    <w:rsid w:val="00FB5E6D"/>
    <w:pPr>
      <w:numPr>
        <w:numId w:val="51"/>
      </w:numPr>
    </w:pPr>
  </w:style>
  <w:style w:type="numbering" w:customStyle="1" w:styleId="ImportedStyle40">
    <w:name w:val="Imported Style 40"/>
    <w:rsid w:val="00FB5E6D"/>
    <w:pPr>
      <w:numPr>
        <w:numId w:val="77"/>
      </w:numPr>
    </w:pPr>
  </w:style>
  <w:style w:type="numbering" w:customStyle="1" w:styleId="ImportedStyle41">
    <w:name w:val="Imported Style 41"/>
    <w:rsid w:val="00FB5E6D"/>
    <w:pPr>
      <w:numPr>
        <w:numId w:val="52"/>
      </w:numPr>
    </w:pPr>
  </w:style>
  <w:style w:type="numbering" w:customStyle="1" w:styleId="ImportedStyle42">
    <w:name w:val="Imported Style 42"/>
    <w:rsid w:val="00FB5E6D"/>
    <w:pPr>
      <w:numPr>
        <w:numId w:val="81"/>
      </w:numPr>
    </w:pPr>
  </w:style>
  <w:style w:type="numbering" w:customStyle="1" w:styleId="ImportedStyle43">
    <w:name w:val="Imported Style 43"/>
    <w:rsid w:val="00FB5E6D"/>
    <w:pPr>
      <w:numPr>
        <w:numId w:val="53"/>
      </w:numPr>
    </w:pPr>
  </w:style>
  <w:style w:type="numbering" w:customStyle="1" w:styleId="ImportedStyle44">
    <w:name w:val="Imported Style 44"/>
    <w:rsid w:val="00FB5E6D"/>
  </w:style>
  <w:style w:type="numbering" w:customStyle="1" w:styleId="ImportedStyle45">
    <w:name w:val="Imported Style 45"/>
    <w:rsid w:val="00FB5E6D"/>
    <w:pPr>
      <w:numPr>
        <w:numId w:val="66"/>
      </w:numPr>
    </w:pPr>
  </w:style>
  <w:style w:type="numbering" w:customStyle="1" w:styleId="ImportedStyle46">
    <w:name w:val="Imported Style 46"/>
    <w:rsid w:val="00FB5E6D"/>
    <w:pPr>
      <w:numPr>
        <w:numId w:val="55"/>
      </w:numPr>
    </w:pPr>
  </w:style>
  <w:style w:type="numbering" w:customStyle="1" w:styleId="ImportedStyle47">
    <w:name w:val="Imported Style 47"/>
    <w:rsid w:val="00FB5E6D"/>
    <w:pPr>
      <w:numPr>
        <w:numId w:val="67"/>
      </w:numPr>
    </w:pPr>
  </w:style>
  <w:style w:type="numbering" w:customStyle="1" w:styleId="ImportedStyle48">
    <w:name w:val="Imported Style 48"/>
    <w:rsid w:val="00FB5E6D"/>
    <w:pPr>
      <w:numPr>
        <w:numId w:val="56"/>
      </w:numPr>
    </w:pPr>
  </w:style>
  <w:style w:type="numbering" w:customStyle="1" w:styleId="ImportedStyle36">
    <w:name w:val="Imported Style 36"/>
    <w:rsid w:val="00FB5E6D"/>
    <w:pPr>
      <w:numPr>
        <w:numId w:val="68"/>
      </w:numPr>
    </w:pPr>
  </w:style>
  <w:style w:type="numbering" w:customStyle="1" w:styleId="ImportedStyle49">
    <w:name w:val="Imported Style 49"/>
    <w:rsid w:val="00FB5E6D"/>
  </w:style>
  <w:style w:type="numbering" w:customStyle="1" w:styleId="ImportedStyle50">
    <w:name w:val="Imported Style 50"/>
    <w:rsid w:val="00FB5E6D"/>
  </w:style>
  <w:style w:type="numbering" w:customStyle="1" w:styleId="ImportedStyle51">
    <w:name w:val="Imported Style 51"/>
    <w:rsid w:val="00FB5E6D"/>
    <w:pPr>
      <w:numPr>
        <w:numId w:val="57"/>
      </w:numPr>
    </w:pPr>
  </w:style>
  <w:style w:type="numbering" w:customStyle="1" w:styleId="ImportedStyle52">
    <w:name w:val="Imported Style 52"/>
    <w:rsid w:val="00FB5E6D"/>
    <w:pPr>
      <w:numPr>
        <w:numId w:val="58"/>
      </w:numPr>
    </w:pPr>
  </w:style>
  <w:style w:type="numbering" w:customStyle="1" w:styleId="ImportedStyle53">
    <w:name w:val="Imported Style 53"/>
    <w:rsid w:val="00FB5E6D"/>
    <w:pPr>
      <w:numPr>
        <w:numId w:val="59"/>
      </w:numPr>
    </w:pPr>
  </w:style>
  <w:style w:type="numbering" w:customStyle="1" w:styleId="ImportedStyle54">
    <w:name w:val="Imported Style 54"/>
    <w:rsid w:val="00FB5E6D"/>
    <w:pPr>
      <w:numPr>
        <w:numId w:val="78"/>
      </w:numPr>
    </w:pPr>
  </w:style>
  <w:style w:type="numbering" w:customStyle="1" w:styleId="ImportedStyle55">
    <w:name w:val="Imported Style 55"/>
    <w:rsid w:val="00FB5E6D"/>
    <w:pPr>
      <w:numPr>
        <w:numId w:val="60"/>
      </w:numPr>
    </w:pPr>
  </w:style>
  <w:style w:type="numbering" w:customStyle="1" w:styleId="ImportedStyle56">
    <w:name w:val="Imported Style 56"/>
    <w:rsid w:val="00FB5E6D"/>
    <w:pPr>
      <w:numPr>
        <w:numId w:val="61"/>
      </w:numPr>
    </w:pPr>
  </w:style>
  <w:style w:type="numbering" w:customStyle="1" w:styleId="ImportedStyle57">
    <w:name w:val="Imported Style 57"/>
    <w:rsid w:val="00FB5E6D"/>
    <w:pPr>
      <w:numPr>
        <w:numId w:val="62"/>
      </w:numPr>
    </w:pPr>
  </w:style>
  <w:style w:type="numbering" w:customStyle="1" w:styleId="ImportedStyle58">
    <w:name w:val="Imported Style 58"/>
    <w:rsid w:val="00FB5E6D"/>
    <w:pPr>
      <w:numPr>
        <w:numId w:val="63"/>
      </w:numPr>
    </w:pPr>
  </w:style>
  <w:style w:type="numbering" w:customStyle="1" w:styleId="ImportedStyle59">
    <w:name w:val="Imported Style 59"/>
    <w:rsid w:val="00FB5E6D"/>
    <w:pPr>
      <w:numPr>
        <w:numId w:val="64"/>
      </w:numPr>
    </w:pPr>
  </w:style>
  <w:style w:type="numbering" w:customStyle="1" w:styleId="ImportedStyle60">
    <w:name w:val="Imported Style 60"/>
    <w:rsid w:val="00FB5E6D"/>
    <w:pPr>
      <w:numPr>
        <w:numId w:val="54"/>
      </w:numPr>
    </w:pPr>
  </w:style>
  <w:style w:type="numbering" w:customStyle="1" w:styleId="ImportedStyle61">
    <w:name w:val="Imported Style 61"/>
    <w:rsid w:val="00FB5E6D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FB5E6D"/>
    <w:rPr>
      <w:color w:val="000000"/>
      <w:sz w:val="24"/>
      <w:szCs w:val="24"/>
      <w:u w:color="000000"/>
      <w:bdr w:val="nil"/>
      <w:lang w:val="en-US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FB5E6D"/>
    <w:pPr>
      <w:widowControl/>
      <w:jc w:val="both"/>
    </w:pPr>
    <w:rPr>
      <w:rFonts w:eastAsia="Calibri"/>
      <w:sz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B5E6D"/>
    <w:rPr>
      <w:rFonts w:eastAsia="Calibri"/>
    </w:rPr>
  </w:style>
  <w:style w:type="character" w:styleId="EndnoteReference">
    <w:name w:val="endnote reference"/>
    <w:basedOn w:val="DefaultParagraphFont"/>
    <w:uiPriority w:val="99"/>
    <w:unhideWhenUsed/>
    <w:rsid w:val="00FB5E6D"/>
    <w:rPr>
      <w:vertAlign w:val="superscript"/>
    </w:rPr>
  </w:style>
  <w:style w:type="paragraph" w:customStyle="1" w:styleId="Style1">
    <w:name w:val="Style1"/>
    <w:basedOn w:val="Text1"/>
    <w:qFormat/>
    <w:rsid w:val="00FB5E6D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FB5E6D"/>
    <w:pPr>
      <w:numPr>
        <w:numId w:val="0"/>
      </w:numPr>
      <w:ind w:left="850" w:hanging="850"/>
    </w:pPr>
    <w:rPr>
      <w:b/>
      <w:noProof/>
      <w:szCs w:val="24"/>
      <w:u w:color="000000"/>
      <w:bdr w:val="nil"/>
      <w:lang w:val="en-US" w:eastAsia="en-GB"/>
    </w:rPr>
  </w:style>
  <w:style w:type="paragraph" w:customStyle="1" w:styleId="Style3">
    <w:name w:val="Style3"/>
    <w:basedOn w:val="Bullet0"/>
    <w:qFormat/>
    <w:rsid w:val="00FB5E6D"/>
    <w:pPr>
      <w:numPr>
        <w:numId w:val="65"/>
      </w:numPr>
      <w:ind w:left="720"/>
    </w:pPr>
    <w:rPr>
      <w:noProof/>
      <w:u w:color="000000"/>
      <w:bdr w:val="nil"/>
      <w:lang w:val="en-US" w:eastAsia="en-GB"/>
    </w:rPr>
  </w:style>
  <w:style w:type="paragraph" w:styleId="List">
    <w:name w:val="List"/>
    <w:basedOn w:val="Normal"/>
    <w:uiPriority w:val="99"/>
    <w:unhideWhenUsed/>
    <w:rsid w:val="00FB5E6D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List2">
    <w:name w:val="List 2"/>
    <w:basedOn w:val="Normal"/>
    <w:uiPriority w:val="99"/>
    <w:unhideWhenUsed/>
    <w:rsid w:val="00FB5E6D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List3">
    <w:name w:val="List 3"/>
    <w:basedOn w:val="Normal"/>
    <w:uiPriority w:val="99"/>
    <w:unhideWhenUsed/>
    <w:rsid w:val="00FB5E6D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val="en-GB" w:eastAsia="en-US"/>
    </w:rPr>
  </w:style>
  <w:style w:type="paragraph" w:styleId="NormalIndent">
    <w:name w:val="Normal Indent"/>
    <w:basedOn w:val="Normal"/>
    <w:uiPriority w:val="99"/>
    <w:unhideWhenUsed/>
    <w:rsid w:val="00FB5E6D"/>
    <w:pPr>
      <w:widowControl/>
      <w:spacing w:before="120" w:after="120"/>
      <w:ind w:left="720"/>
      <w:jc w:val="both"/>
    </w:pPr>
    <w:rPr>
      <w:rFonts w:eastAsia="Calibri"/>
      <w:szCs w:val="22"/>
      <w:lang w:val="en-GB" w:eastAsia="en-US"/>
    </w:rPr>
  </w:style>
  <w:style w:type="paragraph" w:customStyle="1" w:styleId="Style4">
    <w:name w:val="Style4"/>
    <w:basedOn w:val="NormalWeb"/>
    <w:qFormat/>
    <w:rsid w:val="00FB5E6D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FB5E6D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en-GB" w:eastAsia="en-US"/>
    </w:rPr>
  </w:style>
  <w:style w:type="paragraph" w:customStyle="1" w:styleId="CM1">
    <w:name w:val="CM1"/>
    <w:basedOn w:val="Default"/>
    <w:next w:val="Default"/>
    <w:uiPriority w:val="99"/>
    <w:rsid w:val="00FB5E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:lang w:val="en-IE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FB5E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:lang w:val="en-IE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FB5E6D"/>
    <w:rPr>
      <w:i/>
      <w:iCs/>
    </w:rPr>
  </w:style>
  <w:style w:type="paragraph" w:customStyle="1" w:styleId="Tetxt1">
    <w:name w:val="Tetxt 1"/>
    <w:basedOn w:val="Normal"/>
    <w:rsid w:val="00FB5E6D"/>
    <w:pPr>
      <w:widowControl/>
      <w:spacing w:before="120" w:after="240"/>
      <w:jc w:val="both"/>
    </w:pPr>
    <w:rPr>
      <w:rFonts w:eastAsia="Calibri"/>
      <w:noProof/>
      <w:szCs w:val="24"/>
      <w:lang w:val="en-GB" w:eastAsia="en-US"/>
    </w:rPr>
  </w:style>
  <w:style w:type="paragraph" w:customStyle="1" w:styleId="ManualNumbpar">
    <w:name w:val="Manual Numb par"/>
    <w:basedOn w:val="NormalWeb"/>
    <w:rsid w:val="00FB5E6D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FB5E6D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FB5E6D"/>
    <w:rPr>
      <w:lang w:val="en-IE"/>
    </w:rPr>
  </w:style>
  <w:style w:type="paragraph" w:customStyle="1" w:styleId="Numbpar">
    <w:name w:val="Numb par"/>
    <w:basedOn w:val="ManualNumbpar"/>
    <w:rsid w:val="00FB5E6D"/>
  </w:style>
  <w:style w:type="paragraph" w:customStyle="1" w:styleId="Numbpar1">
    <w:name w:val="Numb par 1"/>
    <w:basedOn w:val="ManualNumbpar"/>
    <w:rsid w:val="00FB5E6D"/>
  </w:style>
  <w:style w:type="paragraph" w:customStyle="1" w:styleId="Point1letter0">
    <w:name w:val="Point 1 letter"/>
    <w:basedOn w:val="NormalWeb"/>
    <w:rsid w:val="00FB5E6D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FB5E6D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FB5E6D"/>
    <w:pPr>
      <w:widowControl/>
      <w:spacing w:before="120" w:after="120"/>
      <w:ind w:left="3118"/>
      <w:jc w:val="both"/>
    </w:pPr>
    <w:rPr>
      <w:rFonts w:eastAsia="Calibri"/>
      <w:szCs w:val="22"/>
      <w:lang w:val="en-GB" w:eastAsia="en-US"/>
    </w:rPr>
  </w:style>
  <w:style w:type="paragraph" w:customStyle="1" w:styleId="Text6">
    <w:name w:val="Text 6"/>
    <w:basedOn w:val="Normal"/>
    <w:rsid w:val="00FB5E6D"/>
    <w:pPr>
      <w:widowControl/>
      <w:spacing w:before="120" w:after="120"/>
      <w:ind w:left="3685"/>
      <w:jc w:val="both"/>
    </w:pPr>
    <w:rPr>
      <w:rFonts w:eastAsia="Calibri"/>
      <w:szCs w:val="22"/>
      <w:lang w:val="en-GB" w:eastAsia="en-US"/>
    </w:rPr>
  </w:style>
  <w:style w:type="paragraph" w:customStyle="1" w:styleId="Point2">
    <w:name w:val="Point 2"/>
    <w:basedOn w:val="Normal"/>
    <w:rsid w:val="00FB5E6D"/>
    <w:pPr>
      <w:widowControl/>
      <w:spacing w:before="120" w:after="120"/>
      <w:ind w:left="1984" w:hanging="567"/>
      <w:jc w:val="both"/>
    </w:pPr>
    <w:rPr>
      <w:rFonts w:eastAsia="Calibri"/>
      <w:szCs w:val="22"/>
      <w:lang w:val="en-GB" w:eastAsia="en-US"/>
    </w:rPr>
  </w:style>
  <w:style w:type="paragraph" w:customStyle="1" w:styleId="Point5">
    <w:name w:val="Point 5"/>
    <w:basedOn w:val="Normal"/>
    <w:rsid w:val="00FB5E6D"/>
    <w:pPr>
      <w:widowControl/>
      <w:spacing w:before="120" w:after="120"/>
      <w:ind w:left="3685" w:hanging="567"/>
      <w:jc w:val="both"/>
    </w:pPr>
    <w:rPr>
      <w:rFonts w:eastAsia="Calibri"/>
      <w:szCs w:val="22"/>
      <w:lang w:val="en-GB" w:eastAsia="en-US"/>
    </w:rPr>
  </w:style>
  <w:style w:type="paragraph" w:customStyle="1" w:styleId="Tiret5">
    <w:name w:val="Tiret 5"/>
    <w:basedOn w:val="Point5"/>
    <w:rsid w:val="00FB5E6D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FB5E6D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FB5E6D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FB5E6D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FB5E6D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FB5E6D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FB5E6D"/>
    <w:pPr>
      <w:widowControl/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FB5E6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FB5E6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FB5E6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val="en-GB" w:eastAsia="en-US"/>
    </w:rPr>
  </w:style>
  <w:style w:type="paragraph" w:styleId="TOC4">
    <w:name w:val="toc 4"/>
    <w:basedOn w:val="Normal"/>
    <w:next w:val="Normal"/>
    <w:uiPriority w:val="39"/>
    <w:unhideWhenUsed/>
    <w:rsid w:val="00FB5E6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FB5E6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FB5E6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FB5E6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FB5E6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FB5E6D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HeaderLandscape">
    <w:name w:val="HeaderLandscape"/>
    <w:basedOn w:val="Normal"/>
    <w:rsid w:val="00FB5E6D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val="en-GB" w:eastAsia="en-US"/>
    </w:rPr>
  </w:style>
  <w:style w:type="paragraph" w:customStyle="1" w:styleId="FooterLandscape">
    <w:name w:val="FooterLandscape"/>
    <w:basedOn w:val="Normal"/>
    <w:rsid w:val="00FB5E6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FB5E6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FB5E6D"/>
    <w:pPr>
      <w:widowControl/>
      <w:spacing w:after="120"/>
      <w:jc w:val="right"/>
    </w:pPr>
    <w:rPr>
      <w:rFonts w:eastAsia="Calibr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FB5E6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FB5E6D"/>
    <w:pPr>
      <w:widowControl/>
      <w:spacing w:before="120" w:after="120"/>
      <w:ind w:left="850"/>
      <w:jc w:val="both"/>
    </w:pPr>
    <w:rPr>
      <w:rFonts w:eastAsia="Calibri"/>
      <w:szCs w:val="22"/>
      <w:lang w:val="en-GB" w:eastAsia="en-US"/>
    </w:rPr>
  </w:style>
  <w:style w:type="paragraph" w:customStyle="1" w:styleId="Text2">
    <w:name w:val="Text 2"/>
    <w:basedOn w:val="Normal"/>
    <w:rsid w:val="00FB5E6D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Text3">
    <w:name w:val="Text 3"/>
    <w:basedOn w:val="Normal"/>
    <w:rsid w:val="00FB5E6D"/>
    <w:pPr>
      <w:widowControl/>
      <w:spacing w:before="120" w:after="120"/>
      <w:ind w:left="1984"/>
      <w:jc w:val="both"/>
    </w:pPr>
    <w:rPr>
      <w:rFonts w:eastAsia="Calibri"/>
      <w:szCs w:val="22"/>
      <w:lang w:val="en-GB" w:eastAsia="en-US"/>
    </w:rPr>
  </w:style>
  <w:style w:type="paragraph" w:customStyle="1" w:styleId="Text4">
    <w:name w:val="Text 4"/>
    <w:basedOn w:val="Normal"/>
    <w:rsid w:val="00FB5E6D"/>
    <w:pPr>
      <w:widowControl/>
      <w:spacing w:before="120" w:after="120"/>
      <w:ind w:left="2551"/>
      <w:jc w:val="both"/>
    </w:pPr>
    <w:rPr>
      <w:rFonts w:eastAsia="Calibri"/>
      <w:szCs w:val="22"/>
      <w:lang w:val="en-GB" w:eastAsia="en-US"/>
    </w:rPr>
  </w:style>
  <w:style w:type="paragraph" w:customStyle="1" w:styleId="NormalCentered">
    <w:name w:val="Normal Centered"/>
    <w:basedOn w:val="Normal"/>
    <w:rsid w:val="00FB5E6D"/>
    <w:pPr>
      <w:widowControl/>
      <w:spacing w:before="120" w:after="120"/>
      <w:jc w:val="center"/>
    </w:pPr>
    <w:rPr>
      <w:rFonts w:eastAsia="Calibri"/>
      <w:szCs w:val="22"/>
      <w:lang w:val="en-GB" w:eastAsia="en-US"/>
    </w:rPr>
  </w:style>
  <w:style w:type="paragraph" w:customStyle="1" w:styleId="NormalLeft">
    <w:name w:val="Normal Left"/>
    <w:basedOn w:val="Normal"/>
    <w:rsid w:val="00FB5E6D"/>
    <w:pPr>
      <w:widowControl/>
      <w:spacing w:before="120" w:after="120"/>
    </w:pPr>
    <w:rPr>
      <w:rFonts w:eastAsia="Calibri"/>
      <w:szCs w:val="22"/>
      <w:lang w:val="en-GB" w:eastAsia="en-US"/>
    </w:rPr>
  </w:style>
  <w:style w:type="paragraph" w:customStyle="1" w:styleId="NormalRight">
    <w:name w:val="Normal Right"/>
    <w:basedOn w:val="Normal"/>
    <w:rsid w:val="00FB5E6D"/>
    <w:pPr>
      <w:widowControl/>
      <w:spacing w:before="120" w:after="120"/>
      <w:jc w:val="right"/>
    </w:pPr>
    <w:rPr>
      <w:rFonts w:eastAsia="Calibri"/>
      <w:szCs w:val="22"/>
      <w:lang w:val="en-GB" w:eastAsia="en-US"/>
    </w:rPr>
  </w:style>
  <w:style w:type="paragraph" w:customStyle="1" w:styleId="QuotedText">
    <w:name w:val="Quoted Text"/>
    <w:basedOn w:val="Normal"/>
    <w:rsid w:val="00FB5E6D"/>
    <w:pPr>
      <w:widowControl/>
      <w:spacing w:before="120" w:after="120"/>
      <w:ind w:left="1417"/>
      <w:jc w:val="both"/>
    </w:pPr>
    <w:rPr>
      <w:rFonts w:eastAsia="Calibri"/>
      <w:szCs w:val="22"/>
      <w:lang w:val="en-GB" w:eastAsia="en-US"/>
    </w:rPr>
  </w:style>
  <w:style w:type="paragraph" w:customStyle="1" w:styleId="Point0">
    <w:name w:val="Point 0"/>
    <w:basedOn w:val="Normal"/>
    <w:rsid w:val="00FB5E6D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Point1">
    <w:name w:val="Point 1"/>
    <w:basedOn w:val="Normal"/>
    <w:rsid w:val="00FB5E6D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Point3">
    <w:name w:val="Point 3"/>
    <w:basedOn w:val="Normal"/>
    <w:rsid w:val="00FB5E6D"/>
    <w:pPr>
      <w:widowControl/>
      <w:spacing w:before="120" w:after="120"/>
      <w:ind w:left="2551" w:hanging="567"/>
      <w:jc w:val="both"/>
    </w:pPr>
    <w:rPr>
      <w:rFonts w:eastAsia="Calibri"/>
      <w:szCs w:val="22"/>
      <w:lang w:val="en-GB" w:eastAsia="en-US"/>
    </w:rPr>
  </w:style>
  <w:style w:type="paragraph" w:customStyle="1" w:styleId="Point4">
    <w:name w:val="Point 4"/>
    <w:basedOn w:val="Normal"/>
    <w:rsid w:val="00FB5E6D"/>
    <w:pPr>
      <w:widowControl/>
      <w:spacing w:before="120" w:after="120"/>
      <w:ind w:left="3118" w:hanging="567"/>
      <w:jc w:val="both"/>
    </w:pPr>
    <w:rPr>
      <w:rFonts w:eastAsia="Calibri"/>
      <w:szCs w:val="22"/>
      <w:lang w:val="en-GB" w:eastAsia="en-US"/>
    </w:rPr>
  </w:style>
  <w:style w:type="paragraph" w:customStyle="1" w:styleId="Tiret0">
    <w:name w:val="Tiret 0"/>
    <w:basedOn w:val="Point0"/>
    <w:rsid w:val="00FB5E6D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FB5E6D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FB5E6D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FB5E6D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FB5E6D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FB5E6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val="en-GB" w:eastAsia="en-US"/>
    </w:rPr>
  </w:style>
  <w:style w:type="paragraph" w:customStyle="1" w:styleId="PointDouble1">
    <w:name w:val="PointDouble 1"/>
    <w:basedOn w:val="Normal"/>
    <w:rsid w:val="00FB5E6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2">
    <w:name w:val="PointDouble 2"/>
    <w:basedOn w:val="Normal"/>
    <w:rsid w:val="00FB5E6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3">
    <w:name w:val="PointDouble 3"/>
    <w:basedOn w:val="Normal"/>
    <w:rsid w:val="00FB5E6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val="en-GB" w:eastAsia="en-US"/>
    </w:rPr>
  </w:style>
  <w:style w:type="paragraph" w:customStyle="1" w:styleId="PointDouble4">
    <w:name w:val="PointDouble 4"/>
    <w:basedOn w:val="Normal"/>
    <w:rsid w:val="00FB5E6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val="en-GB" w:eastAsia="en-US"/>
    </w:rPr>
  </w:style>
  <w:style w:type="paragraph" w:customStyle="1" w:styleId="PointTriple0">
    <w:name w:val="PointTriple 0"/>
    <w:basedOn w:val="Normal"/>
    <w:rsid w:val="00FB5E6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val="en-GB" w:eastAsia="en-US"/>
    </w:rPr>
  </w:style>
  <w:style w:type="paragraph" w:customStyle="1" w:styleId="PointTriple1">
    <w:name w:val="PointTriple 1"/>
    <w:basedOn w:val="Normal"/>
    <w:rsid w:val="00FB5E6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2">
    <w:name w:val="PointTriple 2"/>
    <w:basedOn w:val="Normal"/>
    <w:rsid w:val="00FB5E6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3">
    <w:name w:val="PointTriple 3"/>
    <w:basedOn w:val="Normal"/>
    <w:rsid w:val="00FB5E6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val="en-GB" w:eastAsia="en-US"/>
    </w:rPr>
  </w:style>
  <w:style w:type="paragraph" w:customStyle="1" w:styleId="PointTriple4">
    <w:name w:val="PointTriple 4"/>
    <w:basedOn w:val="Normal"/>
    <w:rsid w:val="00FB5E6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FB5E6D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FB5E6D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FB5E6D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FB5E6D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FB5E6D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FB5E6D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FB5E6D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FB5E6D"/>
    <w:pPr>
      <w:widowControl/>
      <w:spacing w:before="120" w:after="120"/>
      <w:ind w:left="850" w:hanging="850"/>
      <w:jc w:val="both"/>
    </w:pPr>
    <w:rPr>
      <w:rFonts w:eastAsia="Calibri"/>
      <w:szCs w:val="22"/>
      <w:lang w:val="en-GB" w:eastAsia="en-US"/>
    </w:rPr>
  </w:style>
  <w:style w:type="paragraph" w:customStyle="1" w:styleId="QuotedNumPar">
    <w:name w:val="Quoted NumPar"/>
    <w:basedOn w:val="Normal"/>
    <w:rsid w:val="00FB5E6D"/>
    <w:pPr>
      <w:widowControl/>
      <w:spacing w:before="120" w:after="120"/>
      <w:ind w:left="1417" w:hanging="567"/>
      <w:jc w:val="both"/>
    </w:pPr>
    <w:rPr>
      <w:rFonts w:eastAsia="Calibr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FB5E6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FB5E6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FB5E6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FB5E6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FB5E6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FB5E6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FB5E6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FB5E6D"/>
    <w:pPr>
      <w:widowControl/>
      <w:spacing w:before="120" w:after="120"/>
      <w:jc w:val="center"/>
    </w:pPr>
    <w:rPr>
      <w:rFonts w:eastAsia="Calibr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FB5E6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B5E6D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B5E6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B5E6D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Point1number">
    <w:name w:val="Point 1 (number)"/>
    <w:basedOn w:val="Normal"/>
    <w:rsid w:val="00FB5E6D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val="en-GB" w:eastAsia="en-US"/>
    </w:rPr>
  </w:style>
  <w:style w:type="paragraph" w:customStyle="1" w:styleId="Point2number">
    <w:name w:val="Point 2 (number)"/>
    <w:basedOn w:val="Normal"/>
    <w:rsid w:val="00FB5E6D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val="en-GB" w:eastAsia="en-US"/>
    </w:rPr>
  </w:style>
  <w:style w:type="paragraph" w:customStyle="1" w:styleId="Point3number">
    <w:name w:val="Point 3 (number)"/>
    <w:basedOn w:val="Normal"/>
    <w:rsid w:val="00FB5E6D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val="en-GB" w:eastAsia="en-US"/>
    </w:rPr>
  </w:style>
  <w:style w:type="paragraph" w:customStyle="1" w:styleId="Point0letter">
    <w:name w:val="Point 0 (letter)"/>
    <w:basedOn w:val="Normal"/>
    <w:rsid w:val="00FB5E6D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val="en-GB" w:eastAsia="en-US"/>
    </w:rPr>
  </w:style>
  <w:style w:type="paragraph" w:customStyle="1" w:styleId="Point1letter">
    <w:name w:val="Point 1 (letter)"/>
    <w:basedOn w:val="Normal"/>
    <w:rsid w:val="00FB5E6D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val="en-GB" w:eastAsia="en-US"/>
    </w:rPr>
  </w:style>
  <w:style w:type="paragraph" w:customStyle="1" w:styleId="Point2letter">
    <w:name w:val="Point 2 (letter)"/>
    <w:basedOn w:val="Normal"/>
    <w:rsid w:val="00FB5E6D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val="en-GB" w:eastAsia="en-US"/>
    </w:rPr>
  </w:style>
  <w:style w:type="paragraph" w:customStyle="1" w:styleId="Point3letter">
    <w:name w:val="Point 3 (letter)"/>
    <w:basedOn w:val="Normal"/>
    <w:rsid w:val="00FB5E6D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val="en-GB" w:eastAsia="en-US"/>
    </w:rPr>
  </w:style>
  <w:style w:type="paragraph" w:customStyle="1" w:styleId="Point4letter">
    <w:name w:val="Point 4 (letter)"/>
    <w:basedOn w:val="Normal"/>
    <w:rsid w:val="00FB5E6D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val="en-GB" w:eastAsia="en-US"/>
    </w:rPr>
  </w:style>
  <w:style w:type="paragraph" w:customStyle="1" w:styleId="Bullet0">
    <w:name w:val="Bullet 0"/>
    <w:basedOn w:val="Normal"/>
    <w:rsid w:val="00FB5E6D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Bullet1">
    <w:name w:val="Bullet 1"/>
    <w:basedOn w:val="Normal"/>
    <w:rsid w:val="00FB5E6D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val="en-GB" w:eastAsia="en-US"/>
    </w:rPr>
  </w:style>
  <w:style w:type="paragraph" w:customStyle="1" w:styleId="Bullet2">
    <w:name w:val="Bullet 2"/>
    <w:basedOn w:val="Normal"/>
    <w:rsid w:val="00FB5E6D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Bullet3">
    <w:name w:val="Bullet 3"/>
    <w:basedOn w:val="Normal"/>
    <w:rsid w:val="00FB5E6D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Bullet4">
    <w:name w:val="Bullet 4"/>
    <w:basedOn w:val="Normal"/>
    <w:rsid w:val="00FB5E6D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FB5E6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FB5E6D"/>
    <w:pPr>
      <w:widowControl/>
    </w:pPr>
    <w:rPr>
      <w:rFonts w:ascii="Arial" w:eastAsia="Calibr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FB5E6D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FB5E6D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FB5E6D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FB5E6D"/>
    <w:pPr>
      <w:widowControl/>
      <w:jc w:val="both"/>
    </w:pPr>
    <w:rPr>
      <w:rFonts w:eastAsia="Calibri"/>
      <w:szCs w:val="22"/>
      <w:lang w:val="en-GB" w:eastAsia="en-US"/>
    </w:rPr>
  </w:style>
  <w:style w:type="paragraph" w:customStyle="1" w:styleId="Disclaimer">
    <w:name w:val="Disclaimer"/>
    <w:basedOn w:val="Normal"/>
    <w:rsid w:val="00FB5E6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SecurityMarking">
    <w:name w:val="SecurityMarking"/>
    <w:basedOn w:val="Normal"/>
    <w:rsid w:val="00FB5E6D"/>
    <w:pPr>
      <w:widowControl/>
      <w:spacing w:line="276" w:lineRule="auto"/>
      <w:ind w:left="5103"/>
    </w:pPr>
    <w:rPr>
      <w:rFonts w:eastAsia="Calibr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FB5E6D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FB5E6D"/>
    <w:pPr>
      <w:widowControl/>
      <w:spacing w:line="276" w:lineRule="auto"/>
      <w:ind w:left="5103"/>
    </w:pPr>
    <w:rPr>
      <w:rFonts w:eastAsia="Calibr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FB5E6D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FB5E6D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FB5E6D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FB5E6D"/>
    <w:pPr>
      <w:widowControl/>
      <w:spacing w:before="480" w:after="120"/>
      <w:jc w:val="both"/>
    </w:pPr>
    <w:rPr>
      <w:rFonts w:eastAsia="Calibr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FB5E6D"/>
    <w:pPr>
      <w:keepNext/>
      <w:widowControl/>
      <w:spacing w:before="480" w:after="120"/>
      <w:jc w:val="both"/>
    </w:pPr>
    <w:rPr>
      <w:rFonts w:eastAsia="Calibr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FB5E6D"/>
    <w:pPr>
      <w:widowControl/>
      <w:spacing w:before="360" w:after="120"/>
      <w:jc w:val="center"/>
    </w:pPr>
    <w:rPr>
      <w:rFonts w:eastAsia="Calibr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FB5E6D"/>
    <w:pPr>
      <w:widowControl/>
      <w:spacing w:before="240" w:after="240"/>
      <w:ind w:left="5103"/>
    </w:pPr>
    <w:rPr>
      <w:rFonts w:eastAsia="Calibr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FB5E6D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FB5E6D"/>
    <w:pPr>
      <w:widowControl/>
      <w:spacing w:after="240"/>
    </w:pPr>
    <w:rPr>
      <w:rFonts w:eastAsia="Calibr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FB5E6D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FB5E6D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FB5E6D"/>
    <w:pPr>
      <w:keepNext/>
      <w:widowControl/>
      <w:spacing w:before="120"/>
      <w:jc w:val="both"/>
    </w:pPr>
    <w:rPr>
      <w:rFonts w:eastAsia="Calibr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FB5E6D"/>
    <w:pPr>
      <w:keepNext/>
      <w:widowControl/>
      <w:spacing w:before="12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FB5E6D"/>
    <w:pPr>
      <w:keepNext/>
      <w:widowControl/>
      <w:spacing w:before="600" w:after="120"/>
      <w:jc w:val="both"/>
    </w:pPr>
    <w:rPr>
      <w:rFonts w:eastAsia="Calibr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FB5E6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FB5E6D"/>
    <w:pPr>
      <w:widowControl/>
      <w:spacing w:before="120" w:after="120"/>
      <w:ind w:left="709" w:hanging="709"/>
      <w:jc w:val="both"/>
    </w:pPr>
    <w:rPr>
      <w:rFonts w:eastAsia="Calibr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FB5E6D"/>
    <w:pPr>
      <w:widowControl/>
      <w:tabs>
        <w:tab w:val="left" w:pos="4252"/>
      </w:tabs>
    </w:pPr>
    <w:rPr>
      <w:rFonts w:eastAsia="Calibr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FB5E6D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FB5E6D"/>
    <w:pPr>
      <w:widowControl/>
      <w:ind w:left="5103"/>
    </w:pPr>
    <w:rPr>
      <w:rFonts w:eastAsia="Calibr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FB5E6D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FB5E6D"/>
    <w:pPr>
      <w:keepNext/>
      <w:widowControl/>
      <w:spacing w:before="360" w:after="120"/>
      <w:jc w:val="center"/>
    </w:pPr>
    <w:rPr>
      <w:rFonts w:eastAsia="Calibri"/>
      <w:i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FB5E6D"/>
    <w:pPr>
      <w:widowControl/>
      <w:spacing w:before="360"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FB5E6D"/>
    <w:pPr>
      <w:widowControl/>
      <w:spacing w:before="360"/>
      <w:jc w:val="center"/>
    </w:pPr>
    <w:rPr>
      <w:rFonts w:eastAsia="Calibr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FB5E6D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B5E6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B5E6D"/>
    <w:pPr>
      <w:keepLines/>
      <w:widowControl/>
      <w:spacing w:before="120" w:after="120" w:line="360" w:lineRule="auto"/>
      <w:ind w:left="3402"/>
    </w:pPr>
    <w:rPr>
      <w:rFonts w:eastAsia="Calibr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FB5E6D"/>
    <w:pPr>
      <w:widowControl/>
      <w:spacing w:before="120" w:after="120"/>
      <w:jc w:val="both"/>
    </w:pPr>
    <w:rPr>
      <w:rFonts w:eastAsia="Calibr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FB5E6D"/>
    <w:pPr>
      <w:widowControl/>
      <w:spacing w:after="600"/>
      <w:jc w:val="center"/>
    </w:pPr>
    <w:rPr>
      <w:rFonts w:eastAsia="Calibr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FB5E6D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Rfrencecroise">
    <w:name w:val="Référence croisée"/>
    <w:basedOn w:val="Normal"/>
    <w:rsid w:val="00FB5E6D"/>
    <w:pPr>
      <w:widowControl/>
      <w:jc w:val="center"/>
    </w:pPr>
    <w:rPr>
      <w:rFonts w:eastAsia="Calibr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FB5E6D"/>
    <w:pPr>
      <w:widowControl/>
      <w:spacing w:before="120" w:after="120"/>
      <w:jc w:val="center"/>
    </w:pPr>
    <w:rPr>
      <w:rFonts w:eastAsia="Calibr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B5E6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B5E6D"/>
  </w:style>
  <w:style w:type="paragraph" w:customStyle="1" w:styleId="StatutPagedecouverture">
    <w:name w:val="Statut (Page de couverture)"/>
    <w:basedOn w:val="Statut"/>
    <w:next w:val="TypedudocumentPagedecouverture"/>
    <w:rsid w:val="00FB5E6D"/>
  </w:style>
  <w:style w:type="paragraph" w:customStyle="1" w:styleId="TitreobjetPagedecouverture">
    <w:name w:val="Titre objet (Page de couverture)"/>
    <w:basedOn w:val="Titreobjet"/>
    <w:next w:val="IntrtEEEPagedecouverture"/>
    <w:rsid w:val="00FB5E6D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B5E6D"/>
  </w:style>
  <w:style w:type="paragraph" w:customStyle="1" w:styleId="Volume">
    <w:name w:val="Volume"/>
    <w:basedOn w:val="Normal"/>
    <w:next w:val="Confidentialit"/>
    <w:rsid w:val="00FB5E6D"/>
    <w:pPr>
      <w:widowControl/>
      <w:spacing w:after="240"/>
      <w:ind w:left="5103"/>
    </w:pPr>
    <w:rPr>
      <w:rFonts w:eastAsia="Calibr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FB5E6D"/>
    <w:pPr>
      <w:spacing w:after="240"/>
    </w:pPr>
  </w:style>
  <w:style w:type="paragraph" w:customStyle="1" w:styleId="Accompagnant">
    <w:name w:val="Accompagnant"/>
    <w:basedOn w:val="Normal"/>
    <w:next w:val="Typeacteprincipal"/>
    <w:rsid w:val="00FB5E6D"/>
    <w:pPr>
      <w:widowControl/>
      <w:spacing w:after="240"/>
      <w:jc w:val="center"/>
    </w:pPr>
    <w:rPr>
      <w:rFonts w:eastAsia="Calibr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FB5E6D"/>
    <w:pPr>
      <w:widowControl/>
      <w:spacing w:after="240"/>
      <w:jc w:val="center"/>
    </w:pPr>
    <w:rPr>
      <w:rFonts w:eastAsia="Calibr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FB5E6D"/>
    <w:pPr>
      <w:widowControl/>
      <w:spacing w:after="360"/>
      <w:jc w:val="center"/>
    </w:pPr>
    <w:rPr>
      <w:rFonts w:eastAsia="Calibr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B5E6D"/>
  </w:style>
  <w:style w:type="paragraph" w:customStyle="1" w:styleId="AccompagnantPagedecouverture">
    <w:name w:val="Accompagnant (Page de couverture)"/>
    <w:basedOn w:val="Accompagnant"/>
    <w:next w:val="TypeacteprincipalPagedecouverture"/>
    <w:rsid w:val="00FB5E6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B5E6D"/>
  </w:style>
  <w:style w:type="paragraph" w:customStyle="1" w:styleId="ObjetacteprincipalPagedecouverture">
    <w:name w:val="Objet acte principal (Page de couverture)"/>
    <w:basedOn w:val="Objetacteprincipal"/>
    <w:next w:val="Rfrencecroise"/>
    <w:rsid w:val="00FB5E6D"/>
  </w:style>
  <w:style w:type="paragraph" w:customStyle="1" w:styleId="LanguesfaisantfoiPagedecouverture">
    <w:name w:val="Langues faisant foi (Page de couverture)"/>
    <w:basedOn w:val="Normal"/>
    <w:next w:val="Normal"/>
    <w:rsid w:val="00FB5E6D"/>
    <w:pPr>
      <w:widowControl/>
      <w:spacing w:before="360"/>
      <w:jc w:val="center"/>
    </w:pPr>
    <w:rPr>
      <w:rFonts w:eastAsia="Calibri"/>
      <w:szCs w:val="22"/>
      <w:lang w:val="en-GB" w:eastAsia="en-US"/>
    </w:rPr>
  </w:style>
  <w:style w:type="paragraph" w:customStyle="1" w:styleId="Normal12a">
    <w:name w:val="Normal12a"/>
    <w:basedOn w:val="Normal"/>
    <w:rsid w:val="00FB5E6D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FB5E6D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FB5E6D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JustificationTitle">
    <w:name w:val="JustificationTitle"/>
    <w:basedOn w:val="Normal"/>
    <w:next w:val="Normal"/>
    <w:rsid w:val="00FB5E6D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RollCallSymbols14pt">
    <w:name w:val="RollCallSymbols14pt"/>
    <w:basedOn w:val="Normal"/>
    <w:rsid w:val="00FB5E6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FB5E6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FB5E6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FB5E6D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24a">
    <w:name w:val="Normal24a"/>
    <w:basedOn w:val="Normal"/>
    <w:link w:val="Normal24aChar"/>
    <w:rsid w:val="00FB5E6D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FB5E6D"/>
    <w:rPr>
      <w:sz w:val="24"/>
    </w:rPr>
  </w:style>
  <w:style w:type="paragraph" w:customStyle="1" w:styleId="CommitteeAM">
    <w:name w:val="CommitteeAM"/>
    <w:basedOn w:val="Normal"/>
    <w:rsid w:val="00FB5E6D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FB5E6D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FB5E6D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FB5E6D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FB5E6D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FB5E6D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FB5E6D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FB5E6D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FB5E6D"/>
    <w:pPr>
      <w:jc w:val="center"/>
    </w:pPr>
    <w:rPr>
      <w:b/>
      <w:i/>
      <w:lang w:val="en-GB"/>
    </w:rPr>
  </w:style>
  <w:style w:type="paragraph" w:styleId="NoSpacing">
    <w:name w:val="No Spacing"/>
    <w:uiPriority w:val="1"/>
    <w:qFormat/>
    <w:rsid w:val="00FB5E6D"/>
    <w:pPr>
      <w:widowControl w:val="0"/>
    </w:pPr>
    <w:rPr>
      <w:sz w:val="24"/>
      <w:szCs w:val="24"/>
    </w:rPr>
  </w:style>
  <w:style w:type="character" w:customStyle="1" w:styleId="SupBoldItalic">
    <w:name w:val="SupBoldItalic"/>
    <w:uiPriority w:val="1"/>
    <w:qFormat/>
    <w:rsid w:val="00FB5E6D"/>
    <w:rPr>
      <w:b/>
      <w:i/>
      <w:vertAlign w:val="superscript"/>
    </w:rPr>
  </w:style>
  <w:style w:type="paragraph" w:customStyle="1" w:styleId="msonormal0">
    <w:name w:val="msonormal"/>
    <w:basedOn w:val="Normal"/>
    <w:rsid w:val="00FB5E6D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FB5E6D"/>
    <w:pPr>
      <w:keepNext/>
      <w:widowControl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FB5E6D"/>
    <w:pPr>
      <w:keepNext/>
      <w:widowControl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FB5E6D"/>
    <w:pPr>
      <w:widowControl/>
      <w:spacing w:before="240" w:after="60"/>
      <w:jc w:val="both"/>
      <w:outlineLvl w:val="8"/>
    </w:pPr>
    <w:rPr>
      <w:rFonts w:ascii="Calibri Light" w:hAnsi="Calibri Light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FB5E6D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B5E6D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FB5E6D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B5E6D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B5E6D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FB5E6D"/>
    <w:rPr>
      <w:rFonts w:ascii="Calibri" w:hAnsi="Calibri"/>
      <w:b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B5E6D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B5E6D"/>
    <w:rPr>
      <w:rFonts w:eastAsia="Calibri"/>
      <w:i/>
      <w:sz w:val="24"/>
      <w:szCs w:val="24"/>
      <w:lang w:val="sl-S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E6D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E6D"/>
    <w:rPr>
      <w:rFonts w:eastAsia="Calibri"/>
      <w:b/>
      <w:i/>
      <w:sz w:val="24"/>
      <w:szCs w:val="22"/>
      <w:lang w:val="sl-SI" w:eastAsia="en-US"/>
    </w:rPr>
  </w:style>
  <w:style w:type="character" w:customStyle="1" w:styleId="SubtleEmphasis1">
    <w:name w:val="Subtle Emphasis1"/>
    <w:uiPriority w:val="19"/>
    <w:qFormat/>
    <w:rsid w:val="00FB5E6D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FB5E6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B5E6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B5E6D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FB5E6D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FB5E6D"/>
  </w:style>
  <w:style w:type="character" w:customStyle="1" w:styleId="Heading2Char1">
    <w:name w:val="Heading 2 Char1"/>
    <w:basedOn w:val="DefaultParagraphFont"/>
    <w:semiHidden/>
    <w:rsid w:val="00FB5E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semiHidden/>
    <w:rsid w:val="00FB5E6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9Char1">
    <w:name w:val="Heading 9 Char1"/>
    <w:basedOn w:val="DefaultParagraphFont"/>
    <w:semiHidden/>
    <w:rsid w:val="00FB5E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FB5E6D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FB5E6D"/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E6D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FB5E6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l-SI"/>
    </w:rPr>
  </w:style>
  <w:style w:type="character" w:styleId="SubtleEmphasis">
    <w:name w:val="Subtle Emphasis"/>
    <w:basedOn w:val="DefaultParagraphFont"/>
    <w:uiPriority w:val="19"/>
    <w:qFormat/>
    <w:rsid w:val="00FB5E6D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B5E6D"/>
    <w:rPr>
      <w:b/>
      <w:bCs/>
      <w:i/>
      <w:iCs/>
      <w:spacing w:val="5"/>
    </w:rPr>
  </w:style>
  <w:style w:type="numbering" w:customStyle="1" w:styleId="NoList2">
    <w:name w:val="No List2"/>
    <w:next w:val="NoList"/>
    <w:uiPriority w:val="99"/>
    <w:semiHidden/>
    <w:unhideWhenUsed/>
    <w:rsid w:val="00766018"/>
  </w:style>
  <w:style w:type="numbering" w:customStyle="1" w:styleId="NoList12">
    <w:name w:val="No List12"/>
    <w:next w:val="NoList"/>
    <w:uiPriority w:val="99"/>
    <w:semiHidden/>
    <w:unhideWhenUsed/>
    <w:rsid w:val="00766018"/>
  </w:style>
  <w:style w:type="paragraph" w:customStyle="1" w:styleId="Header1">
    <w:name w:val="Header1"/>
    <w:basedOn w:val="Normal"/>
    <w:next w:val="Header"/>
    <w:uiPriority w:val="99"/>
    <w:unhideWhenUsed/>
    <w:rsid w:val="00766018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val="en-GB" w:eastAsia="en-US"/>
    </w:rPr>
  </w:style>
  <w:style w:type="paragraph" w:customStyle="1" w:styleId="Footer1">
    <w:name w:val="Footer1"/>
    <w:basedOn w:val="Normal"/>
    <w:next w:val="Footer"/>
    <w:uiPriority w:val="99"/>
    <w:unhideWhenUsed/>
    <w:rsid w:val="00766018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val="en-GB" w:eastAsia="en-US"/>
    </w:rPr>
  </w:style>
  <w:style w:type="paragraph" w:customStyle="1" w:styleId="FootnoteText1">
    <w:name w:val="Footnote Text1"/>
    <w:basedOn w:val="Normal"/>
    <w:next w:val="FootnoteText"/>
    <w:uiPriority w:val="99"/>
    <w:unhideWhenUsed/>
    <w:rsid w:val="00766018"/>
    <w:pPr>
      <w:widowControl/>
      <w:ind w:left="720" w:hanging="720"/>
    </w:pPr>
    <w:rPr>
      <w:rFonts w:eastAsia="Calibri"/>
      <w:lang w:val="en-GB"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76601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6601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6601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6601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6601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6601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6601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6601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6601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6601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6601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6601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6601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6601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66018"/>
    <w:pPr>
      <w:widowControl/>
      <w:numPr>
        <w:numId w:val="95"/>
      </w:numPr>
      <w:tabs>
        <w:tab w:val="clear" w:pos="4252"/>
        <w:tab w:val="num" w:pos="709"/>
      </w:tabs>
      <w:spacing w:before="120" w:after="120" w:line="360" w:lineRule="auto"/>
      <w:ind w:left="709" w:hanging="709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66018"/>
    <w:pPr>
      <w:widowControl/>
      <w:numPr>
        <w:numId w:val="96"/>
      </w:numPr>
      <w:tabs>
        <w:tab w:val="clear" w:pos="4819"/>
        <w:tab w:val="num" w:pos="283"/>
      </w:tabs>
      <w:spacing w:before="120" w:after="120" w:line="360" w:lineRule="auto"/>
      <w:ind w:left="283" w:hanging="283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66018"/>
    <w:pPr>
      <w:widowControl/>
      <w:numPr>
        <w:numId w:val="97"/>
      </w:numPr>
      <w:tabs>
        <w:tab w:val="clear" w:pos="5386"/>
        <w:tab w:val="num" w:pos="1134"/>
      </w:tabs>
      <w:spacing w:before="120" w:after="120" w:line="360" w:lineRule="auto"/>
      <w:ind w:left="1134" w:hanging="283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66018"/>
    <w:pPr>
      <w:widowControl/>
      <w:numPr>
        <w:numId w:val="98"/>
      </w:numPr>
      <w:tabs>
        <w:tab w:val="clear" w:pos="368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66018"/>
    <w:pPr>
      <w:widowControl/>
      <w:numPr>
        <w:numId w:val="99"/>
      </w:numPr>
      <w:tabs>
        <w:tab w:val="clear" w:pos="4252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66018"/>
    <w:pPr>
      <w:widowControl/>
      <w:numPr>
        <w:numId w:val="100"/>
      </w:numPr>
      <w:tabs>
        <w:tab w:val="clear" w:pos="4819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66018"/>
    <w:pPr>
      <w:widowControl/>
      <w:numPr>
        <w:numId w:val="101"/>
      </w:numPr>
      <w:tabs>
        <w:tab w:val="clear" w:pos="5386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6601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6601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76601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6601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6601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6601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660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6601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6601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6601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6601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66018"/>
    <w:pPr>
      <w:spacing w:before="240"/>
    </w:pPr>
  </w:style>
  <w:style w:type="paragraph" w:customStyle="1" w:styleId="Accordtitre">
    <w:name w:val="Accord titre"/>
    <w:basedOn w:val="Normal"/>
    <w:rsid w:val="0076601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6601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6601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6601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6601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766018"/>
    <w:pPr>
      <w:widowControl/>
    </w:pPr>
    <w:rPr>
      <w:rFonts w:eastAsia="Calibri"/>
      <w:sz w:val="20"/>
      <w:lang w:val="en-GB" w:eastAsia="en-US"/>
    </w:rPr>
  </w:style>
  <w:style w:type="paragraph" w:customStyle="1" w:styleId="Division1">
    <w:name w:val="Division 1"/>
    <w:basedOn w:val="Normal"/>
    <w:next w:val="Normal"/>
    <w:rsid w:val="007660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660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660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660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6601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660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6601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6601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6601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6601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6601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6601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6601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6601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6601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6601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6601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6601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6601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6601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6601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6601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6601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6601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660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660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6601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l-SI" w:eastAsia="en-US"/>
    </w:rPr>
  </w:style>
  <w:style w:type="paragraph" w:customStyle="1" w:styleId="CommentFwdQuotedText">
    <w:name w:val="CommentFwdQuotedText"/>
    <w:basedOn w:val="Normal"/>
    <w:rsid w:val="0076601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6601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766018"/>
    <w:rPr>
      <w:b/>
      <w:i/>
    </w:rPr>
  </w:style>
  <w:style w:type="character" w:customStyle="1" w:styleId="diff-tte-removed">
    <w:name w:val="diff-tte-removed"/>
    <w:basedOn w:val="DefaultParagraphFont"/>
    <w:rsid w:val="00766018"/>
    <w:rPr>
      <w:strike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766018"/>
    <w:pPr>
      <w:widowControl/>
      <w:spacing w:before="120" w:after="120"/>
    </w:pPr>
    <w:rPr>
      <w:rFonts w:eastAsia="Calibri"/>
      <w:sz w:val="20"/>
      <w:lang w:val="en-GB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766018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766018"/>
    <w:pPr>
      <w:widowControl/>
    </w:pPr>
    <w:rPr>
      <w:rFonts w:ascii="Segoe UI" w:eastAsia="Calibri" w:hAnsi="Segoe UI" w:cs="Segoe UI"/>
      <w:sz w:val="18"/>
      <w:szCs w:val="18"/>
      <w:lang w:val="en-GB" w:eastAsia="en-US"/>
    </w:rPr>
  </w:style>
  <w:style w:type="paragraph" w:customStyle="1" w:styleId="Revision1">
    <w:name w:val="Revision1"/>
    <w:next w:val="Revision"/>
    <w:hidden/>
    <w:uiPriority w:val="99"/>
    <w:semiHidden/>
    <w:rsid w:val="00766018"/>
    <w:rPr>
      <w:rFonts w:eastAsia="Calibri"/>
      <w:sz w:val="24"/>
      <w:szCs w:val="22"/>
      <w:lang w:val="sl-SI" w:eastAsia="en-US"/>
    </w:rPr>
  </w:style>
  <w:style w:type="paragraph" w:customStyle="1" w:styleId="Normal1">
    <w:name w:val="Normal1"/>
    <w:basedOn w:val="Normal"/>
    <w:rsid w:val="00766018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766018"/>
  </w:style>
  <w:style w:type="character" w:customStyle="1" w:styleId="lexicoexa">
    <w:name w:val="lexico_exa"/>
    <w:basedOn w:val="DefaultParagraphFont"/>
    <w:rsid w:val="00766018"/>
  </w:style>
  <w:style w:type="character" w:customStyle="1" w:styleId="lexicolabelgrp">
    <w:name w:val="lexico_labelgrp"/>
    <w:basedOn w:val="DefaultParagraphFont"/>
    <w:rsid w:val="0076601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6018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66018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766018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66018"/>
    <w:rPr>
      <w:color w:val="605E5C"/>
      <w:shd w:val="clear" w:color="auto" w:fill="E1DFDD"/>
    </w:rPr>
  </w:style>
  <w:style w:type="character" w:customStyle="1" w:styleId="HeaderChar1">
    <w:name w:val="Header Char1"/>
    <w:basedOn w:val="DefaultParagraphFont"/>
    <w:uiPriority w:val="99"/>
    <w:semiHidden/>
    <w:rsid w:val="00766018"/>
    <w:rPr>
      <w:rFonts w:ascii="Times New Roman" w:hAnsi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semiHidden/>
    <w:rsid w:val="00766018"/>
    <w:rPr>
      <w:rFonts w:ascii="Times New Roman" w:hAnsi="Times New Roma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rsid w:val="00766018"/>
    <w:rPr>
      <w:rFonts w:ascii="Times New Roman" w:hAnsi="Times New Roman"/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766018"/>
    <w:rPr>
      <w:rFonts w:ascii="Times New Roman" w:hAnsi="Times New Roman"/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766018"/>
    <w:rPr>
      <w:rFonts w:ascii="Times New Roman" w:hAnsi="Times New Roman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766018"/>
    <w:rPr>
      <w:rFonts w:ascii="Times New Roman" w:hAnsi="Times New Roman"/>
      <w:b/>
      <w:bCs/>
      <w:sz w:val="20"/>
      <w:szCs w:val="20"/>
    </w:rPr>
  </w:style>
  <w:style w:type="character" w:customStyle="1" w:styleId="BalloonTextChar1">
    <w:name w:val="Balloon Text Char1"/>
    <w:basedOn w:val="DefaultParagraphFont"/>
    <w:uiPriority w:val="99"/>
    <w:semiHidden/>
    <w:rsid w:val="007660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1EEBF-3D99-4D38-8E53-D68F2A712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2024-09-05T13:33:00Z</dcterms:created>
  <dcterms:modified xsi:type="dcterms:W3CDTF">2024-09-05T13:33:00Z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