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60D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60DE" w:rsidRDefault="008B2348" w:rsidP="0010095E">
            <w:pPr>
              <w:pStyle w:val="EPName"/>
            </w:pPr>
            <w:r w:rsidRPr="004B60DE">
              <w:t>Evropský parlament</w:t>
            </w:r>
          </w:p>
          <w:p w:rsidR="00751A4A" w:rsidRPr="004B60D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60D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B60DE" w:rsidRDefault="00187494" w:rsidP="0010095E">
            <w:pPr>
              <w:pStyle w:val="EPLogo"/>
            </w:pPr>
            <w:r w:rsidRPr="004B60D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60DE" w:rsidRDefault="00D058B8" w:rsidP="004C5D52">
      <w:pPr>
        <w:pStyle w:val="LineTop"/>
      </w:pPr>
    </w:p>
    <w:p w:rsidR="00680577" w:rsidRPr="004B60DE" w:rsidRDefault="008B2348" w:rsidP="00680577">
      <w:pPr>
        <w:pStyle w:val="EPBodyTA1"/>
      </w:pPr>
      <w:r w:rsidRPr="004B60DE">
        <w:t>PŘIJATÉ TEXTY</w:t>
      </w:r>
    </w:p>
    <w:p w:rsidR="00D058B8" w:rsidRPr="004B60DE" w:rsidRDefault="00D058B8" w:rsidP="00D058B8">
      <w:pPr>
        <w:pStyle w:val="LineBottom"/>
      </w:pPr>
    </w:p>
    <w:p w:rsidR="008B2348" w:rsidRPr="004B60DE" w:rsidRDefault="008B2348" w:rsidP="008B2348">
      <w:pPr>
        <w:pStyle w:val="ATHeading1"/>
      </w:pPr>
      <w:bookmarkStart w:id="0" w:name="TANumber"/>
      <w:r w:rsidRPr="004B60DE">
        <w:t>P9_TA(2024)0</w:t>
      </w:r>
      <w:r w:rsidR="005107FC">
        <w:t>367</w:t>
      </w:r>
      <w:bookmarkEnd w:id="0"/>
    </w:p>
    <w:p w:rsidR="008B2348" w:rsidRPr="004B60DE" w:rsidRDefault="008B2348" w:rsidP="008B2348">
      <w:pPr>
        <w:pStyle w:val="ATHeading2"/>
      </w:pPr>
      <w:bookmarkStart w:id="1" w:name="title"/>
      <w:r w:rsidRPr="004B60DE">
        <w:t>Probíhající slyšení podle čl. 7 odst. 1 Smlouvy o EU týkající se Maďarska s cílem posílit právní stát a</w:t>
      </w:r>
      <w:r w:rsidR="0008453D">
        <w:t xml:space="preserve"> </w:t>
      </w:r>
      <w:r w:rsidRPr="004B60DE">
        <w:t>jejich rozpočtové dopady</w:t>
      </w:r>
      <w:bookmarkEnd w:id="1"/>
    </w:p>
    <w:p w:rsidR="008B2348" w:rsidRPr="004B60DE" w:rsidRDefault="008B2348" w:rsidP="008B2348">
      <w:pPr>
        <w:rPr>
          <w:i/>
          <w:vanish/>
        </w:rPr>
      </w:pPr>
      <w:r w:rsidRPr="004B60DE">
        <w:rPr>
          <w:i/>
        </w:rPr>
        <w:fldChar w:fldCharType="begin"/>
      </w:r>
      <w:r w:rsidRPr="004B60DE">
        <w:rPr>
          <w:i/>
        </w:rPr>
        <w:instrText xml:space="preserve"> TC"(</w:instrText>
      </w:r>
      <w:bookmarkStart w:id="2" w:name="DocNumber"/>
      <w:r w:rsidRPr="004B60DE">
        <w:rPr>
          <w:i/>
        </w:rPr>
        <w:instrText>B9-0223/2024</w:instrText>
      </w:r>
      <w:bookmarkEnd w:id="2"/>
      <w:r w:rsidRPr="004B60DE">
        <w:rPr>
          <w:i/>
        </w:rPr>
        <w:instrText xml:space="preserve">)"\l3 \n&gt; \* MERGEFORMAT </w:instrText>
      </w:r>
      <w:r w:rsidRPr="004B60DE">
        <w:rPr>
          <w:i/>
        </w:rPr>
        <w:fldChar w:fldCharType="end"/>
      </w:r>
    </w:p>
    <w:p w:rsidR="008B2348" w:rsidRPr="004B60DE" w:rsidRDefault="008B2348" w:rsidP="008B2348">
      <w:pPr>
        <w:rPr>
          <w:vanish/>
        </w:rPr>
      </w:pPr>
      <w:bookmarkStart w:id="3" w:name="PE"/>
      <w:r w:rsidRPr="004B60DE">
        <w:rPr>
          <w:vanish/>
        </w:rPr>
        <w:t>PE760.687</w:t>
      </w:r>
      <w:bookmarkEnd w:id="3"/>
    </w:p>
    <w:p w:rsidR="008B2348" w:rsidRPr="004B60DE" w:rsidRDefault="008B2348" w:rsidP="008B2348">
      <w:pPr>
        <w:pStyle w:val="ATHeading3"/>
      </w:pPr>
      <w:bookmarkStart w:id="4" w:name="Sujet"/>
      <w:r w:rsidRPr="004B60DE">
        <w:t>Usnesení Evropského parlamentu ze dne 24. dubna 2024 o probíhajících slyšeních podle čl. 7 odst. 1 S</w:t>
      </w:r>
      <w:r w:rsidR="007913C7">
        <w:t xml:space="preserve">mlouvy o </w:t>
      </w:r>
      <w:r w:rsidRPr="004B60DE">
        <w:t>EU týkajících se Maďarska s cílem posílit právní stát a o jejich rozpočtových dopadech</w:t>
      </w:r>
      <w:bookmarkEnd w:id="4"/>
      <w:r w:rsidRPr="004B60DE">
        <w:t xml:space="preserve"> </w:t>
      </w:r>
      <w:bookmarkStart w:id="5" w:name="References"/>
      <w:r w:rsidRPr="004B60DE">
        <w:t>(2024/2683(RSP))</w:t>
      </w:r>
      <w:bookmarkEnd w:id="5"/>
    </w:p>
    <w:p w:rsidR="00806E04" w:rsidRPr="004B60DE" w:rsidRDefault="00806E04" w:rsidP="00806E04">
      <w:pPr>
        <w:pStyle w:val="EPComma"/>
      </w:pPr>
      <w:bookmarkStart w:id="6" w:name="TextBodyBegin"/>
      <w:bookmarkEnd w:id="6"/>
      <w:r w:rsidRPr="004B60DE">
        <w:rPr>
          <w:i/>
        </w:rPr>
        <w:t>Evropský parlament</w:t>
      </w:r>
      <w:r w:rsidRPr="004B60DE">
        <w:t>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 ohledem na Smlouvu o Evropské unii (</w:t>
      </w:r>
      <w:r w:rsidR="007913C7">
        <w:t>dále jen „</w:t>
      </w:r>
      <w:r w:rsidRPr="004B60DE">
        <w:t>S</w:t>
      </w:r>
      <w:r w:rsidR="007913C7">
        <w:t xml:space="preserve">mlouva o </w:t>
      </w:r>
      <w:r w:rsidRPr="004B60DE">
        <w:t>EU</w:t>
      </w:r>
      <w:r w:rsidR="007913C7">
        <w:t>“</w:t>
      </w:r>
      <w:r w:rsidRPr="004B60DE">
        <w:t>), zejména na článek 2, čl. 4 odst. 3 a čl. 7 odst. 1 této smlouvy,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 ohledem na Listinu základních práv Evropské unie (dále jen „Listina“),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 ohledem na Evropskou úmluvu o lidských právech a na protokoly k této úmluvě,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 ohledem na Všeobecnou deklaraci lidských práv,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 ohledem na mezinárodní lidskoprávní dohody Organizace spojených národů a Rady Evropy,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 ohledem na seznam kritérií právního státu, který přijala Benátská komise na svém 106. plenárním zasedání v Benátkách ve dnech 11. a 12. března 2016,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 ohledem na své usnesení ze dne 12. září 2018 o návrhu, který vybízí Radu, aby podle čl. 7 odst. 1 Smlouvy o E</w:t>
      </w:r>
      <w:r w:rsidR="007913C7">
        <w:t>U</w:t>
      </w:r>
      <w:r w:rsidRPr="004B60DE">
        <w:t xml:space="preserve"> rozhodla, že existuje zřejmé nebezpečí, že Maďarsko závažně poruší hodnoty, na nichž je Unie založena</w:t>
      </w:r>
      <w:r w:rsidRPr="004B60DE">
        <w:rPr>
          <w:rStyle w:val="FootnoteReference"/>
          <w:szCs w:val="24"/>
        </w:rPr>
        <w:footnoteReference w:id="1"/>
      </w:r>
      <w:r w:rsidRPr="004B60DE">
        <w:t>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 ohledem na nařízení Evropského parlamentu a Rady (EU, Euratom) 2020/2092 ze dne 16. prosince 2020 o obecném režimu podmíněnosti na ochranu rozpočtu Unie</w:t>
      </w:r>
      <w:r w:rsidRPr="004B60DE">
        <w:rPr>
          <w:rStyle w:val="FootnoteReference"/>
          <w:szCs w:val="24"/>
        </w:rPr>
        <w:footnoteReference w:id="2"/>
      </w:r>
      <w:r w:rsidRPr="004B60DE">
        <w:t xml:space="preserve"> (nařízení o podmíněnosti dodržováním zásad právního státu),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 xml:space="preserve">s ohledem na rozhodnutí Komise C(2023) 8999 ze dne 13. prosince 2023 o opětovném posouzení provedeném z podnětu Komise a týkajícím se splnění podmínek podle článku 4 nařízení (EU, Euratom) 2020/2092 v návaznosti na prováděcí rozhodnutí Rady (EU) </w:t>
      </w:r>
      <w:r w:rsidRPr="004B60DE">
        <w:lastRenderedPageBreak/>
        <w:t>2022/2506 ze dne 15. prosince 2022 ohledně Maďarska,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 ohledem na své usnesení ze dne 15. září 2022 o návrhu rozhodnutí Rady, kterým se podle čl. 7 odst. 1 Smlouvy o E</w:t>
      </w:r>
      <w:r w:rsidR="007913C7">
        <w:t>U</w:t>
      </w:r>
      <w:r w:rsidRPr="004B60DE">
        <w:t xml:space="preserve"> stanovuje, že existuje zřejmé nebezpečí, že Maďarsko závažně poruší hodnoty, na nichž je Unie založena</w:t>
      </w:r>
      <w:r w:rsidRPr="004B60DE">
        <w:rPr>
          <w:rStyle w:val="FootnoteReference"/>
          <w:szCs w:val="24"/>
        </w:rPr>
        <w:footnoteReference w:id="3"/>
      </w:r>
      <w:r w:rsidRPr="004B60DE">
        <w:t>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 ohledem na své usnesení ze dne 24. listopadu 2022 o posouzení dodržování podmínek v oblasti právního státu podle nařízení o podmíněnosti ze strany Maďarska a aktuálním stavu maďarského plánu pro oživení a odolnost</w:t>
      </w:r>
      <w:r w:rsidRPr="004B60DE">
        <w:rPr>
          <w:rStyle w:val="FootnoteReference"/>
          <w:szCs w:val="24"/>
        </w:rPr>
        <w:footnoteReference w:id="4"/>
      </w:r>
      <w:r w:rsidRPr="004B60DE">
        <w:t>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 ohledem na své usnesení ze dne 1. června 2023 o porušování zásad právního státu a základních práv v Maďarsku a o zmrazení finančních prostředků EU</w:t>
      </w:r>
      <w:r w:rsidRPr="004B60DE">
        <w:rPr>
          <w:rStyle w:val="FootnoteReference"/>
          <w:szCs w:val="24"/>
        </w:rPr>
        <w:footnoteReference w:id="5"/>
      </w:r>
      <w:r w:rsidRPr="004B60DE">
        <w:t>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 ohledem na své usnesení ze dne 18. ledna 2024 o situaci v Maďarsku a zmrazení finančních prostředků EU</w:t>
      </w:r>
      <w:r w:rsidRPr="004B60DE">
        <w:rPr>
          <w:rStyle w:val="FootnoteReference"/>
          <w:szCs w:val="24"/>
        </w:rPr>
        <w:footnoteReference w:id="6"/>
      </w:r>
      <w:r w:rsidRPr="004B60DE">
        <w:t>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 ohledem na kapitoly týkající se Maďarska, které jsou součástí každoročních zpráv Komise o právním státu,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 ohledem na stanovisko Benátské komise k maďarskému zákonu LXXXVIII z roku 2023 o ochraně národní suverenity, které komise přijala na svém 138. plenárním zasedání pořádaném v Benátkách ve dnech 15. a 16. března 2024,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–</w:t>
      </w:r>
      <w:r w:rsidRPr="004B60DE">
        <w:tab/>
        <w:t>s ohledem na čl. 132 odst. 2 jednacího řádu,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A.</w:t>
      </w:r>
      <w:r w:rsidRPr="004B60DE">
        <w:tab/>
        <w:t>vzhledem k tomu, že Unie je založena na hodnotách úcty k lidské důstojnosti, svobody, demokracie, rovnosti, právního státu a dodržování lidských práv, včetně práv příslušníků menšin, a že tyto hodnoty jsou stanoveny v článku 2 S</w:t>
      </w:r>
      <w:r w:rsidR="007913C7">
        <w:t xml:space="preserve">mlouvy o </w:t>
      </w:r>
      <w:r w:rsidRPr="004B60DE">
        <w:t>EU, odrážejí se v Listině a jsou součástí mezinárodních dohod o lidských právech; vzhledem k tomu, že tyto hodnoty, které jsou vlastní i členským státům, tvoří základ práv osob žijících v EU;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B.</w:t>
      </w:r>
      <w:r w:rsidRPr="004B60DE">
        <w:tab/>
        <w:t>vzhledem k tomu, že jakékoli zřejmé riziko závažného porušení hodnot uvedených v článku 2 S</w:t>
      </w:r>
      <w:r w:rsidR="007913C7">
        <w:t xml:space="preserve">mlouvy o </w:t>
      </w:r>
      <w:r w:rsidRPr="004B60DE">
        <w:t>EU některým členským státem se netýká pouze dotčeného členského státu, v němž toto riziko vyvstalo, ale má dopad i na ostatní členské státy, na jejich vzájemnou důvěru, na samotnou podstatu EU a základní práva jejích občanů zaručená právními předpisy EU;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C.</w:t>
      </w:r>
      <w:r w:rsidRPr="004B60DE">
        <w:tab/>
        <w:t>vzhledem k tomu, že oblast působnosti článku 7 S</w:t>
      </w:r>
      <w:r w:rsidR="007913C7">
        <w:t xml:space="preserve">mlouvy o </w:t>
      </w:r>
      <w:r w:rsidRPr="004B60DE">
        <w:t>EU není na rozdíl od článku 258 Smlouvy o fungování Evropské unie (</w:t>
      </w:r>
      <w:r w:rsidR="00216D29">
        <w:t>dále jen „</w:t>
      </w:r>
      <w:r w:rsidRPr="004B60DE">
        <w:t>S</w:t>
      </w:r>
      <w:r w:rsidR="00216D29">
        <w:t xml:space="preserve">mlouva o fungování </w:t>
      </w:r>
      <w:r w:rsidRPr="004B60DE">
        <w:t>EU</w:t>
      </w:r>
      <w:r w:rsidR="00216D29">
        <w:t>“</w:t>
      </w:r>
      <w:r w:rsidRPr="004B60DE">
        <w:t>) omezena na povinnosti vyplývající ze Smluv, a vzhledem k tomu, že EU může posoudit, zda existuje zřejmé nebezpečí závažného porušení společných hodnot v oblastech, které patří do pravomoci členských států;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D.</w:t>
      </w:r>
      <w:r w:rsidRPr="004B60DE">
        <w:tab/>
        <w:t>vzhledem k tomu, že v roce 2018 zahájila Rada na návrh Evropského parlamentu postup stanovený v čl. 7 odst. 1 S</w:t>
      </w:r>
      <w:r w:rsidR="007913C7">
        <w:t xml:space="preserve">mlouvy o </w:t>
      </w:r>
      <w:r w:rsidRPr="004B60DE">
        <w:t>EU s cílem řešit zřejmé nebezpečí závažného porušení hodnot uvedených v článku 2 S</w:t>
      </w:r>
      <w:r w:rsidR="007913C7">
        <w:t xml:space="preserve">mlouvy o </w:t>
      </w:r>
      <w:r w:rsidRPr="004B60DE">
        <w:t xml:space="preserve">EU Maďarskem; vzhledem k tomu, </w:t>
      </w:r>
      <w:r w:rsidRPr="004B60DE">
        <w:lastRenderedPageBreak/>
        <w:t>že od zahájení postupu podle čl. 7 odst. 1 S</w:t>
      </w:r>
      <w:r w:rsidR="007913C7">
        <w:t xml:space="preserve">mlouvy o </w:t>
      </w:r>
      <w:r w:rsidRPr="004B60DE">
        <w:t>EU proběhlo v Radě v rámci tohoto postupu šest slyšení ohledně situace v Maďarsku, avšak Rada se dosud nepokusila rozhodnout, zda takové nebezpečí existuje, a nepředložila maďarské vládě žádná doporučení;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E.</w:t>
      </w:r>
      <w:r w:rsidRPr="004B60DE">
        <w:tab/>
        <w:t>vzhledem k tomu, že nařízení o podmíněnosti dodržováním zásad právního státu je nanejvýš důležité, neboť se jedná o nástroj, který umožňuje účinnou ochranu finančních prostředků EU;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F.</w:t>
      </w:r>
      <w:r w:rsidRPr="004B60DE">
        <w:tab/>
        <w:t>vzhledem k tomu, že se Komise rozhodla poskytnout Maďarsku v rámci plánu REPowerEU předběžné financování ve výši 0,9 miliardy EUR; vzhledem k tomu, že toto předběžné financování může být poskytnuto bez jakýchkoli podmínek, nikoli však bez kontrol;</w:t>
      </w:r>
    </w:p>
    <w:p w:rsidR="00806E04" w:rsidRPr="004B60DE" w:rsidRDefault="00806E04" w:rsidP="00310281">
      <w:pPr>
        <w:pStyle w:val="NormalHanging12a"/>
        <w:rPr>
          <w:bCs/>
          <w:szCs w:val="24"/>
        </w:rPr>
      </w:pPr>
      <w:r w:rsidRPr="004B60DE">
        <w:t>G.</w:t>
      </w:r>
      <w:r w:rsidRPr="004B60DE">
        <w:tab/>
        <w:t>vzhledem k tomu, že Parlament dospěl ve svém usnesení ze dne 15. září 2022 k závěru, že od zahájení postupu podle čl. 7 odst. 1 S</w:t>
      </w:r>
      <w:r w:rsidR="007913C7">
        <w:t xml:space="preserve">mlouvy o </w:t>
      </w:r>
      <w:r w:rsidRPr="004B60DE">
        <w:t>EU přetrvávaly nebo podstatně zesílily četné obavy ohledně dodržování hodnot zakotvených v článku 2 S</w:t>
      </w:r>
      <w:r w:rsidR="007913C7">
        <w:t xml:space="preserve">mlouvy o </w:t>
      </w:r>
      <w:r w:rsidRPr="004B60DE">
        <w:t>EU ze strany Maďarska, a to včetně otázky nezávislosti soudnictví, korupce, střetu zájmů, nezávislosti a plurality sdělovacích prostředků, fungování ústavního a volebního systému a občanského prostoru;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H.</w:t>
      </w:r>
      <w:r w:rsidRPr="004B60DE">
        <w:tab/>
        <w:t>vzhledem k tomu, že od přijetí tohoto usnesení se situace v některých těchto oblastech do omezené míry zlepšila, ve většině oblastí je nicméně stav stále znepokojivý a v jiných oblastech se ještě zhoršil; vzhledem k tomu, že v důsledku kroků maďarské vlády se objevily nové závažné problémy;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I.</w:t>
      </w:r>
      <w:r w:rsidRPr="004B60DE">
        <w:tab/>
        <w:t>vzhledem k tomu, že v dubnu 2024 vyšly desítky tisíc Maďarů do ulic, aby protestovaly proti zmocňování se státu a korupci;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J.</w:t>
      </w:r>
      <w:r w:rsidRPr="004B60DE">
        <w:tab/>
        <w:t>vzhledem k tomu, že v roce 2023 přijala maďarská vláda legislativní soubor soudních reforem zaměřený na řešení některých omezení nezávislosti soudnictví, mimo jiné posílením nezávislosti Státní soudní rady; vzhledem k tomu, že závažné nedostatky týkající se právního státu v systému soudnictví, které stále nebyly vyřešeny, zahrnují mimo jiné: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 xml:space="preserve">pravidla týkající se neodvolatelnosti současného předsedy Kúrie, tj. maďarského Nejvyššího soudu, 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nedostatek skutečných záruk nezávislosti Kúrie,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nedostatečnou transparentnost a automatizaci systému přidělování případů v rámci Kúrie a netransparentnost pravidel týkajících se složení soudních senátů,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politický a správní tlak na nezávislost Státní soudní rady a jejích členů, mimo jiné prostřednictvím očerňujících kampaní,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pravidla týkající se jmenování, kariérního postupu a neodvolatelnosti soudců,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nedostatek skutečných záruk nezávislosti soudců, kteří přezkoumávají správní rozhodnutí,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 xml:space="preserve">rostoucí počet překážek bránících předběžnému předložení věci Soudnímu dvoru </w:t>
      </w:r>
      <w:r w:rsidRPr="004B60DE">
        <w:lastRenderedPageBreak/>
        <w:t>Evropské unie (</w:t>
      </w:r>
      <w:r w:rsidR="007913C7">
        <w:t>dále jen „</w:t>
      </w:r>
      <w:r w:rsidRPr="004B60DE">
        <w:t>S</w:t>
      </w:r>
      <w:r w:rsidR="007913C7">
        <w:t>oudní dvůr“</w:t>
      </w:r>
      <w:r w:rsidRPr="004B60DE">
        <w:t>),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nedostatečná pravidla týkající se imunitních a disciplinárních řízení vedených proti státním zástupcům a soudcům,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politické vměšování do práce státních zastupitelství a jednotlivých státních zástupců,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nedostatek účinných podpůrných služeb pro oběti trestných činů;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K.</w:t>
      </w:r>
      <w:r w:rsidRPr="004B60DE">
        <w:tab/>
        <w:t>vzhledem k tomu, že přetrvávající závažné nedostatky v boji proti korupci a střetům zájmů mimo jiné zahrnují: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absenci výsledků v oblasti vyšetřování a stíhání a pravomocných rozsudků v případech korupce na vysoké úrovni,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neexistenci přísných předpisů týkajících se lobbingu, efektu otáčivých dveří a účinného dohledu nad majetkovými přiznáními,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nedostatek kompetencí a pravomocí Úřadu pro prověřování bezúhonnosti a jeho nedostatečný přístup k informacím a odpovídajícím zdrojům,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nedostatek veřejných konzultací a diskusí o protikorupčních opatřeních,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nedostatečnou odpovědnost státních zastupitelství, a to i v případech nedbalosti, porušení povinností a trestné činnosti,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politické vměšování do práce státních zastupitelství, která řeší případy korupce a trestné činnosti na vysoké úrovni;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L.</w:t>
      </w:r>
      <w:r w:rsidRPr="004B60DE">
        <w:tab/>
        <w:t>vzhledem k tomu, že přetrvávající závažné nedostatky týkající se svobody a plurality sdělovacích prostředků mimo jiné zahrnují: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nedostatek funkční nezávislosti regulačního úřadu pro sdělovací prostředky a koordinátora digitálních služeb,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nedostatek redakční a finanční nezávislosti veřejnoprávních sdělovacích prostředků a nedostatečnou pluralitu politických názorů ve veřejnoprávních sdělovacích prostředcích, které vládnoucí většina využívá k politické propagandě,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zneužívání reklamy zadávané státem v provládních sdělovacích prostředcích a nedostatek pravidel a transparentnosti v této oblasti,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očerňující kampaně namířené proti nezávislým novinářům a sdělovacím prostředkům,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rostoucí počet omezení přístupu k veřejným informacím,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nedostatek účinného vyšetřování použití špionážního softwaru ke sledování investigativních novinářů a jiných pracovníků sdělovacích prostředků,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 xml:space="preserve">koncentraci vlivu na mediálním trhu a nadměrný vliv vlády na mediální prostředí (mimo jiné prostřednictvím </w:t>
      </w:r>
      <w:r w:rsidRPr="004B60DE">
        <w:rPr>
          <w:shd w:val="clear" w:color="auto" w:fill="FFFFFF"/>
        </w:rPr>
        <w:t>Středoevropské tiskové a mediální nadace neboli</w:t>
      </w:r>
      <w:r w:rsidRPr="004B60DE">
        <w:t xml:space="preserve"> </w:t>
      </w:r>
      <w:r w:rsidRPr="004B60DE">
        <w:lastRenderedPageBreak/>
        <w:t xml:space="preserve">KESMA podle její </w:t>
      </w:r>
      <w:r w:rsidRPr="004B60DE">
        <w:rPr>
          <w:shd w:val="clear" w:color="auto" w:fill="FFFFFF"/>
        </w:rPr>
        <w:t>maďarské zkratky</w:t>
      </w:r>
      <w:r w:rsidRPr="004B60DE">
        <w:t>),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možnost Úřadu pro ochranu suverenity podrobit sdělovací prostředky a novináře vyšetřování;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M.</w:t>
      </w:r>
      <w:r w:rsidRPr="004B60DE">
        <w:tab/>
        <w:t>vzhledem k tomu, že přetrvávající závažné nedostatky týkající se ústavního a volebního systému a systému brzd a protivah mimo jiné zahrnují:</w:t>
      </w:r>
    </w:p>
    <w:p w:rsidR="00806E04" w:rsidRPr="004B60DE" w:rsidRDefault="00806E04" w:rsidP="00310281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neexistenci spravedlivých podmínek pro volební kampaně, pokud jde o volby na místní a celostátní úrovni, a časté novelizace volebního zákona,</w:t>
      </w:r>
    </w:p>
    <w:p w:rsidR="00806E04" w:rsidRPr="004B60DE" w:rsidRDefault="00806E04" w:rsidP="00310281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nedostatečnou transparentnost přípravy a přijímání právních předpisů a nedostatek odpovědnosti v rámci tohoto procesu,</w:t>
      </w:r>
    </w:p>
    <w:p w:rsidR="00806E04" w:rsidRPr="004B60DE" w:rsidRDefault="00806E04" w:rsidP="00310281">
      <w:pPr>
        <w:pStyle w:val="NormalHanging12a"/>
        <w:ind w:left="1134"/>
        <w:rPr>
          <w:bCs/>
          <w:szCs w:val="24"/>
        </w:rPr>
      </w:pPr>
      <w:r w:rsidRPr="004B60DE">
        <w:t>–</w:t>
      </w:r>
      <w:r w:rsidRPr="004B60DE">
        <w:tab/>
        <w:t>přetrvávání oficiálního „stavu ohrožení“, díky němuž může vláda využívat rozsáhlé krizové pravomoci a prostřednictvím mimořádných nařízení rušit zákony na vyšší úrovni,</w:t>
      </w:r>
    </w:p>
    <w:p w:rsidR="00806E04" w:rsidRPr="004B60DE" w:rsidRDefault="00806E04" w:rsidP="00310281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neexistenci smysluplné veřejné diskuse o návrzích důležitých zákonů,</w:t>
      </w:r>
    </w:p>
    <w:p w:rsidR="00806E04" w:rsidRPr="004B60DE" w:rsidRDefault="00806E04" w:rsidP="00310281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oslabení vlivu nezávislých subjektů a tlak na jejich nezávislost,</w:t>
      </w:r>
    </w:p>
    <w:p w:rsidR="00806E04" w:rsidRPr="004B60DE" w:rsidRDefault="00806E04" w:rsidP="00310281">
      <w:pPr>
        <w:pStyle w:val="NormalHanging12a"/>
        <w:ind w:left="1134"/>
        <w:rPr>
          <w:bCs/>
          <w:szCs w:val="24"/>
        </w:rPr>
      </w:pPr>
      <w:r w:rsidRPr="004B60DE">
        <w:t>–</w:t>
      </w:r>
      <w:r w:rsidRPr="004B60DE">
        <w:tab/>
        <w:t>používání souhrnných návrhů zákonů ke změně různých jednotlivých zákonů;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N.</w:t>
      </w:r>
      <w:r w:rsidRPr="004B60DE">
        <w:tab/>
        <w:t>vzhledem k tomu, že přetrvávající závažné nedostatky týkající se fungování občanské společnosti mimo jiné zahrnují: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odrazující účinek různých zákonů, jejichž cílem je omezit existenci a fungování nezávislých organizací občanské společnosti, jako je zákon o transparentnosti organizací přijímajících zahraniční finanční prostředky a zákon o ochraně národní suverenity,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očerňující kampaně proti zástupcům organizací občanské společnosti a jejich šikana,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nedostatek veřejných financí pro nezávislé organizace občanské společnosti a finanční podporu provládních organizací či organizací s vazbami na vládu,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možnost Úřadu pro ochranu suverenity dohlížet na organizace občanské společnosti a jejich zástupce a vyšetřovat je;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O.</w:t>
      </w:r>
      <w:r w:rsidRPr="004B60DE">
        <w:tab/>
        <w:t>vzhledem k tomu, že přetrvávající závažné nedostatky týkající se ochrany finančních zájmů EU mimo jiné zahrnují: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způsob, jakým fungují orgány zapojené do plnění rozpočtu EU,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systémové nesrovnalosti, nedostatky a slabiny v zadávání veřejných zakázek, včetně vysokého podílu nabídkových řízení s jedinou nabídkou a nedostatek hospodářské soutěže v rámci zadávání veřejných zakázek,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slabiny auditních a kontrolních mechanismů, které mají zaručovat řádné využívání fondů EU,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lastRenderedPageBreak/>
        <w:t>–</w:t>
      </w:r>
      <w:r w:rsidRPr="004B60DE">
        <w:tab/>
        <w:t>neodpovídající zajištění kapacit pro prevenci a trestání podvodů, korupce nebo jiných případů porušení práva EU spojených s plněním rozpočtu Unie nebo s ochranou finančních zájmů EU,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nedostačující uplatňování nástroje ARACHNE,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netransparentní využívání finančních prostředků EU nadacemi pro správu aktiv veřejného zájmu,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rozhodnutí Maďarska nezapojit se do činnosti Úřadu evropského veřejného žalobce</w:t>
      </w:r>
      <w:bookmarkStart w:id="7" w:name="_GoBack"/>
      <w:bookmarkEnd w:id="7"/>
      <w:r w:rsidRPr="004B60DE">
        <w:t>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P.</w:t>
      </w:r>
      <w:r w:rsidRPr="004B60DE">
        <w:tab/>
        <w:t>vzhledem k tomu, že přetrvávající závažné nedostatky týkající se zásad a pravidel pro jednotný trh mimo jiné zahrnují:</w:t>
      </w:r>
    </w:p>
    <w:p w:rsidR="00806E04" w:rsidRPr="004B60DE" w:rsidRDefault="00806E04" w:rsidP="00994085">
      <w:pPr>
        <w:pStyle w:val="NormalHanging12a"/>
        <w:ind w:left="1134"/>
        <w:rPr>
          <w:bCs/>
          <w:szCs w:val="24"/>
        </w:rPr>
      </w:pPr>
      <w:r w:rsidRPr="004B60DE">
        <w:t>–</w:t>
      </w:r>
      <w:r w:rsidRPr="004B60DE">
        <w:tab/>
        <w:t>diskriminační praktiky uplatňované vůči podnikům působícím z oblastí označených za oblasti, jež mají pro maďarskou vládu strategický význam,</w:t>
      </w:r>
    </w:p>
    <w:p w:rsidR="00806E04" w:rsidRPr="004B60DE" w:rsidRDefault="00806E04" w:rsidP="00994085">
      <w:pPr>
        <w:pStyle w:val="NormalHanging12a"/>
        <w:ind w:left="1134"/>
        <w:rPr>
          <w:bCs/>
          <w:szCs w:val="24"/>
        </w:rPr>
      </w:pPr>
      <w:r w:rsidRPr="004B60DE">
        <w:t>–</w:t>
      </w:r>
      <w:r w:rsidRPr="004B60DE">
        <w:tab/>
        <w:t>zneužívání veřejné a zákonodárné moci a používání zastrašovacích postupů vůči hospodářským subjektům působícím v oblastech označených za oblasti, jež mají pro maďarskou vládu strategický význam;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Q.</w:t>
      </w:r>
      <w:r w:rsidRPr="004B60DE">
        <w:tab/>
        <w:t>vzhledem k tomu, že maďarská vláda se nezabývala ani dalšími problémy, které byly uvedeny v usnesení ze dne 15. září 2022 a týkají se základních práv, například otázkou: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akademické svobody,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svobody náboženského vyznání, 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práva na rovné zacházení, včetně práv osob LGBTIQ,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práv příslušníků menšin, včetně Romů a Židů, a ochrany před nenávistnými výroky namířenými proti menšinám,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základních práv migrantů, žadatelů o azyl a uprchlíků,</w:t>
      </w:r>
    </w:p>
    <w:p w:rsidR="00806E04" w:rsidRPr="004B60DE" w:rsidRDefault="00806E04" w:rsidP="00994085">
      <w:pPr>
        <w:pStyle w:val="NormalHanging12a"/>
        <w:ind w:left="1134"/>
        <w:rPr>
          <w:szCs w:val="24"/>
        </w:rPr>
      </w:pPr>
      <w:r w:rsidRPr="004B60DE">
        <w:t>–</w:t>
      </w:r>
      <w:r w:rsidRPr="004B60DE">
        <w:tab/>
        <w:t>hospodářských a sociálních práv;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R.</w:t>
      </w:r>
      <w:r w:rsidRPr="004B60DE">
        <w:tab/>
        <w:t xml:space="preserve">vzhledem k tomu, že dne 23. prosince 2023 vstoupil v platnost zákon o ochraně národní suverenity; vzhledem k tomu, že v důsledku toho byl zřízen nový Úřad pro ochranu suverenity a byla přijata novela trestního zákoníku, která mimo jiné stanoví trest odnětí svobody za financování politických kampaní pomocí finančních prostředků ze zahraničí; vzhledem k tomu, že komisařka Rady Evropy pro lidská práva ve svém prohlášení ze dne 27. listopadu 2023 uvedla, že návrh tohoto zákona značně ohrožuje lidská práva a mělo by se od něj upustit; vzhledem k tomu, že Benátská komise ve svém stanovisku ze dne 18. března 2024 konstatovala, že omezení zahraničního financování politických stran a volebních kampaní jsou obvyklá a v zásadě odpovídají mezinárodním osvědčeným postupům a normám, ale že změny zákonů jasně nedefinují, jaký druh kampaní je zakázán a jak zjistit, zda byly financovány ze zahraničních prostředků; vzhledem k tomu, že Benátská komise ve svém stanovisku rovněž uvedla, že tyto změny nezohledňují spolupráci politických stran na mezinárodní úrovni, nevylučují financování mezinárodními organizacemi ani nestanoví povinnost dodržovat </w:t>
      </w:r>
      <w:r w:rsidRPr="004B60DE">
        <w:lastRenderedPageBreak/>
        <w:t>mezinárodní závazky, mezi něž patří závazky vyplývající z členství v EU; vzhledem k tomu, že dne 7. února 2024 rozhodla Komise o zahájení řízení o nesplnění povinnosti proti Maďarsku, neboť byla toho názoru, že tyto právní předpisy představují porušení několika ustanovení primárního a sekundárního práva EU, včetně demokratických hodnot EU, zásady demokracie a volebních práv občanů EU, a některá základní práva zakotvená v Listině, například právo na respektování soukromého a rodinného života, právo na ochranu osobních údajů, svobodu projevu a informací, svobodu sdružování, volební práva občanů EU, právo na účinnou právní ochranu a spravedlivý proces, zásadu zákazu sebeobviňování a povinnost mlčenlivosti advokáta, požadavky práva EU na ochranu údajů a některá pravidla platná pro jednotný trh;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S.</w:t>
      </w:r>
      <w:r w:rsidRPr="004B60DE">
        <w:tab/>
        <w:t>vzhledem k tomu, že od přijetí průběžné zprávy dospěl S</w:t>
      </w:r>
      <w:r w:rsidR="007913C7">
        <w:t>oudní dvůr</w:t>
      </w:r>
      <w:r w:rsidRPr="004B60DE">
        <w:t xml:space="preserve"> ve svém rozsudku ve věci C-823/21</w:t>
      </w:r>
      <w:r w:rsidRPr="004B60DE">
        <w:rPr>
          <w:rStyle w:val="FootnoteReference"/>
          <w:szCs w:val="24"/>
        </w:rPr>
        <w:footnoteReference w:id="7"/>
      </w:r>
      <w:r w:rsidRPr="004B60DE">
        <w:t xml:space="preserve"> </w:t>
      </w:r>
      <w:r w:rsidRPr="00994085">
        <w:t>Komise</w:t>
      </w:r>
      <w:r w:rsidRPr="007913C7">
        <w:t xml:space="preserve"> v. </w:t>
      </w:r>
      <w:r w:rsidRPr="00994085">
        <w:t>Maďarsko</w:t>
      </w:r>
      <w:r w:rsidRPr="007913C7">
        <w:t xml:space="preserve"> k</w:t>
      </w:r>
      <w:r w:rsidRPr="004B60DE">
        <w:t xml:space="preserve"> závěru, že tím, že Maďarsko podmínilo žádost o mezinárodní ochranu předchozím předložením prohlášení o záměru na maďarském velvyslanectví nacházejícím se ve třetí zemi, nesplnilo povinnosti vyplývající z azylového práva EU;</w:t>
      </w:r>
    </w:p>
    <w:p w:rsidR="00806E04" w:rsidRPr="007913C7" w:rsidRDefault="00806E04" w:rsidP="00310281">
      <w:pPr>
        <w:pStyle w:val="NormalHanging12a"/>
        <w:rPr>
          <w:szCs w:val="24"/>
        </w:rPr>
      </w:pPr>
      <w:r w:rsidRPr="004B60DE">
        <w:t>T.</w:t>
      </w:r>
      <w:r w:rsidRPr="004B60DE">
        <w:tab/>
        <w:t xml:space="preserve">vzhledem k tomu, že </w:t>
      </w:r>
      <w:r w:rsidRPr="004B60DE">
        <w:rPr>
          <w:color w:val="000000"/>
        </w:rPr>
        <w:t>v rozsudcích Evropského soudu pro lidská práva ze dne 10. listopadu 2022</w:t>
      </w:r>
      <w:r w:rsidRPr="004B60DE">
        <w:t xml:space="preserve"> ve věci </w:t>
      </w:r>
      <w:r w:rsidRPr="00994085">
        <w:t>Bakirdzi a E.C.</w:t>
      </w:r>
      <w:r w:rsidRPr="007913C7">
        <w:t xml:space="preserve"> v. </w:t>
      </w:r>
      <w:r w:rsidRPr="00994085">
        <w:t>Maďarsko</w:t>
      </w:r>
      <w:r w:rsidRPr="007913C7">
        <w:t xml:space="preserve"> (</w:t>
      </w:r>
      <w:hyperlink r:id="rId9" w:anchor="{%22appno%22:[%2249636/14%22]}" w:tgtFrame="_blank" w:history="1">
        <w:r w:rsidRPr="00994085">
          <w:rPr>
            <w:rStyle w:val="Hyperlink"/>
            <w:color w:val="000000" w:themeColor="text1"/>
            <w:u w:val="none"/>
            <w:shd w:val="clear" w:color="auto" w:fill="FFFFFF"/>
          </w:rPr>
          <w:t>49636/14</w:t>
        </w:r>
      </w:hyperlink>
      <w:r w:rsidRPr="00994085">
        <w:rPr>
          <w:color w:val="000000" w:themeColor="text1"/>
        </w:rPr>
        <w:t xml:space="preserve"> </w:t>
      </w:r>
      <w:r w:rsidRPr="00994085">
        <w:rPr>
          <w:color w:val="000000" w:themeColor="text1"/>
          <w:shd w:val="clear" w:color="auto" w:fill="FFFFFF"/>
        </w:rPr>
        <w:t>a</w:t>
      </w:r>
      <w:r w:rsidRPr="00994085">
        <w:rPr>
          <w:color w:val="000000" w:themeColor="text1"/>
        </w:rPr>
        <w:t xml:space="preserve"> </w:t>
      </w:r>
      <w:hyperlink r:id="rId10" w:anchor="{%22appno%22:[%2265678/14%22]}" w:tgtFrame="_blank" w:history="1">
        <w:r w:rsidRPr="00994085">
          <w:rPr>
            <w:rStyle w:val="Hyperlink"/>
            <w:color w:val="000000" w:themeColor="text1"/>
            <w:u w:val="none"/>
            <w:shd w:val="clear" w:color="auto" w:fill="FFFFFF"/>
          </w:rPr>
          <w:t>65678/14</w:t>
        </w:r>
      </w:hyperlink>
      <w:r w:rsidRPr="007913C7">
        <w:t xml:space="preserve">), které nabyly právní moci dne 3. dubna 2023, a v rozsudku ze dne 30. března 2023 ve věci </w:t>
      </w:r>
      <w:r w:rsidRPr="00994085">
        <w:t>Szolcsán</w:t>
      </w:r>
      <w:r w:rsidRPr="007913C7">
        <w:t xml:space="preserve"> v. </w:t>
      </w:r>
      <w:r w:rsidRPr="00994085">
        <w:t>Maďarsko</w:t>
      </w:r>
      <w:r w:rsidRPr="007913C7">
        <w:t xml:space="preserve"> (</w:t>
      </w:r>
      <w:r w:rsidRPr="007913C7">
        <w:rPr>
          <w:rStyle w:val="textcolumn"/>
          <w:shd w:val="clear" w:color="auto" w:fill="FFFFFF"/>
        </w:rPr>
        <w:t>24408/16</w:t>
      </w:r>
      <w:r w:rsidRPr="007913C7">
        <w:t>), který nabyl právní moci dne 30. června 2023, dospěl E</w:t>
      </w:r>
      <w:r w:rsidR="00FC6E66" w:rsidRPr="004B60DE">
        <w:rPr>
          <w:color w:val="000000"/>
        </w:rPr>
        <w:t>vropsk</w:t>
      </w:r>
      <w:r w:rsidR="00FC6E66">
        <w:rPr>
          <w:color w:val="000000"/>
        </w:rPr>
        <w:t>ý</w:t>
      </w:r>
      <w:r w:rsidR="00FC6E66" w:rsidRPr="004B60DE">
        <w:rPr>
          <w:color w:val="000000"/>
        </w:rPr>
        <w:t xml:space="preserve"> soud pro lidská práva</w:t>
      </w:r>
      <w:r w:rsidRPr="007913C7">
        <w:t xml:space="preserve"> k závěru, že došlo k porušení volebních práv voličů z národnostních menšin a k porušení předpisů v souvislosti se vzděláváním romských dětí v segregovaných třídách nebo školách, aniž by byla přijata odpovídající opatření k nápravě nerovností;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7913C7">
        <w:t>U.</w:t>
      </w:r>
      <w:r w:rsidRPr="007913C7">
        <w:tab/>
        <w:t>vzhledem k tomu, že Výbor ministrů Rady Evropy ve svých rozhodnutích týkajících se probíhajícího posíleného dohledu nad výkonem rozsudků E</w:t>
      </w:r>
      <w:r w:rsidR="00FC6E66" w:rsidRPr="004B60DE">
        <w:rPr>
          <w:color w:val="000000"/>
        </w:rPr>
        <w:t>vropského soudu pro lidská práva</w:t>
      </w:r>
      <w:r w:rsidRPr="007913C7">
        <w:t xml:space="preserve"> ve věcech </w:t>
      </w:r>
      <w:r w:rsidRPr="00994085">
        <w:rPr>
          <w:iCs/>
        </w:rPr>
        <w:t>Szabó a Vissy v. Maďarsko</w:t>
      </w:r>
      <w:r w:rsidRPr="00994085">
        <w:rPr>
          <w:rStyle w:val="FootnoteReference"/>
          <w:szCs w:val="24"/>
        </w:rPr>
        <w:footnoteReference w:id="8"/>
      </w:r>
      <w:r w:rsidRPr="007913C7">
        <w:t xml:space="preserve">, </w:t>
      </w:r>
      <w:r w:rsidRPr="00994085">
        <w:rPr>
          <w:iCs/>
        </w:rPr>
        <w:t>Gazsó v. Maďarsko</w:t>
      </w:r>
      <w:r w:rsidRPr="00994085">
        <w:rPr>
          <w:rStyle w:val="FootnoteReference"/>
          <w:szCs w:val="24"/>
        </w:rPr>
        <w:footnoteReference w:id="9"/>
      </w:r>
      <w:r w:rsidRPr="007913C7">
        <w:t xml:space="preserve">, </w:t>
      </w:r>
      <w:r w:rsidRPr="00994085">
        <w:rPr>
          <w:iCs/>
        </w:rPr>
        <w:t>Ilias a Ahmed v. Maďarsko</w:t>
      </w:r>
      <w:r w:rsidRPr="00994085">
        <w:rPr>
          <w:rStyle w:val="FootnoteReference"/>
          <w:szCs w:val="24"/>
        </w:rPr>
        <w:footnoteReference w:id="10"/>
      </w:r>
      <w:r w:rsidRPr="007913C7">
        <w:t xml:space="preserve"> a </w:t>
      </w:r>
      <w:r w:rsidRPr="00994085">
        <w:rPr>
          <w:iCs/>
        </w:rPr>
        <w:t>Baka v. Maďarsko</w:t>
      </w:r>
      <w:r w:rsidRPr="00994085">
        <w:rPr>
          <w:rStyle w:val="FootnoteReference"/>
          <w:szCs w:val="24"/>
        </w:rPr>
        <w:footnoteReference w:id="11"/>
      </w:r>
      <w:r w:rsidRPr="007913C7">
        <w:t xml:space="preserve"> opakovaně vyjádřil</w:t>
      </w:r>
      <w:r w:rsidR="00310281" w:rsidRPr="007913C7">
        <w:t xml:space="preserve"> </w:t>
      </w:r>
      <w:r w:rsidRPr="007913C7">
        <w:t>obavy ohledně nevykonání</w:t>
      </w:r>
      <w:r w:rsidRPr="004B60DE">
        <w:t xml:space="preserve"> těchto rozsudků;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V.</w:t>
      </w:r>
      <w:r w:rsidRPr="004B60DE">
        <w:tab/>
        <w:t xml:space="preserve">vzhledem k tomu, že ve své hodnotící zprávě o pátém kole hodnocení Maďarska vyjádřila Skupina států proti korupci (GRECO) četné obavy ohledně účinnosti rámce, který byl v Maďarsku zaveden za účelem předcházení korupci mezi osobami s nejvyššími výkonnými funkcemi a příslušníky maďarské státní policie a pracovníky Národní ochranné služby; vzhledem k tomu, že skupina GRECO uvedla, že společným a obecným rysem veřejné správy a orgánů pro prosazování práva v Maďarsku je to, že většina opatření týkající se bezúhonnosti a předcházení korupci se zaměřuje na úředníky na nízké a střední úrovni, ale rámec pro bezúhonnost vztahující se na osoby s </w:t>
      </w:r>
      <w:r w:rsidRPr="004B60DE">
        <w:lastRenderedPageBreak/>
        <w:t>nejvyššími výkonnými funkcemi je velmi slabý a podmínky pro jmenování vyšších vedoucích pracovníků policie a Národní ochranné služby s sebou nesou riziko politizace;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W.</w:t>
      </w:r>
      <w:r w:rsidRPr="004B60DE">
        <w:tab/>
        <w:t>vzhledem k tomu, že Evropská komise proti rasismu a nesnášenlivosti ve své zprávě ocenila, že v Maďarsku došlu k určitému pozitivnímu vývoji, ale vyjádřila znepokojení nad zrušením Úřadu pro rovné zacházení, stigmatizací studentů ze znevýhodněného prostředí a rodin s nízkými příjmy, jako jsou romští studenti, výrazným zhoršením lidských práv LGBTI osob, sílící</w:t>
      </w:r>
      <w:r w:rsidR="00310281">
        <w:t xml:space="preserve"> </w:t>
      </w:r>
      <w:r w:rsidRPr="004B60DE">
        <w:t>xenofobií ve veřejném diskurzu a politických projevech, jejímž terčem jsou zejména uprchlíci, žadatelé o azyl a migranti, muslimové a LGBTI osoby, nad mimořádně nízkou účinností právního rámce týkajícího se nenávistných projevů, neuplatňováním vnitrostátních strategií sociálního začleňování, zastavením státní podpory integrace uprchlíků a osob, kterým byla poskytnuta doplňková ochrana, a nad omezením přístupu k azylu v této zemi;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X.</w:t>
      </w:r>
      <w:r w:rsidRPr="004B60DE">
        <w:tab/>
        <w:t>vzhledem k tomu, že Výbor OSN pro odstranění diskriminace žen ve svých závěrečných připomínkách vyjádřil znepokojení ohledně situace v oblasti sexuálního a reprodukčního zdraví a souvisejících práv a nad skutečností, že maďarská politika rovnosti je založena výhradně na konceptu rodiny a za hlavní úlohu ženy považuje roli manželky a matky, a doporučil, aby Maďarsko přijalo opatření, která by se zabývala veřejným diskurzem namířeným proti rovnosti žen a mužů;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Y.</w:t>
      </w:r>
      <w:r w:rsidRPr="004B60DE">
        <w:tab/>
        <w:t>vzhledem k tomu, že zástupkyně Organizace pro bezpečnost a spolupráci v Evropě pro svobodu sdělovacích prostředků ve svém prohlášení po oficiální návštěvě Maďarska uvedla, že při pohledu na situaci v oblasti svobody sdělovacích prostředků v Maďarsku lze vysledovat systematický přístup, v jehož důsledku se některým názorům nedostává stejných základních podmínek k tomu, aby mohly být vyjádřeny;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Z.</w:t>
      </w:r>
      <w:r w:rsidRPr="004B60DE">
        <w:tab/>
        <w:t>vzhledem k tomu, že Rada ve svém doporučení k národnímu programu reforem Maďarska na rok 2023 a ve stanovisku Rady ke konvergenčnímu programu Maďarska z roku 2023 (COM(2023)0617) doporučila, aby Maďarsko přijalo opatření ke zlepšení přiměřenosti systému sociální pomoci, zlepšení přístupu k účinným aktivním opatřením na trhu práce, zajištění účinného sociálního dialogu a zlepšení regulačního rámce a hospodářské soutěže v oblasti služeb v souladu se zásadami jednotného trhu a právního státu;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AA.</w:t>
      </w:r>
      <w:r w:rsidRPr="004B60DE">
        <w:tab/>
        <w:t>vzhledem k tomu, že maďarská vláda neprovedla řadu rozsudků maďarského ústavního soudu, S</w:t>
      </w:r>
      <w:r w:rsidR="007913C7">
        <w:t>oudní dvůr</w:t>
      </w:r>
      <w:r w:rsidRPr="004B60DE">
        <w:t xml:space="preserve"> a E</w:t>
      </w:r>
      <w:r w:rsidR="00FC6E66" w:rsidRPr="004B60DE">
        <w:rPr>
          <w:color w:val="000000"/>
        </w:rPr>
        <w:t>vropského soudu pro lidská práva</w:t>
      </w:r>
      <w:r w:rsidRPr="004B60DE">
        <w:t xml:space="preserve"> týkajících se porušování hodnot zakotvených v článku 2 S</w:t>
      </w:r>
      <w:r w:rsidR="007913C7">
        <w:t xml:space="preserve">mlouvy o </w:t>
      </w:r>
      <w:r w:rsidRPr="004B60DE">
        <w:t>EU ze strany Maďarska a nereagovala na velkou většinu doporučení obsažených ve zprávě Komise o právním státu z roku 2023 ani na doporučení jiných mezinárodních orgánů, jako je skupina GRECO, Benátská komise a další;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1.</w:t>
      </w:r>
      <w:r w:rsidRPr="004B60DE">
        <w:tab/>
        <w:t>je zděšen přetrvávajícím systematickým a záměrným porušováním demokracie, právního státu a základních práv v Maďarsku, za něž nese odpovědnost maďarská vláda;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2.</w:t>
      </w:r>
      <w:r w:rsidRPr="004B60DE">
        <w:tab/>
        <w:t>zdůrazňuje, že dodržování hodnot zakotvených v článku 2 S</w:t>
      </w:r>
      <w:r w:rsidR="007913C7">
        <w:t xml:space="preserve">mlouvy o </w:t>
      </w:r>
      <w:r w:rsidRPr="004B60DE">
        <w:t>EU se v Maďarsku od zahájení postupu podle čl. 7 odst. 1 S</w:t>
      </w:r>
      <w:r w:rsidR="007913C7">
        <w:t xml:space="preserve">mlouvy o </w:t>
      </w:r>
      <w:r w:rsidRPr="004B60DE">
        <w:t xml:space="preserve">EU výrazně zhoršilo, a vyjadřuje hluboké politování nad tím, že absence rozhodných opatření ze strany Komise a Rady přispěla k rozpadu demokracie, právního státu a základních práv v této zemi a </w:t>
      </w:r>
      <w:r w:rsidRPr="004B60DE">
        <w:lastRenderedPageBreak/>
        <w:t>podle příslušných ukazatelů se z ní stal hybridní režim volební autokracie;</w:t>
      </w:r>
    </w:p>
    <w:p w:rsidR="00806E04" w:rsidRPr="005107FC" w:rsidRDefault="00806E04" w:rsidP="00310281">
      <w:pPr>
        <w:pStyle w:val="NormalHanging12a"/>
        <w:rPr>
          <w:szCs w:val="24"/>
        </w:rPr>
      </w:pPr>
      <w:r w:rsidRPr="004B60DE">
        <w:t>3.</w:t>
      </w:r>
      <w:r w:rsidRPr="004B60DE">
        <w:tab/>
        <w:t>odsuzuje přijetí zákona o ochraně národní suverenity a vytvoření Úřadu pro ochranu suverenity s rozsáhlými pravomocemi a přísným systémem dohledu a sankcí, což znamená zásadní porušení demokratických standardů, jako je zásada svobodných a spravedlivých voleb, právní stát a základní práva, a porušení řadu právních předpisů EU; oceňuje, že v této věci Komise proti Maďarsku zahájila řízení o nesplnění povinnosti; vyzývá maďarskou vládu, aby tento zákon okamžitě zrušila</w:t>
      </w:r>
      <w:r w:rsidR="005107FC">
        <w:t>;</w:t>
      </w:r>
      <w:r w:rsidR="005107FC">
        <w:rPr>
          <w:b/>
          <w:i/>
        </w:rPr>
        <w:t xml:space="preserve"> </w:t>
      </w:r>
      <w:r w:rsidR="005107FC" w:rsidRPr="00994085">
        <w:t>vyzývá Komisi, aby požádala S</w:t>
      </w:r>
      <w:r w:rsidR="005107FC">
        <w:t>oudní dvůr</w:t>
      </w:r>
      <w:r w:rsidR="005107FC" w:rsidRPr="00994085">
        <w:t xml:space="preserve"> o to, aby v rámci předběžného opatření okamžitě pozastavil uplatňování výše uvedeného zákona, neboť ovlivňuje zásadu svobodných a spravedlivých voleb</w:t>
      </w:r>
      <w:r w:rsidRPr="005107FC">
        <w:t>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4.</w:t>
      </w:r>
      <w:r w:rsidRPr="004B60DE">
        <w:tab/>
        <w:t>vyjadřuje politování nad tím, že Rada nedokázala dosáhnout smysluplného pokroku v probíhajícím postupu podle čl. 7 odst. 1 S</w:t>
      </w:r>
      <w:r w:rsidR="007913C7">
        <w:t xml:space="preserve">mlouvy o </w:t>
      </w:r>
      <w:r w:rsidRPr="004B60DE">
        <w:t>EU, a opakuje svou výzvu, aby se situace zlepšila tím, že se budou pořádat pravidelná slyšení, urychleně se budou řešit dlouhodobé i nové problémy týkající se právního státu, demokracie a základních práv a budou se vydávat konkrétní doporučení se lhůtami pro jejich provedení; vyzývá Radu, aby po každém slyšení zveřejnila podrobný zápis a závěry; trvá na tom, že ve všech postupech souvisejících s článkem 7 S</w:t>
      </w:r>
      <w:r w:rsidR="007913C7">
        <w:t xml:space="preserve">mlouvy o </w:t>
      </w:r>
      <w:r w:rsidRPr="004B60DE">
        <w:t>EU by Parlament měl mít možnost předložit Radě svůj odůvodněný návrh, účastnit se slyšení podle článku 7 S</w:t>
      </w:r>
      <w:r w:rsidR="007913C7">
        <w:t xml:space="preserve">mlouvy o </w:t>
      </w:r>
      <w:r w:rsidRPr="004B60DE">
        <w:t>EU a měl by být neprodleně a plně informován ve všech fázích postupu; vyzývá Komisi a členské státy, aby zahájily postup podle čl. 7 odst. 2 S</w:t>
      </w:r>
      <w:r w:rsidR="007913C7">
        <w:t xml:space="preserve">mlouvy o </w:t>
      </w:r>
      <w:r w:rsidRPr="004B60DE">
        <w:t>EU, a Evropskou radu, aby rozhodla, zda se Maďarsko dopustilo závažného a trvajícího porušení hodnot EU podle čl. 7 odst. 2 S</w:t>
      </w:r>
      <w:r w:rsidR="007913C7">
        <w:t xml:space="preserve">mlouvy o </w:t>
      </w:r>
      <w:r w:rsidRPr="004B60DE">
        <w:t>EU, nebude-li do konce belgického předsednictví dosaženo pokroku; zdůrazňuje, že Rada nese svůj díl odpovědnosti za ochranu hodnot zakotvených v článku 2 S</w:t>
      </w:r>
      <w:r w:rsidR="007913C7">
        <w:t xml:space="preserve">mlouvy o </w:t>
      </w:r>
      <w:r w:rsidRPr="004B60DE">
        <w:t>EU a že pokud by je nechránila, mělo by to dlouhodobé a potenciálně škodlivé důsledky;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5.</w:t>
      </w:r>
      <w:r w:rsidRPr="004B60DE">
        <w:tab/>
        <w:t>podtrhuje důležitou úlohu předsednictví v Radě, které působí jako hybná síla práce Rady na právních předpisech EU, zajišťuje kontinuitu agendy EU a zastupuje Radu ve vztazích s ostatními orgány EU; opakuje své obavy, že maďarská vláda nebude schopna tento úkol v roce 2024 věrohodně plnit, jelikož nedodržuje právo EU a hodnoty zakotvené v článku 2 S</w:t>
      </w:r>
      <w:r w:rsidR="007913C7">
        <w:t xml:space="preserve">mlouvy o </w:t>
      </w:r>
      <w:r w:rsidRPr="004B60DE">
        <w:t>EU ani zásadu loajální spolupráce; vyjadřuje politování nad tím, že Rada stále nepředložila žádné řešení tohoto problému a že by zástupci maďarské vlády měli předsedat zasedáním Rady týkajícím se demokracie, právního státu a základních práv, včetně zasedání souvisejících s ochranou finančních zájmů a rozpočtu EU; zdůrazňuje, že tato výzva přichází v zásadním okamžiku, kdy se konají volby do Evropského parlamentu, a bude se utvářet nová Komise; vyjadřuje hluboké politování nad tím, že v této věci nebylo nalezeno řešení, a opakuje, že pokud jde o spolupráci s Radou, je připraven přijmout opatření na obranu důvěryhodnosti Unie s ohledem na hodnoty zakotvené v článku 2 S</w:t>
      </w:r>
      <w:r w:rsidR="007913C7">
        <w:t xml:space="preserve">mlouvy o </w:t>
      </w:r>
      <w:r w:rsidRPr="004B60DE">
        <w:t>EU;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6.</w:t>
      </w:r>
      <w:r w:rsidRPr="004B60DE">
        <w:tab/>
        <w:t>vyzývá Radu a Komisi, aby věnovaly větší pozornost systematickému demontování právního státu i souhře různých případů porušování hodnot EU uvedených v jeho usneseních; zdůrazňuje, že by EU měla se stejným odhodláním bránit všechny hodnoty zakotvené v článku 2 S</w:t>
      </w:r>
      <w:r w:rsidR="007913C7">
        <w:t xml:space="preserve">mlouvy o </w:t>
      </w:r>
      <w:r w:rsidRPr="004B60DE">
        <w:t>EU a že pokud by v tomto smyslu nejednala, poškodilo by to demokratické instituce a ve výsledku lidská práva a životy všech občanů v zemích, kde jsou tyto hodnoty porušovány;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7.</w:t>
      </w:r>
      <w:r w:rsidRPr="004B60DE">
        <w:tab/>
        <w:t xml:space="preserve">znovu vyzývá Komisi, aby k řešení zřejmého rizika závažného porušení základních hodnot EU ze strany Maďarska plně využívala nástroje, které má k dispozici, zejména </w:t>
      </w:r>
      <w:r w:rsidRPr="004B60DE">
        <w:lastRenderedPageBreak/>
        <w:t>zrychlená řízení o nesplnění povinnosti, předkládání žádostí o předběžná opatření k S</w:t>
      </w:r>
      <w:r w:rsidR="007913C7">
        <w:t>oudnímu dvoru</w:t>
      </w:r>
      <w:r w:rsidRPr="004B60DE">
        <w:t xml:space="preserve"> a opatření v souvislosti s neprovedením rozsudků S</w:t>
      </w:r>
      <w:r w:rsidR="007913C7">
        <w:t>oudního dvora</w:t>
      </w:r>
      <w:r w:rsidRPr="004B60DE">
        <w:t>; připomíná význam nařízení o podmíněnosti dodržováním zásad právního státu a oceňuje rozhodnutí Komise ze dne 13. prosince 2023, které potvrzuje, že riziko pro rozpočet Unie se od prosince 2022 nezměnilo, což vedlo k prodloužení platnosti opatření přijatých podle uvedeného nařízení; vyzývá Komisi, aby na základě tohoto nařízení okamžitě přijala opatření v souvislosti s jinými případy porušování zásad právního státu;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8.</w:t>
      </w:r>
      <w:r w:rsidRPr="004B60DE">
        <w:tab/>
        <w:t>opakuje v této souvislosti své vážné znepokojení nad rozhodnutím, které uznalo, že pokud jde o nezávislost soudnictví, byla horizontální základní podmínka Listiny splněna, což maďarským orgánům umožnilo předložit žádosti o úhradu až do výše 10,2 miliardy EUR, aniž by byly zavedeny přiměřené kontrolní mechanismy nebo postupy pro zadávání veřejných zakázek, jež by zaručily řádné finanční řízení a ochranu rozpočtu EU; připomíná žalobu Parlamentu, kterou u S</w:t>
      </w:r>
      <w:r w:rsidR="007913C7">
        <w:t>oudního dvora</w:t>
      </w:r>
      <w:r w:rsidRPr="004B60DE">
        <w:t xml:space="preserve"> podal dne 25. března 2024 a jejímž účelem je přezkum legality rozhodnutí C(2023) 9014 v souladu s článkem 263 S</w:t>
      </w:r>
      <w:r w:rsidR="00216D29">
        <w:t xml:space="preserve">mlouvy o fungování </w:t>
      </w:r>
      <w:r w:rsidRPr="004B60DE">
        <w:t xml:space="preserve">EU; doufá, že bude v této věci rychle rozhodnuto; znovu vyzývá Komisi, aby </w:t>
      </w:r>
      <w:r w:rsidR="005107FC">
        <w:t>zrušila</w:t>
      </w:r>
      <w:r w:rsidRPr="004B60DE">
        <w:t xml:space="preserve"> své rozhodnutí, zejména s ohledem na vnitrostátní opatření přijatá od jeho přijetí a na informace bývalého maďarského ministra spravedlnosti, které se dostaly na veřejnost a z nichž vyplývá nedostatečná nezávislost trestního stíhání a politické vměšování do trestního řízení; vyzývá Komisi, aby </w:t>
      </w:r>
      <w:r w:rsidR="005107FC">
        <w:t>zmrazila</w:t>
      </w:r>
      <w:r w:rsidRPr="004B60DE">
        <w:t xml:space="preserve"> finanční prostředky do doby, než budou plně provedeny všechny příslušné právní předpisy, než přijatá opatření osvědčí v praxi svou účinnost a než Maďarsko provede všechny příslušné rozsudky S</w:t>
      </w:r>
      <w:r w:rsidR="007913C7">
        <w:t>oudního dvora</w:t>
      </w:r>
      <w:r w:rsidRPr="004B60DE">
        <w:t xml:space="preserve"> a E</w:t>
      </w:r>
      <w:r w:rsidR="00FC6E66" w:rsidRPr="004B60DE">
        <w:rPr>
          <w:color w:val="000000"/>
        </w:rPr>
        <w:t>vropského soudu pro lidská práva</w:t>
      </w:r>
      <w:r w:rsidRPr="004B60DE">
        <w:t>; žádá Komisi, aby důkladně kontrolovala předběžné financování poskytované z EU s cílem zajistit, aby byly finanční prostředky vynakládány v souladu s cíli příslušných právních předpisů; opakuje svou výzvu Maďarsku, aby se co nejdříve připojilo k Úřadu evropského veřejného žalobce</w:t>
      </w:r>
      <w:r w:rsidR="005107FC">
        <w:t>;</w:t>
      </w:r>
      <w:r w:rsidR="005107FC">
        <w:rPr>
          <w:b/>
          <w:i/>
        </w:rPr>
        <w:t xml:space="preserve"> </w:t>
      </w:r>
      <w:r w:rsidR="005107FC" w:rsidRPr="00994085">
        <w:t xml:space="preserve">vyzývá Komisi, aby naléhala na Maďarsko, aby se </w:t>
      </w:r>
      <w:r w:rsidR="00FE1E73">
        <w:t xml:space="preserve">účastnilo činnosti </w:t>
      </w:r>
      <w:r w:rsidR="005107FC" w:rsidRPr="00994085">
        <w:t>Úřadu evropského veřejného žalobce</w:t>
      </w:r>
      <w:r w:rsidRPr="004B60DE">
        <w:t>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9.</w:t>
      </w:r>
      <w:r w:rsidRPr="004B60DE">
        <w:tab/>
        <w:t>trvá na tom, že opatření nezbytná pro uvolnění finančních prostředků EU, jak jsou definována v příslušných rozhodnutích přijatých podle nařízení o společných ustanoveních</w:t>
      </w:r>
      <w:r w:rsidRPr="004B60DE">
        <w:rPr>
          <w:rStyle w:val="FootnoteReference"/>
          <w:szCs w:val="24"/>
        </w:rPr>
        <w:footnoteReference w:id="12"/>
      </w:r>
      <w:r w:rsidRPr="004B60DE">
        <w:t>, nařízení o Nástroji pro oživení a odolnost</w:t>
      </w:r>
      <w:r w:rsidRPr="004B60DE">
        <w:rPr>
          <w:rStyle w:val="FootnoteReference"/>
          <w:szCs w:val="24"/>
        </w:rPr>
        <w:footnoteReference w:id="13"/>
      </w:r>
      <w:r w:rsidRPr="004B60DE">
        <w:t xml:space="preserve"> a nařízení o podmíněnosti dodržováním zásad právního státu, musí být posuzována soudržným způsobem jako nedílný balíček a že by neměly být prováděny žádné platby, a to ani v případě, že v jedné nebo více oblastech bylo dosaženo pokroku, avšak v jiných stále přetrvávají nedostatky; zdůrazňuje, že je jen těžko pochopitelné, aby finanční prostředky podle nařízení o společných ustanoveních byly s odkazem na zlepšení nezávislosti soudnictví uvolněny, zatímco finanční prostředky v rámci Nástroje pro oživení a odolnost a mechanismu podmíněnosti byly nadále blokovány kvůli přetrvávajícím nedostatkům týkajícím se nezávislosti soudnictví;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lastRenderedPageBreak/>
        <w:t>10.</w:t>
      </w:r>
      <w:r w:rsidRPr="004B60DE">
        <w:tab/>
        <w:t>bere na vědomí zřízení Úřadu pro prověřování bezúhonnosti jako jedno z nápravných opatření, která mají být provedena v rámci nařízení o podmíněnosti dodržováním zásad právního státu; je toho názoru, že pouhé zřízení tohoto orgánu nelze považovat za dostatečné řešení současných problémů, a domnívá se, že účinnost příslušných nápravných opatření by měl být posuzována na základě toho, jak bude tento orgán fungovat v praxi; domnívá se, že bude-li mít Úřad pro prověřování bezúhonnosti odpovídající výsady a prováděcí pravomoci, má potenciál k tomu, aby řešil některé otázky týkající se stavu právního státu v Maďarsku, které vyvolávají znepokojení, zejména pokud jde o boj proti korupci; vyjadřuje však znepokojení nad tím, že tento orgán v praxi postrádá pravomoci a výsady pro náležité plnění svých úkolů, o čemž svědčí i první rok jeho činnosti; trvá na tom, aby mu byly uděleny další pravomoci a aby tyto pravomoci byly uplatnitelné, zejména tím, že mu bude poskytnut odpovídající přístup k příslušným databázím, budou posíleny jeho vyšetřovací pravomoci a že přijetí jeho doporučení bude povinné;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11.</w:t>
      </w:r>
      <w:r w:rsidRPr="004B60DE">
        <w:tab/>
        <w:t>zdůrazňuje, že dodržování práva EU, včetně pravidel jednotného trhu, představuje základní pilíř zásad právního státu; vyzývá Komisi, aby do hodnocení situace v oblasti právního státu v každém členském státě zahrnula posouzení situace na jednotném trhu; je znepokojen zneužíváním moci a systematickými diskriminačními praktikami uplatňovanými maďarskými orgány vůči podnikům působícím v oblastech, které byly označeny za oblasti strategického významu pro maďarskou vládu a oligarchy; zdůrazňuje, že to vyústilo v prostředí diskriminace a atmosféru strachu, což je v rozporu s pilíři jednotného trhu a vystavuje některé podniky a jejich oprávněné obchodní zájmy vážnému riziku a de facto je nutí opustit maďarský trh; vyzývá Komisi, aby při posuzování situace v oblasti právního státu v Maďarsku věnovala zvláštní pozornost dodržování pravidel jednotného trhu; vyzývá Komisi, aby přezkoumala, zda jsou právní předpisy týkající se oblastí, které jsou definovány jako oblasti strategického zájmu pro maďarskou vládu, v souladu se stávajícími evropskými právními předpisy; zdůrazňuje, že Komise má povinnost rychle reagovat na stížnosti podané podniky, na něž se maďarské orgány systematicky zaměřují, a předložit příslušné případy S</w:t>
      </w:r>
      <w:r w:rsidR="007913C7">
        <w:t>oudního dvora</w:t>
      </w:r>
      <w:r w:rsidRPr="004B60DE">
        <w:t>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12.</w:t>
      </w:r>
      <w:r w:rsidRPr="004B60DE">
        <w:tab/>
        <w:t>vyjadřuje politování nad tím, že Maďarsko zneužilo své právo veta v Radě, čímž zabránilo poskytnutí základní pomoci Ukrajině, a oslabilo tak strategické zájmy EU; odsuzuje obecnou politiku maďarské vlády vůči Rusku;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13.</w:t>
      </w:r>
      <w:r w:rsidRPr="004B60DE">
        <w:tab/>
        <w:t>opět vyzývá Komisi k zajištění toho, aby koneční příjemci finančních prostředků EU nebyli o tyto prostředky připraveni, jak je stanoveno v nařízení o podmíněnosti dodržováním zásad právního státu; vyzývá Komisi, aby nalezla způsoby, jak rozdělovat finanční prostředky EU prostřednictvím místních a regionálních orgánů a organizací občanské společnosti v případě, že dotčená vláda nespolupracuje na odstranění nedostatků při uplatňování zásad právního státu;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14.</w:t>
      </w:r>
      <w:r w:rsidRPr="004B60DE">
        <w:tab/>
        <w:t>zdůrazňuje, že maďarské orgány musí zaručit transparentnost a rovné příležitosti jednotlivcům, podnikům, občanské společnosti, nevládním organizacím a místním a regionálním orgánům, které chtějí získat přístup k finančním prostředkům EU, a musí zajistit nezávislý soudní dohled a nestranné a účinné mechanismy pro podávání stížností; odsuzuje systematické diskriminační praktiky, které jsou uplatňovány vůči akademické obci, novinářům, politickým stranám a občanské společnosti, jakož i podnikům v určitých odvětvích;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15.</w:t>
      </w:r>
      <w:r w:rsidRPr="004B60DE">
        <w:tab/>
        <w:t xml:space="preserve">vyzývá Komisi, aby v Maďarsku podporovala nezávislou občanskou společnost, která </w:t>
      </w:r>
      <w:r w:rsidRPr="004B60DE">
        <w:lastRenderedPageBreak/>
        <w:t>chrání hodnoty zakotvené v článku 2 S</w:t>
      </w:r>
      <w:r w:rsidR="007913C7">
        <w:t xml:space="preserve">mlouvy o </w:t>
      </w:r>
      <w:r w:rsidRPr="004B60DE">
        <w:t>EU, zejména s využitím programu Občané, rovnost, práva a hodnoty; opakuje svou výzvu Komisi, aby přijala komplexní strategii pro občanskou společnost za účelem ochrany a rozvoje občanského prostoru v EU, která by zahrnovala všechny stávající nástroje a stanovila soubor konkrétních opatření, která budou chránit a posilovat občanský prostor;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16.</w:t>
      </w:r>
      <w:r w:rsidRPr="004B60DE">
        <w:tab/>
        <w:t>znovu vyzývá Komisi a Radu, aby okamžitě zahájily jednání s Parlamentem o mechanismu EU pro demokracii, právní stát a základní práva v podobě interinstitucionální dohody, včetně stálého cyklu politik mezi orgány EU;</w:t>
      </w:r>
    </w:p>
    <w:p w:rsidR="00806E04" w:rsidRPr="004B60DE" w:rsidRDefault="00806E04" w:rsidP="00310281">
      <w:pPr>
        <w:pStyle w:val="NormalHanging12a"/>
        <w:rPr>
          <w:szCs w:val="24"/>
        </w:rPr>
      </w:pPr>
      <w:r w:rsidRPr="004B60DE">
        <w:t>17.</w:t>
      </w:r>
      <w:r w:rsidRPr="004B60DE">
        <w:tab/>
        <w:t>pověřuje svou předsedkyni, aby předala toto usnesení Radě, Komisi, vládám a parlamentům členských států, Radě Evropy, Organizaci pro bezpečnost a spolupráci v Evropě a Organizaci spojených národů.</w:t>
      </w:r>
    </w:p>
    <w:p w:rsidR="00E365E1" w:rsidRPr="004B60DE" w:rsidRDefault="00E365E1" w:rsidP="008B2348">
      <w:bookmarkStart w:id="8" w:name="TextBodyEnd"/>
      <w:bookmarkEnd w:id="8"/>
    </w:p>
    <w:sectPr w:rsidR="00E365E1" w:rsidRPr="004B60DE" w:rsidSect="004B60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348" w:rsidRPr="004B60DE" w:rsidRDefault="008B2348">
      <w:r w:rsidRPr="004B60DE">
        <w:separator/>
      </w:r>
    </w:p>
  </w:endnote>
  <w:endnote w:type="continuationSeparator" w:id="0">
    <w:p w:rsidR="008B2348" w:rsidRPr="004B60DE" w:rsidRDefault="008B2348">
      <w:r w:rsidRPr="004B60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60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60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60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348" w:rsidRPr="004B60DE" w:rsidRDefault="008B2348">
      <w:r w:rsidRPr="004B60DE">
        <w:separator/>
      </w:r>
    </w:p>
  </w:footnote>
  <w:footnote w:type="continuationSeparator" w:id="0">
    <w:p w:rsidR="008B2348" w:rsidRPr="004B60DE" w:rsidRDefault="008B2348">
      <w:r w:rsidRPr="004B60DE">
        <w:continuationSeparator/>
      </w:r>
    </w:p>
  </w:footnote>
  <w:footnote w:id="1">
    <w:p w:rsidR="00806E04" w:rsidRPr="00994085" w:rsidRDefault="00806E04" w:rsidP="004B60DE">
      <w:pPr>
        <w:pStyle w:val="FootnoteText"/>
        <w:ind w:left="567" w:hanging="567"/>
        <w:rPr>
          <w:i/>
          <w:sz w:val="24"/>
          <w:szCs w:val="24"/>
          <w:lang w:val="cs-CZ"/>
        </w:rPr>
      </w:pPr>
      <w:r w:rsidRPr="00FE1E73">
        <w:rPr>
          <w:rStyle w:val="FootnoteReference"/>
          <w:sz w:val="24"/>
          <w:szCs w:val="24"/>
          <w:lang w:val="cs-CZ"/>
        </w:rPr>
        <w:footnoteRef/>
      </w:r>
      <w:r w:rsidR="004B60DE"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 xml:space="preserve"> </w:t>
      </w:r>
      <w:r w:rsidR="004B60DE"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ab/>
      </w:r>
      <w:r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>Úř. věst. C 433, 23.12.2019, s. 66.</w:t>
      </w:r>
    </w:p>
  </w:footnote>
  <w:footnote w:id="2">
    <w:p w:rsidR="00806E04" w:rsidRPr="00FE1E73" w:rsidRDefault="00806E04" w:rsidP="004B60DE">
      <w:pPr>
        <w:pStyle w:val="FootnoteText"/>
        <w:ind w:left="567" w:hanging="567"/>
        <w:rPr>
          <w:sz w:val="24"/>
          <w:szCs w:val="24"/>
          <w:lang w:val="cs-CZ"/>
        </w:rPr>
      </w:pPr>
      <w:r w:rsidRPr="00FE1E73">
        <w:rPr>
          <w:rStyle w:val="FootnoteReference"/>
          <w:sz w:val="24"/>
          <w:szCs w:val="24"/>
          <w:lang w:val="cs-CZ"/>
        </w:rPr>
        <w:footnoteRef/>
      </w:r>
      <w:r w:rsidR="004B60DE"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 xml:space="preserve"> </w:t>
      </w:r>
      <w:r w:rsidR="004B60DE"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ab/>
      </w:r>
      <w:r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>Úř. věst. L 433</w:t>
      </w:r>
      <w:r w:rsidR="00481CBC" w:rsidRPr="00FE1E73">
        <w:rPr>
          <w:rStyle w:val="Emphasis"/>
          <w:i w:val="0"/>
          <w:sz w:val="24"/>
          <w:szCs w:val="24"/>
          <w:shd w:val="clear" w:color="auto" w:fill="FFFFFF"/>
          <w:lang w:val="cs-CZ"/>
        </w:rPr>
        <w:t xml:space="preserve"> </w:t>
      </w:r>
      <w:r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>I, 22.12.2020, s. 1.</w:t>
      </w:r>
    </w:p>
  </w:footnote>
  <w:footnote w:id="3">
    <w:p w:rsidR="00806E04" w:rsidRPr="00FE1E73" w:rsidRDefault="00806E04" w:rsidP="004B60DE">
      <w:pPr>
        <w:pStyle w:val="FootnoteText"/>
        <w:ind w:left="567" w:hanging="567"/>
        <w:rPr>
          <w:sz w:val="24"/>
          <w:szCs w:val="24"/>
          <w:lang w:val="cs-CZ"/>
        </w:rPr>
      </w:pPr>
      <w:r w:rsidRPr="00FE1E73">
        <w:rPr>
          <w:rStyle w:val="FootnoteReference"/>
          <w:sz w:val="24"/>
          <w:szCs w:val="24"/>
          <w:lang w:val="cs-CZ"/>
        </w:rPr>
        <w:footnoteRef/>
      </w:r>
      <w:r w:rsidR="004B60DE" w:rsidRPr="00FE1E73">
        <w:rPr>
          <w:rStyle w:val="Emphasis"/>
          <w:sz w:val="24"/>
          <w:szCs w:val="24"/>
          <w:shd w:val="clear" w:color="auto" w:fill="FFFFFF"/>
          <w:lang w:val="cs-CZ"/>
        </w:rPr>
        <w:t xml:space="preserve"> </w:t>
      </w:r>
      <w:r w:rsidR="004B60DE" w:rsidRPr="00FE1E73">
        <w:rPr>
          <w:rStyle w:val="Emphasis"/>
          <w:sz w:val="24"/>
          <w:szCs w:val="24"/>
          <w:shd w:val="clear" w:color="auto" w:fill="FFFFFF"/>
          <w:lang w:val="cs-CZ"/>
        </w:rPr>
        <w:tab/>
      </w:r>
      <w:r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>Úř. věst. C 125, 5.4.2023, s. 463.</w:t>
      </w:r>
    </w:p>
  </w:footnote>
  <w:footnote w:id="4">
    <w:p w:rsidR="00806E04" w:rsidRPr="00FE1E73" w:rsidRDefault="00806E04" w:rsidP="004B60DE">
      <w:pPr>
        <w:pStyle w:val="FootnoteText"/>
        <w:ind w:left="567" w:hanging="567"/>
        <w:rPr>
          <w:sz w:val="24"/>
          <w:szCs w:val="24"/>
          <w:lang w:val="cs-CZ"/>
        </w:rPr>
      </w:pPr>
      <w:r w:rsidRPr="00FE1E73">
        <w:rPr>
          <w:rStyle w:val="FootnoteReference"/>
          <w:sz w:val="24"/>
          <w:szCs w:val="24"/>
          <w:lang w:val="cs-CZ"/>
        </w:rPr>
        <w:footnoteRef/>
      </w:r>
      <w:r w:rsidR="004B60DE"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 xml:space="preserve"> </w:t>
      </w:r>
      <w:r w:rsidR="004B60DE"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ab/>
      </w:r>
      <w:r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>Úř. věst. C 167, 11.5.2023, s. 74.</w:t>
      </w:r>
    </w:p>
  </w:footnote>
  <w:footnote w:id="5">
    <w:p w:rsidR="00806E04" w:rsidRPr="00FE1E73" w:rsidRDefault="00806E04" w:rsidP="004B60DE">
      <w:pPr>
        <w:pStyle w:val="FootnoteText"/>
        <w:ind w:left="567" w:hanging="567"/>
        <w:rPr>
          <w:i/>
          <w:sz w:val="24"/>
          <w:szCs w:val="24"/>
          <w:lang w:val="cs-CZ"/>
        </w:rPr>
      </w:pPr>
      <w:r w:rsidRPr="00994085">
        <w:rPr>
          <w:rStyle w:val="FootnoteReference"/>
          <w:sz w:val="24"/>
          <w:szCs w:val="24"/>
          <w:lang w:val="cs-CZ"/>
        </w:rPr>
        <w:footnoteRef/>
      </w:r>
      <w:r w:rsidR="004B60DE"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 xml:space="preserve"> </w:t>
      </w:r>
      <w:r w:rsidR="004B60DE"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ab/>
      </w:r>
      <w:r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 xml:space="preserve">Úř. věst. C, C/2023/1223, 21.12.2023, ELI: </w:t>
      </w:r>
      <w:hyperlink r:id="rId1" w:history="1">
        <w:r w:rsidRPr="00994085">
          <w:rPr>
            <w:rStyle w:val="Hyperlink"/>
            <w:sz w:val="24"/>
            <w:szCs w:val="24"/>
            <w:lang w:val="fi-FI"/>
          </w:rPr>
          <w:t>http://data.europa.eu/eli/C/2023/1223/oj</w:t>
        </w:r>
      </w:hyperlink>
      <w:r w:rsidRPr="00994085">
        <w:rPr>
          <w:rStyle w:val="Emphasis"/>
          <w:i w:val="0"/>
          <w:sz w:val="24"/>
          <w:szCs w:val="24"/>
          <w:shd w:val="clear" w:color="auto" w:fill="FFFFFF"/>
          <w:lang w:val="cs-CZ"/>
        </w:rPr>
        <w:t>.</w:t>
      </w:r>
    </w:p>
  </w:footnote>
  <w:footnote w:id="6">
    <w:p w:rsidR="00806E04" w:rsidRPr="00FE1E73" w:rsidRDefault="00806E04" w:rsidP="004B60DE">
      <w:pPr>
        <w:pStyle w:val="FootnoteText"/>
        <w:ind w:left="567" w:hanging="567"/>
        <w:rPr>
          <w:sz w:val="24"/>
          <w:szCs w:val="24"/>
          <w:lang w:val="cs-CZ"/>
        </w:rPr>
      </w:pPr>
      <w:r w:rsidRPr="00FE1E73">
        <w:rPr>
          <w:rStyle w:val="FootnoteReference"/>
          <w:sz w:val="24"/>
          <w:szCs w:val="24"/>
          <w:lang w:val="cs-CZ"/>
        </w:rPr>
        <w:footnoteRef/>
      </w:r>
      <w:r w:rsidR="004B60DE" w:rsidRPr="00FE1E73">
        <w:rPr>
          <w:sz w:val="24"/>
          <w:szCs w:val="24"/>
          <w:lang w:val="cs-CZ"/>
        </w:rPr>
        <w:t xml:space="preserve"> </w:t>
      </w:r>
      <w:r w:rsidR="004B60DE" w:rsidRPr="00FE1E73">
        <w:rPr>
          <w:sz w:val="24"/>
          <w:szCs w:val="24"/>
          <w:lang w:val="cs-CZ"/>
        </w:rPr>
        <w:tab/>
      </w:r>
      <w:r w:rsidRPr="00FE1E73">
        <w:rPr>
          <w:sz w:val="24"/>
          <w:szCs w:val="24"/>
          <w:lang w:val="cs-CZ"/>
        </w:rPr>
        <w:t>Přijaté texty, P9_TA(2024)0053.</w:t>
      </w:r>
    </w:p>
  </w:footnote>
  <w:footnote w:id="7">
    <w:p w:rsidR="00806E04" w:rsidRPr="00B23479" w:rsidRDefault="00806E04" w:rsidP="004B60DE">
      <w:pPr>
        <w:pStyle w:val="FootnoteText"/>
        <w:ind w:left="567" w:hanging="567"/>
        <w:rPr>
          <w:sz w:val="24"/>
          <w:szCs w:val="24"/>
          <w:lang w:val="cs-CZ"/>
        </w:rPr>
      </w:pPr>
      <w:r w:rsidRPr="00FE1E73">
        <w:rPr>
          <w:rStyle w:val="FootnoteReference"/>
          <w:sz w:val="24"/>
          <w:szCs w:val="24"/>
          <w:lang w:val="cs-CZ"/>
        </w:rPr>
        <w:footnoteRef/>
      </w:r>
      <w:r w:rsidR="004B60DE" w:rsidRPr="00FE1E73">
        <w:rPr>
          <w:sz w:val="24"/>
          <w:szCs w:val="24"/>
          <w:lang w:val="cs-CZ"/>
        </w:rPr>
        <w:t xml:space="preserve"> </w:t>
      </w:r>
      <w:r w:rsidR="004B60DE" w:rsidRPr="00FE1E73">
        <w:rPr>
          <w:sz w:val="24"/>
          <w:szCs w:val="24"/>
          <w:lang w:val="cs-CZ"/>
        </w:rPr>
        <w:tab/>
      </w:r>
      <w:r w:rsidRPr="00FE1E73">
        <w:rPr>
          <w:sz w:val="24"/>
          <w:szCs w:val="24"/>
          <w:lang w:val="cs-CZ"/>
        </w:rPr>
        <w:t xml:space="preserve">Rozsudek Soudního dvora ze dne 22. června 2023, </w:t>
      </w:r>
      <w:r w:rsidRPr="00994085">
        <w:rPr>
          <w:sz w:val="24"/>
          <w:szCs w:val="24"/>
          <w:lang w:val="cs-CZ"/>
        </w:rPr>
        <w:t>Komise</w:t>
      </w:r>
      <w:r w:rsidRPr="00FE1E73">
        <w:rPr>
          <w:sz w:val="24"/>
          <w:szCs w:val="24"/>
          <w:lang w:val="cs-CZ"/>
        </w:rPr>
        <w:t xml:space="preserve"> v. </w:t>
      </w:r>
      <w:r w:rsidRPr="00994085">
        <w:rPr>
          <w:sz w:val="24"/>
          <w:szCs w:val="24"/>
          <w:lang w:val="cs-CZ"/>
        </w:rPr>
        <w:t>Maďarsko</w:t>
      </w:r>
      <w:r w:rsidRPr="00FE1E73">
        <w:rPr>
          <w:sz w:val="24"/>
          <w:szCs w:val="24"/>
          <w:lang w:val="cs-CZ"/>
        </w:rPr>
        <w:t>, C-823/21, ECLI:EU:C:2023:504.</w:t>
      </w:r>
    </w:p>
  </w:footnote>
  <w:footnote w:id="8">
    <w:p w:rsidR="00806E04" w:rsidRPr="00FE1E73" w:rsidRDefault="00806E04" w:rsidP="004B60DE">
      <w:pPr>
        <w:pStyle w:val="FootnoteText"/>
        <w:ind w:left="567" w:hanging="567"/>
        <w:rPr>
          <w:sz w:val="24"/>
          <w:szCs w:val="24"/>
          <w:lang w:val="cs-CZ"/>
        </w:rPr>
      </w:pPr>
      <w:r w:rsidRPr="00FE1E73">
        <w:rPr>
          <w:rStyle w:val="FootnoteReference"/>
          <w:sz w:val="24"/>
          <w:szCs w:val="24"/>
          <w:lang w:val="cs-CZ"/>
        </w:rPr>
        <w:footnoteRef/>
      </w:r>
      <w:r w:rsidR="004B60DE" w:rsidRPr="00FE1E73">
        <w:rPr>
          <w:sz w:val="24"/>
          <w:szCs w:val="24"/>
          <w:lang w:val="cs-CZ"/>
        </w:rPr>
        <w:t xml:space="preserve"> </w:t>
      </w:r>
      <w:r w:rsidR="004B60DE" w:rsidRPr="00FE1E73">
        <w:rPr>
          <w:sz w:val="24"/>
          <w:szCs w:val="24"/>
          <w:lang w:val="cs-CZ"/>
        </w:rPr>
        <w:tab/>
      </w:r>
      <w:r w:rsidRPr="00FE1E73">
        <w:rPr>
          <w:sz w:val="24"/>
          <w:szCs w:val="24"/>
          <w:lang w:val="cs-CZ"/>
        </w:rPr>
        <w:t>Rozsudek E</w:t>
      </w:r>
      <w:r w:rsidR="00FC6E66" w:rsidRPr="00994085">
        <w:rPr>
          <w:color w:val="000000"/>
          <w:sz w:val="24"/>
          <w:szCs w:val="24"/>
          <w:lang w:val="cs-CZ"/>
        </w:rPr>
        <w:t>vropského soudu pro lidská práva</w:t>
      </w:r>
      <w:r w:rsidRPr="00FE1E73">
        <w:rPr>
          <w:sz w:val="24"/>
          <w:szCs w:val="24"/>
          <w:lang w:val="cs-CZ"/>
        </w:rPr>
        <w:t xml:space="preserve"> ze dne 12. ledna 2016, </w:t>
      </w:r>
      <w:r w:rsidRPr="00994085">
        <w:rPr>
          <w:sz w:val="24"/>
          <w:szCs w:val="24"/>
          <w:lang w:val="cs-CZ"/>
        </w:rPr>
        <w:t xml:space="preserve">Szabó and Vissy </w:t>
      </w:r>
      <w:r w:rsidRPr="00FE1E73">
        <w:rPr>
          <w:sz w:val="24"/>
          <w:szCs w:val="24"/>
          <w:lang w:val="cs-CZ"/>
        </w:rPr>
        <w:t>v</w:t>
      </w:r>
      <w:r w:rsidR="00FC6E66" w:rsidRPr="00FE1E73">
        <w:rPr>
          <w:sz w:val="24"/>
          <w:szCs w:val="24"/>
          <w:lang w:val="cs-CZ"/>
        </w:rPr>
        <w:t>.</w:t>
      </w:r>
      <w:r w:rsidRPr="00994085">
        <w:rPr>
          <w:sz w:val="24"/>
          <w:szCs w:val="24"/>
          <w:lang w:val="cs-CZ"/>
        </w:rPr>
        <w:t xml:space="preserve"> Maďarsko</w:t>
      </w:r>
      <w:r w:rsidRPr="00FE1E73">
        <w:rPr>
          <w:sz w:val="24"/>
          <w:szCs w:val="24"/>
          <w:lang w:val="cs-CZ"/>
        </w:rPr>
        <w:t>, 37148/14, v konečném znění ze dne 6. června 2016.</w:t>
      </w:r>
    </w:p>
  </w:footnote>
  <w:footnote w:id="9">
    <w:p w:rsidR="00806E04" w:rsidRPr="00FE1E73" w:rsidRDefault="00806E04" w:rsidP="004B60DE">
      <w:pPr>
        <w:pStyle w:val="FootnoteText"/>
        <w:ind w:left="567" w:hanging="567"/>
        <w:rPr>
          <w:sz w:val="24"/>
          <w:szCs w:val="24"/>
          <w:lang w:val="cs-CZ"/>
        </w:rPr>
      </w:pPr>
      <w:r w:rsidRPr="00FE1E73">
        <w:rPr>
          <w:rStyle w:val="FootnoteReference"/>
          <w:sz w:val="24"/>
          <w:szCs w:val="24"/>
          <w:lang w:val="cs-CZ"/>
        </w:rPr>
        <w:footnoteRef/>
      </w:r>
      <w:r w:rsidR="004B60DE" w:rsidRPr="00FE1E73">
        <w:rPr>
          <w:sz w:val="24"/>
          <w:szCs w:val="24"/>
          <w:lang w:val="cs-CZ"/>
        </w:rPr>
        <w:t xml:space="preserve"> </w:t>
      </w:r>
      <w:r w:rsidR="004B60DE" w:rsidRPr="00FE1E73">
        <w:rPr>
          <w:sz w:val="24"/>
          <w:szCs w:val="24"/>
          <w:lang w:val="cs-CZ"/>
        </w:rPr>
        <w:tab/>
      </w:r>
      <w:r w:rsidRPr="00FE1E73">
        <w:rPr>
          <w:sz w:val="24"/>
          <w:szCs w:val="24"/>
          <w:lang w:val="cs-CZ"/>
        </w:rPr>
        <w:t>Rozsudek E</w:t>
      </w:r>
      <w:r w:rsidR="00FC6E66" w:rsidRPr="00994085">
        <w:rPr>
          <w:color w:val="000000"/>
          <w:sz w:val="24"/>
          <w:szCs w:val="24"/>
          <w:lang w:val="cs-CZ"/>
        </w:rPr>
        <w:t>vropského soudu pro lidská práva</w:t>
      </w:r>
      <w:r w:rsidRPr="00FE1E73">
        <w:rPr>
          <w:sz w:val="24"/>
          <w:szCs w:val="24"/>
          <w:lang w:val="cs-CZ"/>
        </w:rPr>
        <w:t xml:space="preserve"> ze dne 16. července 2016, </w:t>
      </w:r>
      <w:r w:rsidRPr="00994085">
        <w:rPr>
          <w:sz w:val="24"/>
          <w:szCs w:val="24"/>
          <w:lang w:val="cs-CZ"/>
        </w:rPr>
        <w:t>Gazsó</w:t>
      </w:r>
      <w:r w:rsidRPr="00FE1E73">
        <w:rPr>
          <w:sz w:val="24"/>
          <w:szCs w:val="24"/>
          <w:lang w:val="cs-CZ"/>
        </w:rPr>
        <w:t xml:space="preserve"> v. </w:t>
      </w:r>
      <w:r w:rsidRPr="00994085">
        <w:rPr>
          <w:sz w:val="24"/>
          <w:szCs w:val="24"/>
          <w:lang w:val="cs-CZ"/>
        </w:rPr>
        <w:t>Maďarsko</w:t>
      </w:r>
      <w:r w:rsidRPr="00FE1E73">
        <w:rPr>
          <w:sz w:val="24"/>
          <w:szCs w:val="24"/>
          <w:lang w:val="cs-CZ"/>
        </w:rPr>
        <w:t>, 48322/12, v konečném znění ze dne 16. října 2015.</w:t>
      </w:r>
    </w:p>
  </w:footnote>
  <w:footnote w:id="10">
    <w:p w:rsidR="00806E04" w:rsidRPr="00FE1E73" w:rsidRDefault="00806E04" w:rsidP="004B60DE">
      <w:pPr>
        <w:pStyle w:val="FootnoteText"/>
        <w:ind w:left="567" w:hanging="567"/>
        <w:rPr>
          <w:sz w:val="24"/>
          <w:szCs w:val="24"/>
          <w:lang w:val="cs-CZ"/>
        </w:rPr>
      </w:pPr>
      <w:r w:rsidRPr="00FE1E73">
        <w:rPr>
          <w:rStyle w:val="FootnoteReference"/>
          <w:sz w:val="24"/>
          <w:szCs w:val="24"/>
          <w:lang w:val="cs-CZ"/>
        </w:rPr>
        <w:footnoteRef/>
      </w:r>
      <w:r w:rsidR="004B60DE" w:rsidRPr="00FE1E73">
        <w:rPr>
          <w:sz w:val="24"/>
          <w:szCs w:val="24"/>
          <w:lang w:val="cs-CZ"/>
        </w:rPr>
        <w:t xml:space="preserve"> </w:t>
      </w:r>
      <w:r w:rsidR="004B60DE" w:rsidRPr="00FE1E73">
        <w:rPr>
          <w:sz w:val="24"/>
          <w:szCs w:val="24"/>
          <w:lang w:val="cs-CZ"/>
        </w:rPr>
        <w:tab/>
      </w:r>
      <w:r w:rsidRPr="00FE1E73">
        <w:rPr>
          <w:sz w:val="24"/>
          <w:szCs w:val="24"/>
          <w:lang w:val="cs-CZ"/>
        </w:rPr>
        <w:t>Rozsudek E</w:t>
      </w:r>
      <w:r w:rsidR="00FC6E66" w:rsidRPr="00994085">
        <w:rPr>
          <w:color w:val="000000"/>
          <w:sz w:val="24"/>
          <w:szCs w:val="24"/>
          <w:lang w:val="cs-CZ"/>
        </w:rPr>
        <w:t>vropského soudu pro lidská práva</w:t>
      </w:r>
      <w:r w:rsidRPr="00FE1E73">
        <w:rPr>
          <w:sz w:val="24"/>
          <w:szCs w:val="24"/>
          <w:lang w:val="cs-CZ"/>
        </w:rPr>
        <w:t xml:space="preserve"> ze dne 14. března 2017, </w:t>
      </w:r>
      <w:r w:rsidRPr="00994085">
        <w:rPr>
          <w:sz w:val="24"/>
          <w:szCs w:val="24"/>
          <w:lang w:val="cs-CZ"/>
        </w:rPr>
        <w:t>Ilias and Ahmed</w:t>
      </w:r>
      <w:r w:rsidRPr="00FE1E73">
        <w:rPr>
          <w:sz w:val="24"/>
          <w:szCs w:val="24"/>
          <w:lang w:val="cs-CZ"/>
        </w:rPr>
        <w:t xml:space="preserve"> v. </w:t>
      </w:r>
      <w:r w:rsidRPr="00994085">
        <w:rPr>
          <w:sz w:val="24"/>
          <w:szCs w:val="24"/>
          <w:lang w:val="cs-CZ"/>
        </w:rPr>
        <w:t>Maďarsko</w:t>
      </w:r>
      <w:r w:rsidRPr="00FE1E73">
        <w:rPr>
          <w:sz w:val="24"/>
          <w:szCs w:val="24"/>
          <w:lang w:val="cs-CZ"/>
        </w:rPr>
        <w:t>, 47287/15.</w:t>
      </w:r>
    </w:p>
  </w:footnote>
  <w:footnote w:id="11">
    <w:p w:rsidR="00806E04" w:rsidRPr="00FE1E73" w:rsidRDefault="00806E04" w:rsidP="004B60DE">
      <w:pPr>
        <w:pStyle w:val="FootnoteText"/>
        <w:ind w:left="567" w:hanging="567"/>
        <w:rPr>
          <w:sz w:val="24"/>
          <w:szCs w:val="24"/>
          <w:lang w:val="cs-CZ"/>
        </w:rPr>
      </w:pPr>
      <w:r w:rsidRPr="00FE1E73">
        <w:rPr>
          <w:rStyle w:val="FootnoteReference"/>
          <w:sz w:val="24"/>
          <w:szCs w:val="24"/>
          <w:lang w:val="cs-CZ"/>
        </w:rPr>
        <w:footnoteRef/>
      </w:r>
      <w:r w:rsidR="004B60DE" w:rsidRPr="00FE1E73">
        <w:rPr>
          <w:sz w:val="24"/>
          <w:szCs w:val="24"/>
          <w:lang w:val="cs-CZ"/>
        </w:rPr>
        <w:t xml:space="preserve"> </w:t>
      </w:r>
      <w:r w:rsidR="004B60DE" w:rsidRPr="00FE1E73">
        <w:rPr>
          <w:sz w:val="24"/>
          <w:szCs w:val="24"/>
          <w:lang w:val="cs-CZ"/>
        </w:rPr>
        <w:tab/>
      </w:r>
      <w:r w:rsidRPr="00FE1E73">
        <w:rPr>
          <w:sz w:val="24"/>
          <w:szCs w:val="24"/>
          <w:lang w:val="cs-CZ"/>
        </w:rPr>
        <w:t>Rozsudek E</w:t>
      </w:r>
      <w:r w:rsidR="00FC6E66" w:rsidRPr="00994085">
        <w:rPr>
          <w:color w:val="000000"/>
          <w:sz w:val="24"/>
          <w:szCs w:val="24"/>
          <w:lang w:val="cs-CZ"/>
        </w:rPr>
        <w:t>vropského soudu pro lidská práva</w:t>
      </w:r>
      <w:r w:rsidRPr="00FE1E73">
        <w:rPr>
          <w:sz w:val="24"/>
          <w:szCs w:val="24"/>
          <w:lang w:val="cs-CZ"/>
        </w:rPr>
        <w:t xml:space="preserve"> ze dne 23. června 2016, </w:t>
      </w:r>
      <w:r w:rsidRPr="00994085">
        <w:rPr>
          <w:sz w:val="24"/>
          <w:szCs w:val="24"/>
          <w:lang w:val="cs-CZ"/>
        </w:rPr>
        <w:t>Baka</w:t>
      </w:r>
      <w:r w:rsidRPr="00FE1E73">
        <w:rPr>
          <w:sz w:val="24"/>
          <w:szCs w:val="24"/>
          <w:lang w:val="cs-CZ"/>
        </w:rPr>
        <w:t xml:space="preserve"> v. </w:t>
      </w:r>
      <w:r w:rsidRPr="00994085">
        <w:rPr>
          <w:sz w:val="24"/>
          <w:szCs w:val="24"/>
          <w:lang w:val="cs-CZ"/>
        </w:rPr>
        <w:t>Maďarsko</w:t>
      </w:r>
      <w:r w:rsidRPr="00FE1E73">
        <w:rPr>
          <w:sz w:val="24"/>
          <w:szCs w:val="24"/>
          <w:lang w:val="cs-CZ"/>
        </w:rPr>
        <w:t>, 20261/12.</w:t>
      </w:r>
    </w:p>
  </w:footnote>
  <w:footnote w:id="12">
    <w:p w:rsidR="00806E04" w:rsidRPr="00FE1E73" w:rsidRDefault="00806E04" w:rsidP="004B60DE">
      <w:pPr>
        <w:pStyle w:val="FootnoteText"/>
        <w:ind w:left="567" w:hanging="567"/>
        <w:rPr>
          <w:sz w:val="24"/>
          <w:szCs w:val="24"/>
          <w:lang w:val="cs-CZ"/>
        </w:rPr>
      </w:pPr>
      <w:r w:rsidRPr="00FE1E73">
        <w:rPr>
          <w:rStyle w:val="FootnoteReference"/>
          <w:sz w:val="24"/>
          <w:szCs w:val="24"/>
          <w:lang w:val="cs-CZ"/>
        </w:rPr>
        <w:footnoteRef/>
      </w:r>
      <w:r w:rsidR="004B60DE" w:rsidRPr="00FE1E73">
        <w:rPr>
          <w:sz w:val="24"/>
          <w:szCs w:val="24"/>
          <w:shd w:val="clear" w:color="auto" w:fill="FFFFFF"/>
          <w:lang w:val="cs-CZ"/>
        </w:rPr>
        <w:t xml:space="preserve"> </w:t>
      </w:r>
      <w:r w:rsidR="004B60DE" w:rsidRPr="00FE1E73">
        <w:rPr>
          <w:sz w:val="24"/>
          <w:szCs w:val="24"/>
          <w:shd w:val="clear" w:color="auto" w:fill="FFFFFF"/>
          <w:lang w:val="cs-CZ"/>
        </w:rPr>
        <w:tab/>
      </w:r>
      <w:r w:rsidRPr="00FE1E73">
        <w:rPr>
          <w:sz w:val="24"/>
          <w:szCs w:val="24"/>
          <w:shd w:val="clear" w:color="auto" w:fill="FFFFFF"/>
          <w:lang w:val="cs-CZ"/>
        </w:rPr>
        <w:t xml:space="preserve">Nařízení Evropského parlamentu a Rady (EU) 2021/1060 ze dne 24. června 2021 o společných ustanoveních pro Evropský fond pro regionální rozvoj, Evropský sociální fond plus, Fond soudržnosti, Fond pro spravedlivou transformaci a Evropský námořní, rybářský a akvakulturní fond a o finančních pravidlech pro tyto fondy a pro Azylový, migrační a integrační fond, Fond pro vnitřní bezpečnost a Nástroj pro finanční podporu správy hranic a vízové politiky </w:t>
      </w:r>
      <w:r w:rsidR="00216D29" w:rsidRPr="00FE1E73">
        <w:rPr>
          <w:sz w:val="24"/>
          <w:szCs w:val="24"/>
          <w:shd w:val="clear" w:color="auto" w:fill="FFFFFF"/>
          <w:lang w:val="cs-CZ"/>
        </w:rPr>
        <w:t>(</w:t>
      </w:r>
      <w:r w:rsidRPr="00FE1E73">
        <w:rPr>
          <w:sz w:val="24"/>
          <w:szCs w:val="24"/>
          <w:shd w:val="clear" w:color="auto" w:fill="FFFFFF"/>
          <w:lang w:val="cs-CZ"/>
        </w:rPr>
        <w:t>Úř. věst. L 231, 30.6.2021, s. 159</w:t>
      </w:r>
      <w:r w:rsidR="00216D29" w:rsidRPr="00FE1E73">
        <w:rPr>
          <w:sz w:val="24"/>
          <w:szCs w:val="24"/>
          <w:shd w:val="clear" w:color="auto" w:fill="FFFFFF"/>
          <w:lang w:val="cs-CZ"/>
        </w:rPr>
        <w:t>).</w:t>
      </w:r>
    </w:p>
  </w:footnote>
  <w:footnote w:id="13">
    <w:p w:rsidR="00806E04" w:rsidRPr="00FE1E73" w:rsidRDefault="00806E04" w:rsidP="00216D29">
      <w:pPr>
        <w:pStyle w:val="title-bold"/>
        <w:shd w:val="clear" w:color="auto" w:fill="FFFFFF"/>
        <w:spacing w:before="0" w:beforeAutospacing="0" w:after="75" w:afterAutospacing="0"/>
        <w:ind w:left="567" w:hanging="567"/>
        <w:rPr>
          <w:lang w:val="cs-CZ"/>
        </w:rPr>
      </w:pPr>
      <w:r w:rsidRPr="00FE1E73">
        <w:rPr>
          <w:rStyle w:val="FootnoteReference"/>
          <w:lang w:val="cs-CZ"/>
        </w:rPr>
        <w:footnoteRef/>
      </w:r>
      <w:r w:rsidR="004B60DE" w:rsidRPr="00FE1E73">
        <w:rPr>
          <w:lang w:val="cs-CZ"/>
        </w:rPr>
        <w:t xml:space="preserve"> </w:t>
      </w:r>
      <w:r w:rsidR="004B60DE" w:rsidRPr="00FE1E73">
        <w:rPr>
          <w:lang w:val="cs-CZ"/>
        </w:rPr>
        <w:tab/>
      </w:r>
      <w:r w:rsidRPr="00FE1E73">
        <w:rPr>
          <w:lang w:val="cs-CZ"/>
        </w:rPr>
        <w:t xml:space="preserve">Nařízení Evropského parlamentu a Rady (EU) 2021/241 ze dne 12. února 2021, kterým se zřizuje Nástroj pro oživení a odolnost </w:t>
      </w:r>
      <w:r w:rsidR="00216D29" w:rsidRPr="00FE1E73">
        <w:rPr>
          <w:lang w:val="cs-CZ"/>
        </w:rPr>
        <w:t>(</w:t>
      </w:r>
      <w:r w:rsidRPr="00994085">
        <w:rPr>
          <w:rStyle w:val="Emphasis"/>
          <w:i w:val="0"/>
          <w:lang w:val="cs-CZ"/>
        </w:rPr>
        <w:t>Úř. věst. L 57, 18.2.2021, s. 17</w:t>
      </w:r>
      <w:r w:rsidR="00216D29" w:rsidRPr="00994085">
        <w:rPr>
          <w:rStyle w:val="Emphasis"/>
          <w:i w:val="0"/>
          <w:lang w:val="cs-CZ"/>
        </w:rPr>
        <w:t>)</w:t>
      </w:r>
      <w:r w:rsidRPr="00994085">
        <w:rPr>
          <w:rStyle w:val="Emphasis"/>
          <w:i w:val="0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60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60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60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3/2024"/>
    <w:docVar w:name="dvlangue" w:val="CS"/>
    <w:docVar w:name="dvnumam" w:val="0"/>
    <w:docVar w:name="dvpe" w:val="760.687"/>
    <w:docVar w:name="dvtitre" w:val="Usnesení Evropského parlamentu ze dne 24. dubna 2024 o probíhajících slyšeních podle čl. 7 odst. 1 SEU týkajících se Maďarska s cílem posílit právní stát a o jejich rozpočtových dopadech(2024/2683(RSP))"/>
  </w:docVars>
  <w:rsids>
    <w:rsidRoot w:val="008B2348"/>
    <w:rsid w:val="00002272"/>
    <w:rsid w:val="00064002"/>
    <w:rsid w:val="000677B9"/>
    <w:rsid w:val="000831BA"/>
    <w:rsid w:val="0008453D"/>
    <w:rsid w:val="000A42CC"/>
    <w:rsid w:val="000E7DD9"/>
    <w:rsid w:val="0010095E"/>
    <w:rsid w:val="00125B37"/>
    <w:rsid w:val="00187494"/>
    <w:rsid w:val="001F32AE"/>
    <w:rsid w:val="00216D29"/>
    <w:rsid w:val="002767FF"/>
    <w:rsid w:val="002B18FE"/>
    <w:rsid w:val="002B5493"/>
    <w:rsid w:val="00310281"/>
    <w:rsid w:val="00343214"/>
    <w:rsid w:val="00361C00"/>
    <w:rsid w:val="00395FA1"/>
    <w:rsid w:val="003E15D4"/>
    <w:rsid w:val="00411CCE"/>
    <w:rsid w:val="0041666E"/>
    <w:rsid w:val="00421060"/>
    <w:rsid w:val="00471C19"/>
    <w:rsid w:val="00481CBC"/>
    <w:rsid w:val="004867E3"/>
    <w:rsid w:val="00494A28"/>
    <w:rsid w:val="004B60DE"/>
    <w:rsid w:val="004C0004"/>
    <w:rsid w:val="004C5D52"/>
    <w:rsid w:val="0050519A"/>
    <w:rsid w:val="005072A1"/>
    <w:rsid w:val="005107FC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3C7"/>
    <w:rsid w:val="007D1690"/>
    <w:rsid w:val="007E22AD"/>
    <w:rsid w:val="00806E04"/>
    <w:rsid w:val="00817416"/>
    <w:rsid w:val="00842779"/>
    <w:rsid w:val="00865F67"/>
    <w:rsid w:val="00881A7B"/>
    <w:rsid w:val="008840E5"/>
    <w:rsid w:val="00887B3E"/>
    <w:rsid w:val="008B2348"/>
    <w:rsid w:val="008C2AC6"/>
    <w:rsid w:val="00930C23"/>
    <w:rsid w:val="0093193B"/>
    <w:rsid w:val="009509D8"/>
    <w:rsid w:val="00950B64"/>
    <w:rsid w:val="00981893"/>
    <w:rsid w:val="0099408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47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6B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E66"/>
    <w:rsid w:val="00FD0C70"/>
    <w:rsid w:val="00FE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DD6F6"/>
  <w15:chartTrackingRefBased/>
  <w15:docId w15:val="{40D0B1E5-CC29-4144-8009-24750F3B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6E04"/>
    <w:pPr>
      <w:spacing w:before="480" w:after="240"/>
    </w:pPr>
  </w:style>
  <w:style w:type="paragraph" w:customStyle="1" w:styleId="NormalHanging12a">
    <w:name w:val="NormalHanging12a"/>
    <w:basedOn w:val="Normal"/>
    <w:rsid w:val="00806E04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806E04"/>
    <w:rPr>
      <w:i/>
      <w:iCs/>
    </w:rPr>
  </w:style>
  <w:style w:type="character" w:styleId="Hyperlink">
    <w:name w:val="Hyperlink"/>
    <w:basedOn w:val="DefaultParagraphFont"/>
    <w:uiPriority w:val="99"/>
    <w:unhideWhenUsed/>
    <w:rsid w:val="00806E04"/>
    <w:rPr>
      <w:color w:val="0000FF"/>
      <w:u w:val="single"/>
    </w:rPr>
  </w:style>
  <w:style w:type="character" w:customStyle="1" w:styleId="textcolumn">
    <w:name w:val="textcolumn"/>
    <w:basedOn w:val="DefaultParagraphFont"/>
    <w:rsid w:val="00806E04"/>
  </w:style>
  <w:style w:type="paragraph" w:customStyle="1" w:styleId="title-bold">
    <w:name w:val="title-bold"/>
    <w:basedOn w:val="Normal"/>
    <w:rsid w:val="00806E04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BalloonText">
    <w:name w:val="Balloon Text"/>
    <w:basedOn w:val="Normal"/>
    <w:link w:val="BalloonTextChar"/>
    <w:rsid w:val="007913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13C7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hudoc.echr.coe.int/e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udoc.echr.coe.int/eng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22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34248-2833-499C-982F-D3DEE8E7A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4623</Words>
  <Characters>26355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2024-04-25T07:04:00Z</dcterms:created>
  <dcterms:modified xsi:type="dcterms:W3CDTF">2024-04-25T07:04:00Z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B9-0223/2024</vt:lpwstr>
  </property>
  <property fmtid="{D5CDD505-2E9C-101B-9397-08002B2CF9AE}" pid="4" name="&lt;Type&gt;">
    <vt:lpwstr>RR</vt:lpwstr>
  </property>
</Properties>
</file>