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B8C" w:rsidTr="0010095E">
        <w:trPr>
          <w:trHeight w:hRule="exact" w:val="1418"/>
        </w:trPr>
        <w:tc>
          <w:tcPr>
            <w:tcW w:w="6804" w:type="dxa"/>
            <w:shd w:val="clear" w:color="auto" w:fill="auto"/>
            <w:vAlign w:val="center"/>
          </w:tcPr>
          <w:p w:rsidR="00751A4A" w:rsidRPr="00AD1B8C" w:rsidRDefault="00365171" w:rsidP="0010095E">
            <w:pPr>
              <w:pStyle w:val="EPName"/>
            </w:pPr>
            <w:r w:rsidRPr="00AD1B8C">
              <w:t>Ευρωπαϊκό Κοινοβούλιο</w:t>
            </w:r>
          </w:p>
          <w:p w:rsidR="00751A4A" w:rsidRPr="00AD1B8C" w:rsidRDefault="00817416" w:rsidP="00756632">
            <w:pPr>
              <w:pStyle w:val="EPTerm"/>
              <w:rPr>
                <w:rStyle w:val="HideTWBExt"/>
                <w:noProof w:val="0"/>
                <w:vanish w:val="0"/>
                <w:color w:val="auto"/>
              </w:rPr>
            </w:pPr>
            <w:r w:rsidRPr="00AD1B8C">
              <w:t>2019-2024</w:t>
            </w:r>
          </w:p>
        </w:tc>
        <w:tc>
          <w:tcPr>
            <w:tcW w:w="2268" w:type="dxa"/>
            <w:shd w:val="clear" w:color="auto" w:fill="auto"/>
          </w:tcPr>
          <w:p w:rsidR="00751A4A" w:rsidRPr="00AD1B8C" w:rsidRDefault="00187494" w:rsidP="0010095E">
            <w:pPr>
              <w:pStyle w:val="EPLogo"/>
            </w:pPr>
            <w:r w:rsidRPr="00AD1B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1B8C" w:rsidRDefault="00D058B8" w:rsidP="004C5D52">
      <w:pPr>
        <w:pStyle w:val="LineTop"/>
      </w:pPr>
    </w:p>
    <w:p w:rsidR="00680577" w:rsidRPr="00AD1B8C" w:rsidRDefault="00365171" w:rsidP="00680577">
      <w:pPr>
        <w:pStyle w:val="EPBodyTA1"/>
      </w:pPr>
      <w:r w:rsidRPr="00AD1B8C">
        <w:t>ΚΕΙΜΕΝΑ ΠΟΥ ΕΓΚΡΙΘΗΚΑΝ</w:t>
      </w:r>
    </w:p>
    <w:p w:rsidR="00D058B8" w:rsidRPr="00AD1B8C" w:rsidRDefault="00D058B8" w:rsidP="00D058B8">
      <w:pPr>
        <w:pStyle w:val="LineBottom"/>
      </w:pPr>
    </w:p>
    <w:p w:rsidR="00365171" w:rsidRPr="00AD1B8C" w:rsidRDefault="00365171" w:rsidP="00365171">
      <w:pPr>
        <w:pStyle w:val="ATHeading1"/>
      </w:pPr>
      <w:bookmarkStart w:id="0" w:name="TANumber"/>
      <w:r w:rsidRPr="00AD1B8C">
        <w:t>P9_TA(2024)0</w:t>
      </w:r>
      <w:r w:rsidR="00996984" w:rsidRPr="00AD1B8C">
        <w:t>367</w:t>
      </w:r>
      <w:bookmarkEnd w:id="0"/>
    </w:p>
    <w:p w:rsidR="00365171" w:rsidRPr="00AD1B8C" w:rsidRDefault="009F0992" w:rsidP="009F0992">
      <w:pPr>
        <w:pStyle w:val="ATHeading2"/>
      </w:pPr>
      <w:bookmarkStart w:id="1" w:name="title"/>
      <w:r w:rsidRPr="00AD1B8C">
        <w:t>Εν εξελίξει ακροάσεις σύμφωνα με το άρθρο 7 παράγραφος 1 ΣΕΕ σχετικά με την Ουγγαρία για την ενίσχυση του κράτους δικαίου και τις σχετικές δημοσιονομικές επιπτώσεις</w:t>
      </w:r>
      <w:bookmarkEnd w:id="1"/>
    </w:p>
    <w:p w:rsidR="00365171" w:rsidRPr="00AD1B8C" w:rsidRDefault="00365171" w:rsidP="00365171">
      <w:pPr>
        <w:rPr>
          <w:i/>
          <w:vanish/>
        </w:rPr>
      </w:pPr>
      <w:r w:rsidRPr="00AD1B8C">
        <w:rPr>
          <w:i/>
        </w:rPr>
        <w:fldChar w:fldCharType="begin"/>
      </w:r>
      <w:r w:rsidRPr="00AD1B8C">
        <w:rPr>
          <w:i/>
        </w:rPr>
        <w:instrText xml:space="preserve"> TC"(</w:instrText>
      </w:r>
      <w:bookmarkStart w:id="2" w:name="DocNumber"/>
      <w:r w:rsidRPr="00AD1B8C">
        <w:rPr>
          <w:i/>
        </w:rPr>
        <w:instrText>B9-0223/2024</w:instrText>
      </w:r>
      <w:bookmarkEnd w:id="2"/>
      <w:r w:rsidRPr="00AD1B8C">
        <w:rPr>
          <w:i/>
        </w:rPr>
        <w:instrText xml:space="preserve">)"\l3 \n&gt; \* MERGEFORMAT </w:instrText>
      </w:r>
      <w:r w:rsidRPr="00AD1B8C">
        <w:rPr>
          <w:i/>
        </w:rPr>
        <w:fldChar w:fldCharType="end"/>
      </w:r>
    </w:p>
    <w:p w:rsidR="00365171" w:rsidRPr="00AD1B8C" w:rsidRDefault="00365171" w:rsidP="00365171">
      <w:pPr>
        <w:rPr>
          <w:vanish/>
        </w:rPr>
      </w:pPr>
      <w:bookmarkStart w:id="3" w:name="PE"/>
      <w:r w:rsidRPr="00AD1B8C">
        <w:rPr>
          <w:vanish/>
        </w:rPr>
        <w:t>PE760.687</w:t>
      </w:r>
      <w:bookmarkEnd w:id="3"/>
    </w:p>
    <w:p w:rsidR="00365171" w:rsidRPr="00AD1B8C" w:rsidRDefault="00365171" w:rsidP="00365171">
      <w:pPr>
        <w:pStyle w:val="ATHeading3"/>
      </w:pPr>
      <w:bookmarkStart w:id="4" w:name="Sujet"/>
      <w:r w:rsidRPr="00AD1B8C">
        <w:t xml:space="preserve">Ψήφισμα του Ευρωπαϊκού Κοινοβουλίου </w:t>
      </w:r>
      <w:r w:rsidR="009F0992" w:rsidRPr="00AD1B8C">
        <w:t xml:space="preserve">της 24ης Απριλίου 2024 </w:t>
      </w:r>
      <w:r w:rsidRPr="00AD1B8C">
        <w:t>σχετικά με τις εν εξελίξει ακροάσεις σύμφωνα με το άρθρο 7 παράγραφος 1 ΣΕΕ σχετικά με την Ουγγαρία για την ενίσχυση του κράτους δικαίου και τις σχετικές δημοσιονομικές επιπτώσεις</w:t>
      </w:r>
      <w:bookmarkEnd w:id="4"/>
      <w:r w:rsidRPr="00AD1B8C">
        <w:t xml:space="preserve"> </w:t>
      </w:r>
      <w:bookmarkStart w:id="5" w:name="References"/>
      <w:r w:rsidRPr="00AD1B8C">
        <w:t>(2024/2683(RSP))</w:t>
      </w:r>
      <w:bookmarkEnd w:id="5"/>
    </w:p>
    <w:p w:rsidR="006D4459" w:rsidRPr="00AD1B8C" w:rsidRDefault="006D4459" w:rsidP="006D4459">
      <w:pPr>
        <w:pStyle w:val="NormalHanging12a"/>
      </w:pPr>
      <w:bookmarkStart w:id="6" w:name="TextBodyBegin"/>
      <w:bookmarkEnd w:id="6"/>
    </w:p>
    <w:p w:rsidR="006D4459" w:rsidRPr="00AD1B8C" w:rsidRDefault="006D4459" w:rsidP="006D4459">
      <w:pPr>
        <w:pStyle w:val="NormalHanging12a"/>
      </w:pPr>
      <w:r w:rsidRPr="00AD1B8C">
        <w:rPr>
          <w:i/>
          <w:iCs/>
        </w:rPr>
        <w:t>Το Ευρωπαϊκό Κοινοβούλιο,</w:t>
      </w:r>
    </w:p>
    <w:p w:rsidR="006D4459" w:rsidRPr="00AD1B8C" w:rsidRDefault="006D4459" w:rsidP="009F0992">
      <w:pPr>
        <w:pStyle w:val="NormalHanging12a"/>
        <w:widowControl/>
        <w:rPr>
          <w:szCs w:val="24"/>
        </w:rPr>
      </w:pPr>
      <w:r w:rsidRPr="00AD1B8C">
        <w:t>–</w:t>
      </w:r>
      <w:r w:rsidRPr="00AD1B8C">
        <w:tab/>
        <w:t>έχοντας υπόψη τη Συνθήκη για την Ευρωπαϊκή Ένωση (ΣΕΕ), ιδίως το άρθρο 2, το άρθρο 4 παράγραφος 3 και το άρθρο 7 παράγραφος 1,</w:t>
      </w:r>
    </w:p>
    <w:p w:rsidR="006D4459" w:rsidRPr="00AD1B8C" w:rsidRDefault="006D4459" w:rsidP="009F0992">
      <w:pPr>
        <w:pStyle w:val="NormalHanging12a"/>
        <w:widowControl/>
        <w:rPr>
          <w:szCs w:val="24"/>
        </w:rPr>
      </w:pPr>
      <w:r w:rsidRPr="00AD1B8C">
        <w:t>–</w:t>
      </w:r>
      <w:r w:rsidRPr="00AD1B8C">
        <w:tab/>
        <w:t>έχοντας υπόψη τον Χάρτη Θεμελιωδών Δικαιωμάτων της Ευρωπαϊκής Ένωσης (</w:t>
      </w:r>
      <w:r w:rsidR="006C68A1" w:rsidRPr="00AD1B8C">
        <w:t>«</w:t>
      </w:r>
      <w:r w:rsidRPr="00AD1B8C">
        <w:t>Χάρτης</w:t>
      </w:r>
      <w:r w:rsidR="006C68A1" w:rsidRPr="00AD1B8C">
        <w:t>»</w:t>
      </w:r>
      <w:r w:rsidRPr="00AD1B8C">
        <w:t>),</w:t>
      </w:r>
    </w:p>
    <w:p w:rsidR="006D4459" w:rsidRPr="00AD1B8C" w:rsidRDefault="006D4459" w:rsidP="009F0992">
      <w:pPr>
        <w:pStyle w:val="NormalHanging12a"/>
        <w:widowControl/>
        <w:rPr>
          <w:szCs w:val="24"/>
        </w:rPr>
      </w:pPr>
      <w:r w:rsidRPr="00AD1B8C">
        <w:t>–</w:t>
      </w:r>
      <w:r w:rsidRPr="00AD1B8C">
        <w:tab/>
        <w:t>έχοντας υπόψη την Ευρωπαϊκή Σύμβαση Δικαιωμάτων του Ανθρώπου και τα πρωτόκολλα που είναι συνημμένα σε αυτήν,</w:t>
      </w:r>
    </w:p>
    <w:p w:rsidR="006D4459" w:rsidRPr="00AD1B8C" w:rsidRDefault="006D4459" w:rsidP="009F0992">
      <w:pPr>
        <w:pStyle w:val="NormalHanging12a"/>
        <w:widowControl/>
        <w:rPr>
          <w:szCs w:val="24"/>
        </w:rPr>
      </w:pPr>
      <w:r w:rsidRPr="00AD1B8C">
        <w:t>–</w:t>
      </w:r>
      <w:r w:rsidRPr="00AD1B8C">
        <w:tab/>
        <w:t>έχοντας υπόψη την Οικουμενική Διακήρυξη για τα Ανθρώπινα Δικαιώματα,</w:t>
      </w:r>
    </w:p>
    <w:p w:rsidR="006D4459" w:rsidRPr="00AD1B8C" w:rsidRDefault="006D4459" w:rsidP="009F0992">
      <w:pPr>
        <w:pStyle w:val="NormalHanging12a"/>
        <w:widowControl/>
        <w:rPr>
          <w:szCs w:val="24"/>
        </w:rPr>
      </w:pPr>
      <w:r w:rsidRPr="00AD1B8C">
        <w:t>–</w:t>
      </w:r>
      <w:r w:rsidRPr="00AD1B8C">
        <w:tab/>
        <w:t>έχοντας υπόψη τις διεθνείς συνθήκες για τα ανθρώπινα δικαιώματα στο πλαίσιο των Ηνωμένων Εθνών και του Συμβουλίου της Ευρώπης,</w:t>
      </w:r>
    </w:p>
    <w:p w:rsidR="006D4459" w:rsidRPr="00AD1B8C" w:rsidRDefault="006D4459" w:rsidP="009F0992">
      <w:pPr>
        <w:pStyle w:val="NormalHanging12a"/>
        <w:widowControl/>
        <w:rPr>
          <w:szCs w:val="24"/>
        </w:rPr>
      </w:pPr>
      <w:r w:rsidRPr="00AD1B8C">
        <w:t>–</w:t>
      </w:r>
      <w:r w:rsidRPr="00AD1B8C">
        <w:tab/>
        <w:t>έχοντας υπόψη τον κατάλογο κριτηρίων για το κράτος δικαίου που ενέκρινε η Επιτροπή της Βενετίας κατά την 106η σύνοδο ολομέλειάς της που πραγματοποιήθηκε στη Βενετία στις 11 και 12 Μαρτίου 2016,</w:t>
      </w:r>
    </w:p>
    <w:p w:rsidR="006D4459" w:rsidRPr="00AD1B8C" w:rsidRDefault="006D4459" w:rsidP="009F0992">
      <w:pPr>
        <w:pStyle w:val="NormalHanging12a"/>
        <w:widowControl/>
        <w:rPr>
          <w:szCs w:val="24"/>
        </w:rPr>
      </w:pPr>
      <w:r w:rsidRPr="00AD1B8C">
        <w:t>–</w:t>
      </w:r>
      <w:r w:rsidRPr="00AD1B8C">
        <w:tab/>
        <w:t>έχοντας υπόψη το ψήφισμά του της 12ης Σεπτεμβρίου 2018 σχετικά με πρόταση να κληθεί το Συμβούλιο να διαπιστώσει, σύμφωνα με το άρθρο 7 παράγραφος 1 της Συνθήκης για την Ευρωπαϊκή Ένωση, την ύπαρξη σαφούς κινδύνου σοβαρής παραβίασης από την Ουγγαρία των αξιών στις οποίες θεμελιώνεται η Ένωση</w:t>
      </w:r>
      <w:r w:rsidRPr="00AD1B8C">
        <w:rPr>
          <w:rStyle w:val="FootnoteReference"/>
          <w:szCs w:val="24"/>
        </w:rPr>
        <w:footnoteReference w:id="1"/>
      </w:r>
      <w:r w:rsidRPr="00AD1B8C">
        <w:t>,</w:t>
      </w:r>
    </w:p>
    <w:p w:rsidR="006D4459" w:rsidRPr="00AD1B8C" w:rsidRDefault="006D4459" w:rsidP="009F0992">
      <w:pPr>
        <w:pStyle w:val="NormalHanging12a"/>
        <w:widowControl/>
        <w:rPr>
          <w:szCs w:val="24"/>
        </w:rPr>
      </w:pPr>
      <w:r w:rsidRPr="00AD1B8C">
        <w:t>–</w:t>
      </w:r>
      <w:r w:rsidRPr="00AD1B8C">
        <w:tab/>
        <w:t xml:space="preserve">έχοντας υπόψη τον κανονισμό (ΕΕ, Ευρατόμ) 2020/2092 του Ευρωπαϊκού Κοινοβουλίου και του Συμβουλίου, της 16ης Δεκεμβρίου 2020, περί γενικού </w:t>
      </w:r>
      <w:r w:rsidRPr="00AD1B8C">
        <w:lastRenderedPageBreak/>
        <w:t>καθεστώτος αιρεσιμότητος για την προστασία του προϋπολογισμού της Ένωσης</w:t>
      </w:r>
      <w:r w:rsidRPr="00AD1B8C">
        <w:rPr>
          <w:rStyle w:val="FootnoteReference"/>
          <w:szCs w:val="24"/>
        </w:rPr>
        <w:footnoteReference w:id="2"/>
      </w:r>
      <w:r w:rsidRPr="00AD1B8C">
        <w:t xml:space="preserve"> (κανονισμός για την αιρεσιμότητα όσον αφορά το κράτος δικαίου),</w:t>
      </w:r>
    </w:p>
    <w:p w:rsidR="006D4459" w:rsidRPr="00AD1B8C" w:rsidRDefault="006D4459" w:rsidP="009F0992">
      <w:pPr>
        <w:pStyle w:val="NormalHanging12a"/>
        <w:widowControl/>
        <w:rPr>
          <w:szCs w:val="24"/>
        </w:rPr>
      </w:pPr>
      <w:r w:rsidRPr="00AD1B8C">
        <w:t>–</w:t>
      </w:r>
      <w:r w:rsidRPr="00AD1B8C">
        <w:tab/>
        <w:t>έχοντας υπόψη την απόφαση της Επιτροπής C(2023) 8999, της 13ης</w:t>
      </w:r>
      <w:r w:rsidR="00AC3214">
        <w:t> </w:t>
      </w:r>
      <w:r w:rsidRPr="00AD1B8C">
        <w:t>Δεκεμβρίου</w:t>
      </w:r>
      <w:r w:rsidR="00AC3214">
        <w:t> 2023</w:t>
      </w:r>
      <w:r w:rsidRPr="00AD1B8C">
        <w:t>, σχετικά με την επαναξιολόγηση, με πρωτοβουλία της Επιτροπής, της εκπλήρωσης των όρων του άρθρου 4 του κανονισμού (ΕΕ, Ευρατόμ) 2020/2092 μετά την εκτελεστική απόφαση (ΕΕ) 2022/2506 του Συμβουλίου, της 15ης Δεκεμβρίου 2022, σχετικά με την Ουγγαρία,</w:t>
      </w:r>
    </w:p>
    <w:p w:rsidR="006D4459" w:rsidRPr="00AD1B8C" w:rsidRDefault="006D4459" w:rsidP="009F0992">
      <w:pPr>
        <w:pStyle w:val="NormalHanging12a"/>
        <w:widowControl/>
        <w:rPr>
          <w:szCs w:val="24"/>
        </w:rPr>
      </w:pPr>
      <w:r w:rsidRPr="00AD1B8C">
        <w:t>–</w:t>
      </w:r>
      <w:r w:rsidRPr="00AD1B8C">
        <w:tab/>
        <w:t>έχοντας υπόψη το ψήφισμά του της 15ης Σεπτεμβρίου 2022 σχετικά με την πρόταση για απόφαση του Συμβουλίου με την οποία διαπιστώνεται, σύμφωνα με το άρθρο 7 παράγραφος 1 της Συνθήκης για την Ευρωπαϊκή Ένωση, η ύπαρξη σαφούς κινδύνου σοβαρής παραβίασης από την Ουγγαρία των αξιών στις οποίες θεμελιώνεται η Ένωση</w:t>
      </w:r>
      <w:r w:rsidRPr="00AD1B8C">
        <w:rPr>
          <w:rStyle w:val="FootnoteReference"/>
          <w:szCs w:val="24"/>
        </w:rPr>
        <w:footnoteReference w:id="3"/>
      </w:r>
      <w:r w:rsidRPr="00AD1B8C">
        <w:t>,</w:t>
      </w:r>
    </w:p>
    <w:p w:rsidR="006D4459" w:rsidRPr="00AD1B8C" w:rsidRDefault="006D4459" w:rsidP="009F0992">
      <w:pPr>
        <w:pStyle w:val="NormalHanging12a"/>
        <w:widowControl/>
        <w:rPr>
          <w:szCs w:val="24"/>
        </w:rPr>
      </w:pPr>
      <w:r w:rsidRPr="00AD1B8C">
        <w:t>–</w:t>
      </w:r>
      <w:r w:rsidRPr="00AD1B8C">
        <w:tab/>
        <w:t>έχοντας υπόψη το ψήφισμά του της 24ης Νοεμβρίου 2022 σχετικά με την αξιολόγηση της συμμόρφωσης της Ουγγαρίας με τους προβλεπόμενους στον κανονισμό για την αιρεσιμότητα όρους του κράτους δικαίου και την τρέχουσα κατάσταση όσον αφορά το Σχέδιο Ανάκαμψης και Ανθεκτικότητας της Ουγγαρίας</w:t>
      </w:r>
      <w:r w:rsidRPr="00AD1B8C">
        <w:rPr>
          <w:rStyle w:val="FootnoteReference"/>
          <w:szCs w:val="24"/>
        </w:rPr>
        <w:footnoteReference w:id="4"/>
      </w:r>
      <w:r w:rsidRPr="00AD1B8C">
        <w:t>,</w:t>
      </w:r>
    </w:p>
    <w:p w:rsidR="006D4459" w:rsidRPr="00AD1B8C" w:rsidRDefault="006D4459" w:rsidP="009F0992">
      <w:pPr>
        <w:pStyle w:val="NormalHanging12a"/>
        <w:widowControl/>
        <w:rPr>
          <w:szCs w:val="24"/>
        </w:rPr>
      </w:pPr>
      <w:r w:rsidRPr="00AD1B8C">
        <w:t>–</w:t>
      </w:r>
      <w:r w:rsidRPr="00AD1B8C">
        <w:tab/>
        <w:t>έχοντας υπόψη το ψήφισμά του της 1ης Ιουνίου 2023 σχετικά με τις παραβιάσεις του κράτους δικαίου και των θεμελιωδών δικαιωμάτων στην Ουγγαρία και τη δέσμευση ενωσιακών κονδυλίων</w:t>
      </w:r>
      <w:r w:rsidRPr="00AD1B8C">
        <w:rPr>
          <w:rStyle w:val="FootnoteReference"/>
          <w:szCs w:val="24"/>
        </w:rPr>
        <w:footnoteReference w:id="5"/>
      </w:r>
      <w:r w:rsidRPr="00AD1B8C">
        <w:t>,</w:t>
      </w:r>
    </w:p>
    <w:p w:rsidR="006D4459" w:rsidRPr="00AD1B8C" w:rsidRDefault="006D4459" w:rsidP="009F0992">
      <w:pPr>
        <w:pStyle w:val="NormalHanging12a"/>
        <w:widowControl/>
        <w:rPr>
          <w:szCs w:val="24"/>
        </w:rPr>
      </w:pPr>
      <w:r w:rsidRPr="00AD1B8C">
        <w:t>–</w:t>
      </w:r>
      <w:r w:rsidRPr="00AD1B8C">
        <w:tab/>
        <w:t>έχοντας υπόψη το ψήφισμά του της 18ης Ιανουαρίου 2024 σχετικά με την κατάσταση στην Ουγγαρία και τα δεσμευμένα κεφάλαια της ΕΕ</w:t>
      </w:r>
      <w:r w:rsidRPr="00AD1B8C">
        <w:rPr>
          <w:rStyle w:val="FootnoteReference"/>
          <w:szCs w:val="24"/>
        </w:rPr>
        <w:footnoteReference w:id="6"/>
      </w:r>
      <w:r w:rsidRPr="00AD1B8C">
        <w:t>,</w:t>
      </w:r>
    </w:p>
    <w:p w:rsidR="006D4459" w:rsidRPr="00AD1B8C" w:rsidRDefault="006D4459" w:rsidP="009F0992">
      <w:pPr>
        <w:pStyle w:val="NormalHanging12a"/>
        <w:widowControl/>
        <w:rPr>
          <w:szCs w:val="24"/>
        </w:rPr>
      </w:pPr>
      <w:r w:rsidRPr="00AD1B8C">
        <w:t>–</w:t>
      </w:r>
      <w:r w:rsidRPr="00AD1B8C">
        <w:tab/>
        <w:t>έχοντας υπόψη τα σχετικά με την κατάσταση στην Ουγγαρία κεφάλαια των ετήσιων εκθέσεων της Επιτροπής για το κράτος δικαίου,</w:t>
      </w:r>
    </w:p>
    <w:p w:rsidR="006D4459" w:rsidRPr="00AD1B8C" w:rsidRDefault="006D4459" w:rsidP="009F0992">
      <w:pPr>
        <w:pStyle w:val="NormalHanging12a"/>
        <w:widowControl/>
        <w:rPr>
          <w:szCs w:val="24"/>
        </w:rPr>
      </w:pPr>
      <w:r w:rsidRPr="00AD1B8C">
        <w:t>–</w:t>
      </w:r>
      <w:r w:rsidRPr="00AD1B8C">
        <w:tab/>
        <w:t>έχοντας υπόψη τη γνώμη της Επιτροπής της Βενετίας σχετικά με τον ουγγρικό νόμο LXXXVIII του 2023 για την προστασία της εθνικής κυριαρχίας, η οποία εκδόθηκε κατά την 138η σύνοδο ολομέλειάς της στη Βενετία στις 15 και 16 Μαρτίου 2024,</w:t>
      </w:r>
    </w:p>
    <w:p w:rsidR="006D4459" w:rsidRPr="00AD1B8C" w:rsidRDefault="006D4459" w:rsidP="009F0992">
      <w:pPr>
        <w:pStyle w:val="NormalHanging12a"/>
        <w:widowControl/>
        <w:rPr>
          <w:szCs w:val="24"/>
        </w:rPr>
      </w:pPr>
      <w:r w:rsidRPr="00AD1B8C">
        <w:t>–</w:t>
      </w:r>
      <w:r w:rsidRPr="00AD1B8C">
        <w:tab/>
        <w:t>έχοντας υπόψη το άρθρο 132 παράγραφος 2 του Κανονισμού του,</w:t>
      </w:r>
    </w:p>
    <w:p w:rsidR="006D4459" w:rsidRPr="00AD1B8C" w:rsidRDefault="006D4459" w:rsidP="009F0992">
      <w:pPr>
        <w:pStyle w:val="NormalHanging12a"/>
        <w:widowControl/>
        <w:rPr>
          <w:szCs w:val="24"/>
        </w:rPr>
      </w:pPr>
      <w:r w:rsidRPr="00AD1B8C">
        <w:t>Α.</w:t>
      </w:r>
      <w:r w:rsidRPr="00AD1B8C">
        <w:tab/>
        <w:t>λαμβάνοντας υπόψη ότι η Ένωση βασίζεται στις αξίες του σεβασμού της ανθρώπινης αξιοπρέπειας, της ελευθερίας, της δημοκρατίας, της ισότητας, του κράτους δικαίου και των ανθρωπίνων δικαιωμάτων, συμπεριλαμβανομένων των δικαιωμάτων των ατόμων που ανήκουν σε μειονότητες, όπως ορίζονται στο άρθρο 2 ΣΕΕ και όπως αποτυπώνονται στον Χάρτη και ενσωματώνονται στις διεθνείς συνθήκες για τα ανθρώπινα δικαιώματα· λαμβάνοντας υπόψη ότι οι αξίες αυτές, οι οποίες είναι κοινές στα κράτη μέλη, αποτελούν το θεμέλιο των δικαιωμάτων που απολαμβάνουν όσοι ζουν στην ΕΕ·</w:t>
      </w:r>
    </w:p>
    <w:p w:rsidR="006D4459" w:rsidRPr="00AD1B8C" w:rsidRDefault="006D4459" w:rsidP="009F0992">
      <w:pPr>
        <w:pStyle w:val="NormalHanging12a"/>
        <w:widowControl/>
        <w:rPr>
          <w:szCs w:val="24"/>
        </w:rPr>
      </w:pPr>
      <w:r w:rsidRPr="00AD1B8C">
        <w:t>Β.</w:t>
      </w:r>
      <w:r w:rsidRPr="00AD1B8C">
        <w:tab/>
        <w:t xml:space="preserve">λαμβάνοντας υπόψη ότι κάθε σαφής κίνδυνος σοβαρής παραβίασης από κράτος μέλος των αξιών που αναφέρονται στο άρθρο 2 ΣΕΕ δεν αφορά αποκλειστικά το εν λόγω </w:t>
      </w:r>
      <w:r w:rsidRPr="00AD1B8C">
        <w:lastRenderedPageBreak/>
        <w:t>κράτος μέλος στο οποίο έχει επέλθει ο κίνδυνος, αλλά θίγει και τα άλλα κράτη μέλη, την αμοιβαία εμπιστοσύνη μεταξύ τους, την ίδια τη φύση της Ένωσης και τα προβλεπόμενα στο ενωσιακό δίκαιο δικαιώματα των πολιτών της·</w:t>
      </w:r>
    </w:p>
    <w:p w:rsidR="006D4459" w:rsidRPr="00AD1B8C" w:rsidRDefault="006D4459" w:rsidP="009F0992">
      <w:pPr>
        <w:pStyle w:val="NormalHanging12a"/>
        <w:widowControl/>
        <w:rPr>
          <w:szCs w:val="24"/>
        </w:rPr>
      </w:pPr>
      <w:r w:rsidRPr="00AD1B8C">
        <w:t>Γ.</w:t>
      </w:r>
      <w:r w:rsidRPr="00AD1B8C">
        <w:tab/>
        <w:t>λαμβάνοντας υπόψη ότι το πεδίο εφαρμογής του άρθρου 7 ΣΕΕ δεν περιορίζεται στις υποχρεώσεις που απορρέουν από τις Συνθήκες, σε αντίθεση με το άρθρο 258 της Συνθήκης για τη λειτουργία της Ευρωπαϊκής Ένωσης (ΣΛΕΕ), και ότι η ΕΕ μπορεί να αξιολογήσει την ύπαρξη σαφούς κινδύνου σοβαρής παραβίασης των κοινών αξιών σε τομείς που εμπίπτουν στις αρμοδιότητες των κρατών μελών·</w:t>
      </w:r>
    </w:p>
    <w:p w:rsidR="006D4459" w:rsidRPr="00AD1B8C" w:rsidRDefault="006D4459" w:rsidP="009F0992">
      <w:pPr>
        <w:pStyle w:val="NormalHanging12a"/>
        <w:widowControl/>
        <w:rPr>
          <w:szCs w:val="24"/>
        </w:rPr>
      </w:pPr>
      <w:r w:rsidRPr="00AD1B8C">
        <w:t>Δ.</w:t>
      </w:r>
      <w:r w:rsidRPr="00AD1B8C">
        <w:tab/>
        <w:t>λαμβάνοντας υπόψη ότι το 2018, κατόπιν πρότασης του Ευρωπαϊκού Κοινοβουλίου, το Συμβούλιο κίνησε τη διαδικασία που ορίζεται στο άρθρο 7 παράγραφος 1 ΣΕΕ με σκοπό την αντιμετώπιση σαφούς κινδύνου σοβαρής παραβίασης από την Ουγγαρία των αξιών του άρθρου 2 ΣΕΕ· λαμβάνοντας υπόψη ότι μετά την έναρξη της διαδικασίας έχουν πραγματοποιηθεί στο Συμβούλιο έξι ακροάσεις σχετικά με την κατάσταση στην Ουγγαρία σύμφωνα με τη διαδικασία του άρθρου 7 παράγραφος 1 της ΣΕΕ, αλλά το Συμβούλιο δεν έχει ακόμη επιχειρήσει να διαπιστώσει εάν υπάρχει τέτοιος κίνδυνος και δεν έχει απευθύνει συστάσεις στην κυβέρνηση της Ουγγαρίας·</w:t>
      </w:r>
    </w:p>
    <w:p w:rsidR="006D4459" w:rsidRPr="00AD1B8C" w:rsidRDefault="006D4459" w:rsidP="009F0992">
      <w:pPr>
        <w:pStyle w:val="NormalHanging12a"/>
        <w:widowControl/>
        <w:rPr>
          <w:szCs w:val="24"/>
        </w:rPr>
      </w:pPr>
      <w:r w:rsidRPr="00AD1B8C">
        <w:t>Ε.</w:t>
      </w:r>
      <w:r w:rsidRPr="00AD1B8C">
        <w:tab/>
        <w:t>λαμβάνοντας υπόψη ότι ο κανονισμός για την αιρεσιμότητα όσον αφορά το κράτος δικαίου είναι υψίστης σημασίας, καθώς αποτελεί το μέσο που καθιστά δυνατή την αποτελεσματική προστασία των κονδυλίων της ΕΕ·</w:t>
      </w:r>
    </w:p>
    <w:p w:rsidR="006D4459" w:rsidRPr="00AD1B8C" w:rsidRDefault="006D4459" w:rsidP="009F0992">
      <w:pPr>
        <w:pStyle w:val="NormalHanging12a"/>
        <w:widowControl/>
        <w:rPr>
          <w:szCs w:val="24"/>
        </w:rPr>
      </w:pPr>
      <w:r w:rsidRPr="00AD1B8C">
        <w:t>ΣΤ.</w:t>
      </w:r>
      <w:r w:rsidRPr="00AD1B8C">
        <w:tab/>
        <w:t xml:space="preserve">λαμβάνοντας υπόψη ότι η Επιτροπή αποφάσισε να χορηγήσει στην Ουγγαρία προχρηματοδότηση ύψους 0,9 δισεκατομμυρίων EUR στο πλαίσιο του σχεδίου </w:t>
      </w:r>
      <w:proofErr w:type="spellStart"/>
      <w:r w:rsidRPr="00AD1B8C">
        <w:t>REPowerEU</w:t>
      </w:r>
      <w:proofErr w:type="spellEnd"/>
      <w:r w:rsidRPr="00AD1B8C">
        <w:t>· λαμβάνοντας υπόψη ότι η εν λόγω προχρηματοδότηση μπορεί να παρέχεται χωρίς όρους, αλλά όχι χωρίς ελέγχους·</w:t>
      </w:r>
    </w:p>
    <w:p w:rsidR="006D4459" w:rsidRPr="00AD1B8C" w:rsidRDefault="006D4459" w:rsidP="009F0992">
      <w:pPr>
        <w:pStyle w:val="NormalHanging12a"/>
        <w:widowControl/>
        <w:rPr>
          <w:bCs/>
          <w:szCs w:val="24"/>
        </w:rPr>
      </w:pPr>
      <w:r w:rsidRPr="00AD1B8C">
        <w:t>Ζ.</w:t>
      </w:r>
      <w:r w:rsidRPr="00AD1B8C">
        <w:tab/>
        <w:t>λαμβάνοντας υπόψη ότι, στο ψήφισμά του της 15ης Σεπτεμβρίου 2022, το Κοινοβούλιο εκτίμησε ότι, μετά την έναρξη της διαδικασίας δυνάμει του άρθρου 7 παράγραφος 1 ΣΕΕ, οι πολλαπλές ανησυχίες όσον αφορά τη συμμόρφωση της Ουγγαρίας με τις αξίες που κατοχυρώνονται στο άρθρο 2 ΣΕΕ συνεχίστηκαν ή εντάθηκαν σημαντικά, μεταξύ άλλων όσον αφορά την ανεξαρτησία της δικαιοσύνης, τη διαφθορά, τις συγκρούσεις συμφερόντων, την ανεξαρτησία και την πολυφωνία των μέσων ενημέρωσης, τη λειτουργία του συνταγματικού και του εκλογικού συστήματος και τον χώρο της κοινωνίας των πολιτών·</w:t>
      </w:r>
    </w:p>
    <w:p w:rsidR="006D4459" w:rsidRPr="00AD1B8C" w:rsidRDefault="006D4459" w:rsidP="009F0992">
      <w:pPr>
        <w:pStyle w:val="NormalHanging12a"/>
        <w:widowControl/>
        <w:rPr>
          <w:szCs w:val="24"/>
        </w:rPr>
      </w:pPr>
      <w:r w:rsidRPr="00AD1B8C">
        <w:t>Η.</w:t>
      </w:r>
      <w:r w:rsidRPr="00AD1B8C">
        <w:tab/>
        <w:t>λαμβάνοντας υπόψη ότι μετά την έγκριση του ψηφίσματος αυτού, η κατάσταση σε ορισμένους από τους εν λόγω τομείς έχει παρουσιάσει περιορισμένη βελτίωση, στους περισσότερους έχει παραμείνει ανησυχητική και σε άλλους έχει επιδεινωθεί περαιτέρω· λαμβάνοντας υπόψη ότι οι ενέργειες της ουγγρικής κυβέρνησης έχουν προκαλέσει νέα σοβαρά προβλήματα·</w:t>
      </w:r>
    </w:p>
    <w:p w:rsidR="006D4459" w:rsidRPr="00AD1B8C" w:rsidRDefault="006D4459" w:rsidP="009F0992">
      <w:pPr>
        <w:pStyle w:val="NormalHanging12a"/>
        <w:widowControl/>
        <w:rPr>
          <w:szCs w:val="24"/>
        </w:rPr>
      </w:pPr>
      <w:r w:rsidRPr="00AD1B8C">
        <w:t>Θ.</w:t>
      </w:r>
      <w:r w:rsidRPr="00AD1B8C">
        <w:tab/>
        <w:t>λαμβάνοντας υπόψη ότι τον Απρίλιο του 2024 δεκάδες χιλιάδες Ούγγροι βγήκαν στους δρόμους για να διαμαρτυρηθούν κατά της άλωσης του κράτους και της διαφθοράς·</w:t>
      </w:r>
    </w:p>
    <w:p w:rsidR="006D4459" w:rsidRPr="00AD1B8C" w:rsidRDefault="006D4459" w:rsidP="009F0992">
      <w:pPr>
        <w:pStyle w:val="NormalHanging12a"/>
        <w:widowControl/>
        <w:rPr>
          <w:szCs w:val="24"/>
        </w:rPr>
      </w:pPr>
      <w:r w:rsidRPr="00AD1B8C">
        <w:t>Ι.</w:t>
      </w:r>
      <w:r w:rsidRPr="00AD1B8C">
        <w:tab/>
        <w:t xml:space="preserve">λαμβάνοντας υπόψη ότι το 2023 η ουγγρική κυβέρνηση θέσπισε δέσμη νομοθετικών μεταρρυθμίσεων στον τομέα της δικαιοσύνης για τη βελτίωση ορισμένων πτυχών της ανεξαρτησίας της δικαιοσύνης, στις οποίες περιλαμβάνεται η ενίσχυση της ανεξαρτησίας του Εθνικού Δικαστικού Συμβουλίου (NJC)· λαμβάνοντας υπόψη ότι </w:t>
      </w:r>
      <w:r w:rsidRPr="00AD1B8C">
        <w:lastRenderedPageBreak/>
        <w:t>στις σοβαρές ελλείψεις ως προς την εφαρμογή του κράτους δικαίου στο δικαστικό σύστημα που δεν έχουν ακόμη αντιμετωπιστεί περιλαμβάνονται μεταξύ άλλων:</w:t>
      </w:r>
    </w:p>
    <w:p w:rsidR="006D4459" w:rsidRPr="00AD1B8C" w:rsidRDefault="006D4459" w:rsidP="009F0992">
      <w:pPr>
        <w:pStyle w:val="NormalHanging12a"/>
        <w:widowControl/>
        <w:ind w:left="1134"/>
        <w:rPr>
          <w:szCs w:val="24"/>
        </w:rPr>
      </w:pPr>
      <w:r w:rsidRPr="00AD1B8C">
        <w:t>–</w:t>
      </w:r>
      <w:r w:rsidRPr="00AD1B8C">
        <w:tab/>
        <w:t>οι κανόνες σχετικά με την ισοβιότητα του σημερινού προέδρου του ανώτατου δικαστηρίου της Ουγγαρίας (</w:t>
      </w:r>
      <w:proofErr w:type="spellStart"/>
      <w:r w:rsidRPr="00AD1B8C">
        <w:t>Kúria</w:t>
      </w:r>
      <w:proofErr w:type="spellEnd"/>
      <w:r w:rsidRPr="00AD1B8C">
        <w:t>)</w:t>
      </w:r>
      <w:r w:rsidR="006C68A1" w:rsidRPr="00AD1B8C">
        <w:t>,</w:t>
      </w:r>
    </w:p>
    <w:p w:rsidR="006D4459" w:rsidRPr="00AD1B8C" w:rsidRDefault="006D4459" w:rsidP="009F0992">
      <w:pPr>
        <w:pStyle w:val="NormalHanging12a"/>
        <w:widowControl/>
        <w:ind w:left="1134"/>
        <w:rPr>
          <w:szCs w:val="24"/>
        </w:rPr>
      </w:pPr>
      <w:r w:rsidRPr="00AD1B8C">
        <w:t>–</w:t>
      </w:r>
      <w:r w:rsidRPr="00AD1B8C">
        <w:tab/>
        <w:t xml:space="preserve">η έλλειψη ουσιαστικών διασφαλίσεων και εγγυήσεων για την ανεξαρτησία του </w:t>
      </w:r>
      <w:proofErr w:type="spellStart"/>
      <w:r w:rsidRPr="00AD1B8C">
        <w:t>Kúria</w:t>
      </w:r>
      <w:proofErr w:type="spellEnd"/>
      <w:r w:rsidRPr="00AD1B8C">
        <w:t>,</w:t>
      </w:r>
    </w:p>
    <w:p w:rsidR="006D4459" w:rsidRPr="00AD1B8C" w:rsidRDefault="006D4459" w:rsidP="009F0992">
      <w:pPr>
        <w:pStyle w:val="NormalHanging12a"/>
        <w:widowControl/>
        <w:ind w:left="1134"/>
        <w:rPr>
          <w:szCs w:val="24"/>
        </w:rPr>
      </w:pPr>
      <w:r w:rsidRPr="00AD1B8C">
        <w:t>–</w:t>
      </w:r>
      <w:r w:rsidRPr="00AD1B8C">
        <w:tab/>
        <w:t xml:space="preserve">η έλλειψη διαφάνειας και αυτοματοποίησης στο σύστημα κατανομής υποθέσεων στο </w:t>
      </w:r>
      <w:proofErr w:type="spellStart"/>
      <w:r w:rsidRPr="00AD1B8C">
        <w:t>Kúria</w:t>
      </w:r>
      <w:proofErr w:type="spellEnd"/>
      <w:r w:rsidRPr="00AD1B8C">
        <w:t xml:space="preserve"> και η έλλειψη διαφάνειας όσον αφορά τους κανόνες για τη σύνθεση των δικαστικών τμημάτων,</w:t>
      </w:r>
    </w:p>
    <w:p w:rsidR="006D4459" w:rsidRPr="00AD1B8C" w:rsidRDefault="006D4459" w:rsidP="009F0992">
      <w:pPr>
        <w:pStyle w:val="NormalHanging12a"/>
        <w:widowControl/>
        <w:ind w:left="1134"/>
        <w:rPr>
          <w:szCs w:val="24"/>
        </w:rPr>
      </w:pPr>
      <w:r w:rsidRPr="00AD1B8C">
        <w:t>–</w:t>
      </w:r>
      <w:r w:rsidRPr="00AD1B8C">
        <w:tab/>
        <w:t>η πολιτική και διοικητική πίεση στην ανεξαρτησία του NJC και των μελών του, μεταξύ άλλων μέσω εκστρατειών δυσφήμισης,</w:t>
      </w:r>
    </w:p>
    <w:p w:rsidR="006D4459" w:rsidRPr="00AD1B8C" w:rsidRDefault="006D4459" w:rsidP="009F0992">
      <w:pPr>
        <w:pStyle w:val="NormalHanging12a"/>
        <w:widowControl/>
        <w:ind w:left="1134"/>
        <w:rPr>
          <w:szCs w:val="24"/>
        </w:rPr>
      </w:pPr>
      <w:r w:rsidRPr="00AD1B8C">
        <w:t>–</w:t>
      </w:r>
      <w:r w:rsidRPr="00AD1B8C">
        <w:tab/>
        <w:t>οι κανόνες σχετικά με τον διορισμό, την προαγωγή και την ισοβιότητα των δικαστών,</w:t>
      </w:r>
    </w:p>
    <w:p w:rsidR="006D4459" w:rsidRPr="00AD1B8C" w:rsidRDefault="006D4459" w:rsidP="009F0992">
      <w:pPr>
        <w:pStyle w:val="NormalHanging12a"/>
        <w:widowControl/>
        <w:ind w:left="1134"/>
        <w:rPr>
          <w:szCs w:val="24"/>
        </w:rPr>
      </w:pPr>
      <w:r w:rsidRPr="00AD1B8C">
        <w:t>–</w:t>
      </w:r>
      <w:r w:rsidRPr="00AD1B8C">
        <w:tab/>
        <w:t>η έλλειψη ουσιαστικών διασφαλίσεων και εγγυήσεων για την ανεξαρτησία των δικαστών που ελέγχουν διοικητικές αποφάσεις,</w:t>
      </w:r>
    </w:p>
    <w:p w:rsidR="006D4459" w:rsidRPr="00AD1B8C" w:rsidRDefault="006D4459" w:rsidP="009F0992">
      <w:pPr>
        <w:pStyle w:val="NormalHanging12a"/>
        <w:widowControl/>
        <w:ind w:left="1134"/>
        <w:rPr>
          <w:szCs w:val="24"/>
        </w:rPr>
      </w:pPr>
      <w:r w:rsidRPr="00AD1B8C">
        <w:t>–</w:t>
      </w:r>
      <w:r w:rsidRPr="00AD1B8C">
        <w:tab/>
        <w:t>ο αυξανόμενος αριθμός εμποδίων στις προδικαστικές παραπομπές στο Δικαστήριο της Ευρωπαϊκής Ένωσης (ΔΕΕ),</w:t>
      </w:r>
    </w:p>
    <w:p w:rsidR="006D4459" w:rsidRPr="00AD1B8C" w:rsidRDefault="006D4459" w:rsidP="009F0992">
      <w:pPr>
        <w:pStyle w:val="NormalHanging12a"/>
        <w:widowControl/>
        <w:ind w:left="1134"/>
        <w:rPr>
          <w:szCs w:val="24"/>
        </w:rPr>
      </w:pPr>
      <w:r w:rsidRPr="00AD1B8C">
        <w:t>–</w:t>
      </w:r>
      <w:r w:rsidRPr="00AD1B8C">
        <w:tab/>
        <w:t>οι πλημμελείς κανόνες σχετικά με την ασυλία εισαγγελέων και δικαστών και τις πειθαρχικές διαδικασίες κατά αυτών,</w:t>
      </w:r>
    </w:p>
    <w:p w:rsidR="006D4459" w:rsidRPr="00AD1B8C" w:rsidRDefault="006D4459" w:rsidP="009F0992">
      <w:pPr>
        <w:pStyle w:val="NormalHanging12a"/>
        <w:widowControl/>
        <w:ind w:left="1134"/>
        <w:rPr>
          <w:szCs w:val="24"/>
        </w:rPr>
      </w:pPr>
      <w:r w:rsidRPr="00AD1B8C">
        <w:t>–</w:t>
      </w:r>
      <w:r w:rsidRPr="00AD1B8C">
        <w:tab/>
        <w:t>οι πολιτικές παρεμβάσεις στο έργο των εισαγγελικών υπηρεσιών και των εισαγγελέων,</w:t>
      </w:r>
    </w:p>
    <w:p w:rsidR="006D4459" w:rsidRPr="00AD1B8C" w:rsidRDefault="006D4459" w:rsidP="009F0992">
      <w:pPr>
        <w:pStyle w:val="NormalHanging12a"/>
        <w:widowControl/>
        <w:ind w:left="1134"/>
        <w:rPr>
          <w:szCs w:val="24"/>
        </w:rPr>
      </w:pPr>
      <w:r w:rsidRPr="00AD1B8C">
        <w:t>–</w:t>
      </w:r>
      <w:r w:rsidRPr="00AD1B8C">
        <w:tab/>
        <w:t>η έλλειψη αποτελεσματικών υπηρεσιών υποστήριξης για τα θύματα εγκληματικών πράξεων·</w:t>
      </w:r>
    </w:p>
    <w:p w:rsidR="006D4459" w:rsidRPr="00AD1B8C" w:rsidRDefault="006D4459" w:rsidP="009F0992">
      <w:pPr>
        <w:pStyle w:val="NormalHanging12a"/>
        <w:widowControl/>
        <w:rPr>
          <w:szCs w:val="24"/>
        </w:rPr>
      </w:pPr>
      <w:r w:rsidRPr="00AD1B8C">
        <w:t>ΙΑ.</w:t>
      </w:r>
      <w:r w:rsidRPr="00AD1B8C">
        <w:tab/>
        <w:t>λαμβάνοντας υπόψη ότι στις συνεχιζόμενες σοβαρές ελλείψεις που σχετίζονται με την καταπολέμηση της διαφθοράς και τη σύγκρουση συμφερόντων περιλαμβάνονται μεταξύ άλλων:</w:t>
      </w:r>
    </w:p>
    <w:p w:rsidR="006D4459" w:rsidRPr="00AD1B8C" w:rsidRDefault="006D4459" w:rsidP="009F0992">
      <w:pPr>
        <w:pStyle w:val="NormalHanging12a"/>
        <w:widowControl/>
        <w:ind w:left="1134"/>
        <w:rPr>
          <w:szCs w:val="24"/>
        </w:rPr>
      </w:pPr>
      <w:r w:rsidRPr="00AD1B8C">
        <w:t>–</w:t>
      </w:r>
      <w:r w:rsidRPr="00AD1B8C">
        <w:tab/>
        <w:t>η απουσία ιστορικού επιδόσεων όσον αφορά τις έρευνες, τις διώξεις και τις τελεσίδικες δικαστικές αποφάσεις για υποθέσεις διαφθοράς σε υψηλά κλιμάκια,</w:t>
      </w:r>
    </w:p>
    <w:p w:rsidR="006D4459" w:rsidRPr="00AD1B8C" w:rsidRDefault="006D4459" w:rsidP="009F0992">
      <w:pPr>
        <w:pStyle w:val="NormalHanging12a"/>
        <w:widowControl/>
        <w:ind w:left="1134"/>
        <w:rPr>
          <w:szCs w:val="24"/>
        </w:rPr>
      </w:pPr>
      <w:r w:rsidRPr="00AD1B8C">
        <w:t>–</w:t>
      </w:r>
      <w:r w:rsidRPr="00AD1B8C">
        <w:tab/>
        <w:t>η απουσία αυστηρών κανονισμών όσον αφορά την άσκηση πίεσης ή επιρροής από ομάδες συμφερόντων, τη μεταπήδηση από τον δημόσιο στον ιδιωτικό τομέα και την αποτελεσματική εποπτεία των δηλώσεων περιουσιακής κατάστασης,</w:t>
      </w:r>
    </w:p>
    <w:p w:rsidR="006D4459" w:rsidRPr="00AD1B8C" w:rsidRDefault="006D4459" w:rsidP="009F0992">
      <w:pPr>
        <w:pStyle w:val="NormalHanging12a"/>
        <w:widowControl/>
        <w:ind w:left="1134"/>
        <w:rPr>
          <w:szCs w:val="24"/>
        </w:rPr>
      </w:pPr>
      <w:r w:rsidRPr="00AD1B8C">
        <w:t>–</w:t>
      </w:r>
      <w:r w:rsidRPr="00AD1B8C">
        <w:tab/>
        <w:t>οι ελλείψεις της Αρχής Ακεραιότητας όσον αφορά την επάρκεια αρμοδιοτήτων, την ανεξαρτησία και την πρόσβαση σε πληροφορίες και επαρκείς πόρους,</w:t>
      </w:r>
    </w:p>
    <w:p w:rsidR="006D4459" w:rsidRPr="00AD1B8C" w:rsidRDefault="006D4459" w:rsidP="009F0992">
      <w:pPr>
        <w:pStyle w:val="NormalHanging12a"/>
        <w:widowControl/>
        <w:ind w:left="1134"/>
        <w:rPr>
          <w:szCs w:val="24"/>
        </w:rPr>
      </w:pPr>
      <w:r w:rsidRPr="00AD1B8C">
        <w:t>–</w:t>
      </w:r>
      <w:r w:rsidRPr="00AD1B8C">
        <w:tab/>
        <w:t>η έλλειψη δημόσιας διαβούλευσης και συζήτησης σχετικά με τα μέτρα κατά της διαφθοράς,</w:t>
      </w:r>
    </w:p>
    <w:p w:rsidR="006D4459" w:rsidRPr="00AD1B8C" w:rsidRDefault="006D4459" w:rsidP="009F0992">
      <w:pPr>
        <w:pStyle w:val="NormalHanging12a"/>
        <w:widowControl/>
        <w:ind w:left="1134"/>
        <w:rPr>
          <w:szCs w:val="24"/>
        </w:rPr>
      </w:pPr>
      <w:r w:rsidRPr="00AD1B8C">
        <w:lastRenderedPageBreak/>
        <w:t>–</w:t>
      </w:r>
      <w:r w:rsidRPr="00AD1B8C">
        <w:tab/>
        <w:t>η έλλειψη λογοδοσίας των εισαγγελικών υπηρεσιών, μεταξύ άλλων σε υποθέσεις αμέλειας, παράβασης καθήκοντος και εγκληματικής συμπεριφοράς,</w:t>
      </w:r>
    </w:p>
    <w:p w:rsidR="006D4459" w:rsidRPr="00AD1B8C" w:rsidRDefault="006D4459" w:rsidP="009F0992">
      <w:pPr>
        <w:pStyle w:val="NormalHanging12a"/>
        <w:widowControl/>
        <w:ind w:left="1134"/>
        <w:rPr>
          <w:szCs w:val="24"/>
        </w:rPr>
      </w:pPr>
      <w:r w:rsidRPr="00AD1B8C">
        <w:t>–</w:t>
      </w:r>
      <w:r w:rsidRPr="00AD1B8C">
        <w:tab/>
        <w:t>πολιτικές παρεμβάσεις στο έργο των εισαγγελικών υπηρεσιών που παρακολουθούν υποθέσεις διαφθοράς σε υψηλά κλιμάκια και ποινικές υποθέσεις</w:t>
      </w:r>
      <w:r w:rsidR="006C68A1" w:rsidRPr="00AD1B8C">
        <w:t>·</w:t>
      </w:r>
    </w:p>
    <w:p w:rsidR="006D4459" w:rsidRPr="00AD1B8C" w:rsidRDefault="006D4459" w:rsidP="009F0992">
      <w:pPr>
        <w:pStyle w:val="NormalHanging12a"/>
        <w:widowControl/>
        <w:rPr>
          <w:szCs w:val="24"/>
        </w:rPr>
      </w:pPr>
      <w:r w:rsidRPr="00AD1B8C">
        <w:t>ΙΒ.</w:t>
      </w:r>
      <w:r w:rsidRPr="00AD1B8C">
        <w:tab/>
        <w:t>λαμβάνοντας υπόψη ότι στις συνεχιζόμενες σοβαρές ελλείψεις που σχετίζονται με την ελευθερία και την πολυφωνία των μέσων ενημέρωσης περιλαμβάνονται μεταξύ άλλων:</w:t>
      </w:r>
    </w:p>
    <w:p w:rsidR="006D4459" w:rsidRPr="00AD1B8C" w:rsidRDefault="006D4459" w:rsidP="009F0992">
      <w:pPr>
        <w:pStyle w:val="NormalHanging12a"/>
        <w:widowControl/>
        <w:ind w:left="1134"/>
        <w:rPr>
          <w:szCs w:val="24"/>
        </w:rPr>
      </w:pPr>
      <w:r w:rsidRPr="00AD1B8C">
        <w:t>–</w:t>
      </w:r>
      <w:r w:rsidRPr="00AD1B8C">
        <w:tab/>
        <w:t>η έλλειψη λειτουργικής ανεξαρτησίας της αρχής για τα μέσα ενημέρωσης και του συντονιστή ψηφιακών υπηρεσιών,</w:t>
      </w:r>
    </w:p>
    <w:p w:rsidR="006D4459" w:rsidRPr="00AD1B8C" w:rsidRDefault="006D4459" w:rsidP="009F0992">
      <w:pPr>
        <w:pStyle w:val="NormalHanging12a"/>
        <w:widowControl/>
        <w:ind w:left="1134"/>
        <w:rPr>
          <w:szCs w:val="24"/>
        </w:rPr>
      </w:pPr>
      <w:r w:rsidRPr="00AD1B8C">
        <w:t>–</w:t>
      </w:r>
      <w:r w:rsidRPr="00AD1B8C">
        <w:tab/>
        <w:t>η έλλειψη συντακτικής και οικονομικής ανεξαρτησίας των δημόσιων μέσων ενημέρωσης και η έλλειψη πολιτικής πολυφωνίας στα δημόσια μέσα ενημέρωσης, τα οποία χρησιμοποιούνται από την κυβερνητική πλειοψηφία για πολιτική προπαγάνδα,</w:t>
      </w:r>
    </w:p>
    <w:p w:rsidR="006D4459" w:rsidRPr="00AD1B8C" w:rsidRDefault="006D4459" w:rsidP="009F0992">
      <w:pPr>
        <w:pStyle w:val="NormalHanging12a"/>
        <w:widowControl/>
        <w:ind w:left="1134"/>
        <w:rPr>
          <w:szCs w:val="24"/>
        </w:rPr>
      </w:pPr>
      <w:r w:rsidRPr="00AD1B8C">
        <w:t>–</w:t>
      </w:r>
      <w:r w:rsidRPr="00AD1B8C">
        <w:tab/>
        <w:t>η κατάχρηση της κρατικής διαφήμισης σε φιλοκυβερνητικά μέσα ενημέρωσης και η έλλειψη κανόνων και διαφάνειας όσον αφορά την κρατική διαφήμιση,</w:t>
      </w:r>
    </w:p>
    <w:p w:rsidR="006D4459" w:rsidRPr="00AD1B8C" w:rsidRDefault="006D4459" w:rsidP="009F0992">
      <w:pPr>
        <w:pStyle w:val="NormalHanging12a"/>
        <w:widowControl/>
        <w:ind w:left="1134"/>
        <w:rPr>
          <w:szCs w:val="24"/>
        </w:rPr>
      </w:pPr>
      <w:r w:rsidRPr="00AD1B8C">
        <w:t>–</w:t>
      </w:r>
      <w:r w:rsidRPr="00AD1B8C">
        <w:tab/>
        <w:t>εκστρατείες δυσφήμισης ανεξάρτητων δημοσιογράφων και μέσων ενημέρωσης,</w:t>
      </w:r>
    </w:p>
    <w:p w:rsidR="006D4459" w:rsidRPr="00AD1B8C" w:rsidRDefault="006D4459" w:rsidP="009F0992">
      <w:pPr>
        <w:pStyle w:val="NormalHanging12a"/>
        <w:widowControl/>
        <w:ind w:left="1134"/>
        <w:rPr>
          <w:szCs w:val="24"/>
        </w:rPr>
      </w:pPr>
      <w:r w:rsidRPr="00AD1B8C">
        <w:t>–</w:t>
      </w:r>
      <w:r w:rsidRPr="00AD1B8C">
        <w:tab/>
        <w:t>ο αυξανόμενος αριθμός περιορισμών της πρόσβασης σε δημόσιες πληροφορίες,</w:t>
      </w:r>
    </w:p>
    <w:p w:rsidR="006D4459" w:rsidRPr="00AD1B8C" w:rsidRDefault="006D4459" w:rsidP="009F0992">
      <w:pPr>
        <w:pStyle w:val="NormalHanging12a"/>
        <w:widowControl/>
        <w:ind w:left="1134"/>
        <w:rPr>
          <w:szCs w:val="24"/>
        </w:rPr>
      </w:pPr>
      <w:r w:rsidRPr="00AD1B8C">
        <w:t>–</w:t>
      </w:r>
      <w:r w:rsidRPr="00AD1B8C">
        <w:tab/>
        <w:t>η έλλειψη ουσιαστικής έρευνας σχετικά με την ανάπτυξη κατασκοπευτικού λογισμικού που στοχεύει ερευνητές δημοσιογράφους και επαγγελματίες των μέσων ενημέρωσης,</w:t>
      </w:r>
    </w:p>
    <w:p w:rsidR="006D4459" w:rsidRPr="00AD1B8C" w:rsidRDefault="006D4459" w:rsidP="009F0992">
      <w:pPr>
        <w:pStyle w:val="NormalHanging12a"/>
        <w:widowControl/>
        <w:ind w:left="1134"/>
        <w:rPr>
          <w:szCs w:val="24"/>
        </w:rPr>
      </w:pPr>
      <w:r w:rsidRPr="00AD1B8C">
        <w:t>–</w:t>
      </w:r>
      <w:r w:rsidRPr="00AD1B8C">
        <w:tab/>
        <w:t xml:space="preserve">η συγκέντρωση της αγοράς των μέσων ενημέρωσης και η υπερβολική επιρροή της κυβέρνησης στον χώρο των μέσων ενημέρωσης (μεταξύ άλλων μέσω του </w:t>
      </w:r>
      <w:r w:rsidRPr="00AD1B8C">
        <w:rPr>
          <w:shd w:val="clear" w:color="auto" w:fill="FFFFFF"/>
        </w:rPr>
        <w:t xml:space="preserve">Ιδρύματος Τύπου και Μέσων Μαζικής Επικοινωνίας Κεντρικής Ευρώπης ή </w:t>
      </w:r>
      <w:r w:rsidRPr="00AD1B8C">
        <w:t xml:space="preserve">KESMA, όπως είναι </w:t>
      </w:r>
      <w:r w:rsidRPr="00AD1B8C">
        <w:rPr>
          <w:shd w:val="clear" w:color="auto" w:fill="FFFFFF"/>
        </w:rPr>
        <w:t>ουγγρικό ακρώνυμό</w:t>
      </w:r>
      <w:r w:rsidRPr="00AD1B8C">
        <w:t xml:space="preserve"> του),</w:t>
      </w:r>
    </w:p>
    <w:p w:rsidR="006D4459" w:rsidRPr="00AD1B8C" w:rsidRDefault="006D4459" w:rsidP="009F0992">
      <w:pPr>
        <w:pStyle w:val="NormalHanging12a"/>
        <w:widowControl/>
        <w:ind w:left="1134"/>
        <w:rPr>
          <w:szCs w:val="24"/>
        </w:rPr>
      </w:pPr>
      <w:r w:rsidRPr="00AD1B8C">
        <w:t>–</w:t>
      </w:r>
      <w:r w:rsidRPr="00AD1B8C">
        <w:tab/>
        <w:t>η πιθανή υποβολή μέσων ενημέρωσης και δημοσιογράφων σε έρευνα από την Υπηρεσία Προστασίας της Κυριαρχίας (SPO)·</w:t>
      </w:r>
    </w:p>
    <w:p w:rsidR="006D4459" w:rsidRPr="00AD1B8C" w:rsidRDefault="006D4459" w:rsidP="009F0992">
      <w:pPr>
        <w:pStyle w:val="NormalHanging12a"/>
        <w:widowControl/>
        <w:rPr>
          <w:szCs w:val="24"/>
        </w:rPr>
      </w:pPr>
      <w:r w:rsidRPr="00AD1B8C">
        <w:t>ΙΓ.</w:t>
      </w:r>
      <w:r w:rsidRPr="00AD1B8C">
        <w:tab/>
        <w:t>λαμβάνοντας υπόψη ότι στις σοβαρές ελλείψεις που σχετίζονται με το συνταγματικό και το εκλογικό σύστημα, καθώς και με το σύστημα ελέγχων και τις ισορροπιών, περιλαμβάνονται μεταξύ άλλων:</w:t>
      </w:r>
    </w:p>
    <w:p w:rsidR="006D4459" w:rsidRPr="00AD1B8C" w:rsidRDefault="006D4459" w:rsidP="009F0992">
      <w:pPr>
        <w:pStyle w:val="NormalHanging12a"/>
        <w:widowControl/>
        <w:ind w:left="1134"/>
        <w:rPr>
          <w:szCs w:val="24"/>
        </w:rPr>
      </w:pPr>
      <w:r w:rsidRPr="00AD1B8C">
        <w:t>–</w:t>
      </w:r>
      <w:r w:rsidRPr="00AD1B8C">
        <w:tab/>
        <w:t>η απουσία ισότιμων όρων προεκλογικής εκστρατείας σε τοπικό και εθνικό επίπεδο και οι συχνές αλλαγές στον εκλογικό κώδικα,</w:t>
      </w:r>
    </w:p>
    <w:p w:rsidR="006D4459" w:rsidRPr="00AD1B8C" w:rsidRDefault="006D4459" w:rsidP="009F0992">
      <w:pPr>
        <w:pStyle w:val="NormalHanging12a"/>
        <w:widowControl/>
        <w:ind w:left="1134"/>
        <w:rPr>
          <w:szCs w:val="24"/>
        </w:rPr>
      </w:pPr>
      <w:r w:rsidRPr="00AD1B8C">
        <w:t>–</w:t>
      </w:r>
      <w:r w:rsidRPr="00AD1B8C">
        <w:tab/>
        <w:t>οι ανεπάρκειες στη διαφάνεια και τη λογοδοσία κατά τη διαδικασία κατάρτισης και εφαρμογής νόμων,</w:t>
      </w:r>
    </w:p>
    <w:p w:rsidR="006D4459" w:rsidRPr="00AD1B8C" w:rsidRDefault="006D4459" w:rsidP="009F0992">
      <w:pPr>
        <w:pStyle w:val="NormalHanging12a"/>
        <w:widowControl/>
        <w:ind w:left="1134"/>
        <w:rPr>
          <w:bCs/>
          <w:szCs w:val="24"/>
        </w:rPr>
      </w:pPr>
      <w:r w:rsidRPr="00AD1B8C">
        <w:t>–</w:t>
      </w:r>
      <w:r w:rsidRPr="00AD1B8C">
        <w:tab/>
        <w:t>η συνέχιση της επίσημης κήρυξης «κατάστασης κινδύνου», η οποία παρέχει στην κυβέρνηση εκτεταμένες εξουσίες έκτακτης ανάγκης καθώς και τη δυνατότητα να παρακάμπτει νόμους σε υψηλότερο επίπεδο θεσπίζοντας νομοθετικά διατάγματα,</w:t>
      </w:r>
    </w:p>
    <w:p w:rsidR="006D4459" w:rsidRPr="00AD1B8C" w:rsidRDefault="006D4459" w:rsidP="009F0992">
      <w:pPr>
        <w:pStyle w:val="NormalHanging12a"/>
        <w:widowControl/>
        <w:ind w:left="1134"/>
        <w:rPr>
          <w:szCs w:val="24"/>
        </w:rPr>
      </w:pPr>
      <w:r w:rsidRPr="00AD1B8C">
        <w:t>–</w:t>
      </w:r>
      <w:r w:rsidRPr="00AD1B8C">
        <w:tab/>
        <w:t>η απουσία ουσιαστικής διαδικασίας δημόσιας διαβούλευσης όσον αφορά σημαντικά νομοσχέδια,</w:t>
      </w:r>
    </w:p>
    <w:p w:rsidR="006D4459" w:rsidRPr="00AD1B8C" w:rsidRDefault="006D4459" w:rsidP="009F0992">
      <w:pPr>
        <w:pStyle w:val="NormalHanging12a"/>
        <w:widowControl/>
        <w:ind w:left="1134"/>
        <w:rPr>
          <w:szCs w:val="24"/>
        </w:rPr>
      </w:pPr>
      <w:r w:rsidRPr="00AD1B8C">
        <w:lastRenderedPageBreak/>
        <w:t>–</w:t>
      </w:r>
      <w:r w:rsidRPr="00AD1B8C">
        <w:tab/>
        <w:t>η αποδυνάμωση ανεξάρτητων φορέων και η άσκηση πίεσης στην ανεξαρτησία τους,</w:t>
      </w:r>
    </w:p>
    <w:p w:rsidR="006D4459" w:rsidRPr="00AD1B8C" w:rsidRDefault="006D4459" w:rsidP="009F0992">
      <w:pPr>
        <w:pStyle w:val="NormalHanging12a"/>
        <w:widowControl/>
        <w:ind w:left="1134"/>
        <w:rPr>
          <w:bCs/>
          <w:szCs w:val="24"/>
        </w:rPr>
      </w:pPr>
      <w:r w:rsidRPr="00AD1B8C">
        <w:t>–</w:t>
      </w:r>
      <w:r w:rsidRPr="00AD1B8C">
        <w:tab/>
        <w:t>η χρήση πολυνομοσχεδίων για την τροποποίηση διάφορων νόμων·</w:t>
      </w:r>
    </w:p>
    <w:p w:rsidR="006D4459" w:rsidRPr="00AD1B8C" w:rsidRDefault="006D4459" w:rsidP="009F0992">
      <w:pPr>
        <w:pStyle w:val="NormalHanging12a"/>
        <w:widowControl/>
        <w:rPr>
          <w:szCs w:val="24"/>
        </w:rPr>
      </w:pPr>
      <w:r w:rsidRPr="00AD1B8C">
        <w:t>ΙΔ.</w:t>
      </w:r>
      <w:r w:rsidRPr="00AD1B8C">
        <w:tab/>
        <w:t>λαμβάνοντας υπόψη ότι στις συνεχιζόμενες σοβαρές ελλείψεις που σχετίζονται με τη λειτουργία της κοινωνίας των πολιτών περιλαμβάνονται μεταξύ άλλων:</w:t>
      </w:r>
    </w:p>
    <w:p w:rsidR="006D4459" w:rsidRPr="00AD1B8C" w:rsidRDefault="006D4459" w:rsidP="009F0992">
      <w:pPr>
        <w:pStyle w:val="NormalHanging12a"/>
        <w:widowControl/>
        <w:ind w:left="1134"/>
        <w:rPr>
          <w:szCs w:val="24"/>
        </w:rPr>
      </w:pPr>
      <w:r w:rsidRPr="00AD1B8C">
        <w:t>–</w:t>
      </w:r>
      <w:r w:rsidRPr="00AD1B8C">
        <w:tab/>
        <w:t>η αποτρεπτική επίδραση διάφορων νόμων που έχουν ως στόχο να περιορίσουν την ύπαρξη και τη λειτουργία ανεξάρτητων οργανώσεων της κοινωνίας των πολιτών, όπως ο νόμος για τη διαφάνεια των οργανώσεων που λαμβάνουν κεφάλαια από το εξωτερικό και ο νόμος για την προστασία της εθνικής κυριαρχίας,</w:t>
      </w:r>
    </w:p>
    <w:p w:rsidR="006D4459" w:rsidRPr="00AD1B8C" w:rsidRDefault="006D4459" w:rsidP="009F0992">
      <w:pPr>
        <w:pStyle w:val="NormalHanging12a"/>
        <w:widowControl/>
        <w:ind w:left="1134"/>
        <w:rPr>
          <w:szCs w:val="24"/>
        </w:rPr>
      </w:pPr>
      <w:r w:rsidRPr="00AD1B8C">
        <w:t>–</w:t>
      </w:r>
      <w:r w:rsidRPr="00AD1B8C">
        <w:tab/>
        <w:t>οι εκστρατείες δυσφήμισης και η παρενόχληση εκπροσώπων οργανώσεων της κοινωνίας των πολιτών,</w:t>
      </w:r>
    </w:p>
    <w:p w:rsidR="006D4459" w:rsidRPr="00AD1B8C" w:rsidRDefault="006D4459" w:rsidP="009F0992">
      <w:pPr>
        <w:pStyle w:val="NormalHanging12a"/>
        <w:widowControl/>
        <w:ind w:left="1134"/>
        <w:rPr>
          <w:szCs w:val="24"/>
        </w:rPr>
      </w:pPr>
      <w:r w:rsidRPr="00AD1B8C">
        <w:t>–</w:t>
      </w:r>
      <w:r w:rsidRPr="00AD1B8C">
        <w:tab/>
        <w:t>η έλλειψη δημόσιας χρηματοδότησης για ανεξάρτητες οργανώσεις της κοινωνίας των πολιτών και η χρηματοδοτική στήριξη προς φιλοκυβερνητικές οργανώσεις ή οργανώσεις που διατηρούν δεσμούς με την κυβέρνηση,</w:t>
      </w:r>
    </w:p>
    <w:p w:rsidR="006D4459" w:rsidRPr="00AD1B8C" w:rsidRDefault="006D4459" w:rsidP="009F0992">
      <w:pPr>
        <w:pStyle w:val="NormalHanging12a"/>
        <w:widowControl/>
        <w:ind w:left="1134"/>
        <w:rPr>
          <w:szCs w:val="24"/>
        </w:rPr>
      </w:pPr>
      <w:r w:rsidRPr="00AD1B8C">
        <w:t>–</w:t>
      </w:r>
      <w:r w:rsidRPr="00AD1B8C">
        <w:tab/>
        <w:t>η πιθανή υποβολή οργανώσεων της κοινωνίας των πολιτών και των εκπροσώπων τους σε παρακολούθηση και έρευνες από την SPO·</w:t>
      </w:r>
    </w:p>
    <w:p w:rsidR="006D4459" w:rsidRPr="00AD1B8C" w:rsidRDefault="006D4459" w:rsidP="009F0992">
      <w:pPr>
        <w:pStyle w:val="NormalHanging12a"/>
        <w:widowControl/>
        <w:rPr>
          <w:szCs w:val="24"/>
        </w:rPr>
      </w:pPr>
      <w:r w:rsidRPr="00AD1B8C">
        <w:t>ΙΕ.</w:t>
      </w:r>
      <w:r w:rsidRPr="00AD1B8C">
        <w:tab/>
        <w:t>λαμβάνοντας υπόψη ότι στις συνεχιζόμενες σοβαρές ελλείψεις που σχετίζονται με την προστασία των οικονομικών συμφερόντων της ΕΕ περιλαμβάνονται μεταξύ άλλων:</w:t>
      </w:r>
    </w:p>
    <w:p w:rsidR="006D4459" w:rsidRPr="00AD1B8C" w:rsidRDefault="006D4459" w:rsidP="009F0992">
      <w:pPr>
        <w:pStyle w:val="NormalHanging12a"/>
        <w:widowControl/>
        <w:ind w:left="1134"/>
        <w:rPr>
          <w:szCs w:val="24"/>
        </w:rPr>
      </w:pPr>
      <w:r w:rsidRPr="00AD1B8C">
        <w:t>–</w:t>
      </w:r>
      <w:r w:rsidRPr="00AD1B8C">
        <w:tab/>
        <w:t>η λειτουργία των αρχών που εκτελούν τον προϋπολογισμό της ΕΕ,</w:t>
      </w:r>
    </w:p>
    <w:p w:rsidR="006D4459" w:rsidRPr="00AD1B8C" w:rsidRDefault="006D4459" w:rsidP="009F0992">
      <w:pPr>
        <w:pStyle w:val="NormalHanging12a"/>
        <w:widowControl/>
        <w:ind w:left="1134"/>
        <w:rPr>
          <w:szCs w:val="24"/>
        </w:rPr>
      </w:pPr>
      <w:r w:rsidRPr="00AD1B8C">
        <w:t>–</w:t>
      </w:r>
      <w:r w:rsidRPr="00AD1B8C">
        <w:tab/>
        <w:t>συστημικές παρατυπίες, ελλείψεις και κενά στις δημόσιες συμβάσεις, συμπεριλαμβανομένων του υψηλού ποσοστού διαδικασιών διαγωνισμού με την υποβολή μίας μόνο προσφοράς και της έλλειψης ανταγωνισμού στο σύστημα δημόσιων συμβάσεων,</w:t>
      </w:r>
    </w:p>
    <w:p w:rsidR="006D4459" w:rsidRPr="00AD1B8C" w:rsidRDefault="006D4459" w:rsidP="009F0992">
      <w:pPr>
        <w:pStyle w:val="NormalHanging12a"/>
        <w:widowControl/>
        <w:ind w:left="1134"/>
        <w:rPr>
          <w:szCs w:val="24"/>
        </w:rPr>
      </w:pPr>
      <w:r w:rsidRPr="00AD1B8C">
        <w:t>–</w:t>
      </w:r>
      <w:r w:rsidRPr="00AD1B8C">
        <w:tab/>
        <w:t>αδυναμίες στους μηχανισμούς λογιστικών και λοιπών ελέγχων όσον αφορά τη διασφάλιση της ορθής χρήσης των κονδυλίων της ΕΕ,</w:t>
      </w:r>
    </w:p>
    <w:p w:rsidR="006D4459" w:rsidRPr="00AD1B8C" w:rsidRDefault="006D4459" w:rsidP="009F0992">
      <w:pPr>
        <w:pStyle w:val="NormalHanging12a"/>
        <w:widowControl/>
        <w:ind w:left="1134"/>
        <w:rPr>
          <w:szCs w:val="24"/>
        </w:rPr>
      </w:pPr>
      <w:r w:rsidRPr="00AD1B8C">
        <w:t>–</w:t>
      </w:r>
      <w:r w:rsidRPr="00AD1B8C">
        <w:tab/>
        <w:t>η ανεπαρκής ικανότητα αποτροπής και τιμωρίας της απάτης, της διαφθοράς ή άλλων παραβιάσεων του δικαίου της ΕΕ όσον αφορά την εκτέλεση του προϋπολογισμού της ΕΕ ή την προστασία των οικονομικών συμφερόντων της Ένωσης,</w:t>
      </w:r>
    </w:p>
    <w:p w:rsidR="006D4459" w:rsidRPr="00AD1B8C" w:rsidRDefault="006D4459" w:rsidP="009F0992">
      <w:pPr>
        <w:pStyle w:val="NormalHanging12a"/>
        <w:widowControl/>
        <w:ind w:left="1134"/>
        <w:rPr>
          <w:szCs w:val="24"/>
        </w:rPr>
      </w:pPr>
      <w:r w:rsidRPr="00AD1B8C">
        <w:t>–</w:t>
      </w:r>
      <w:r w:rsidRPr="00AD1B8C">
        <w:tab/>
        <w:t>η ανεπαρκής εφαρμογή του εργαλείου ARACHNE,</w:t>
      </w:r>
    </w:p>
    <w:p w:rsidR="006D4459" w:rsidRPr="00AD1B8C" w:rsidRDefault="006D4459" w:rsidP="009F0992">
      <w:pPr>
        <w:pStyle w:val="NormalHanging12a"/>
        <w:widowControl/>
        <w:ind w:left="1134"/>
        <w:rPr>
          <w:szCs w:val="24"/>
        </w:rPr>
      </w:pPr>
      <w:r w:rsidRPr="00AD1B8C">
        <w:t>–</w:t>
      </w:r>
      <w:r w:rsidRPr="00AD1B8C">
        <w:tab/>
        <w:t>η έλλειψη διαφάνειας στη χρήση των κονδυλίων της ΕΕ από ιδρύματα διαχείρισης περιουσιακών στοιχείων δημοσίου συμφέροντος</w:t>
      </w:r>
      <w:r w:rsidR="006C68A1" w:rsidRPr="00AD1B8C">
        <w:t>·</w:t>
      </w:r>
    </w:p>
    <w:p w:rsidR="006D4459" w:rsidRPr="00AD1B8C" w:rsidRDefault="006D4459" w:rsidP="009F0992">
      <w:pPr>
        <w:pStyle w:val="NormalHanging12a"/>
        <w:widowControl/>
        <w:ind w:left="1134"/>
        <w:rPr>
          <w:szCs w:val="24"/>
        </w:rPr>
      </w:pPr>
      <w:r w:rsidRPr="00AD1B8C">
        <w:t>–</w:t>
      </w:r>
      <w:r w:rsidRPr="00AD1B8C">
        <w:tab/>
        <w:t>η μη προσχώρηση της Ουγγαρίας στην Ευρωπαϊκή Εισαγγελία (EPPO)·</w:t>
      </w:r>
    </w:p>
    <w:p w:rsidR="006D4459" w:rsidRPr="00AD1B8C" w:rsidRDefault="006D4459" w:rsidP="009F0992">
      <w:pPr>
        <w:pStyle w:val="NormalHanging12a"/>
        <w:widowControl/>
        <w:rPr>
          <w:szCs w:val="24"/>
        </w:rPr>
      </w:pPr>
      <w:r w:rsidRPr="00AD1B8C">
        <w:t>ΙΣΤ.</w:t>
      </w:r>
      <w:r w:rsidRPr="00AD1B8C">
        <w:tab/>
        <w:t>λαμβάνοντας υπόψη ότι στις συνεχιζόμενες σοβαρές ελλείψεις που σχετίζονται με τη συμμόρφωση με τις αρχές και τους κανόνες της ενιαίας αγοράς περιλαμβάνονται μεταξύ άλλων:</w:t>
      </w:r>
    </w:p>
    <w:p w:rsidR="006D4459" w:rsidRPr="00AD1B8C" w:rsidRDefault="006D4459" w:rsidP="009F0992">
      <w:pPr>
        <w:pStyle w:val="NormalHanging12a"/>
        <w:widowControl/>
        <w:ind w:left="1134"/>
        <w:rPr>
          <w:bCs/>
          <w:szCs w:val="24"/>
        </w:rPr>
      </w:pPr>
      <w:r w:rsidRPr="00AD1B8C">
        <w:lastRenderedPageBreak/>
        <w:t>–</w:t>
      </w:r>
      <w:r w:rsidRPr="00AD1B8C">
        <w:tab/>
        <w:t>πρακτικές που εισάγουν διακρίσεις εις βάρος εταιρειών που δραστηριοποιούνται σε τομείς που χαρακτηρίζονται ως στρατηγικού ενδιαφέροντος για την ουγγρική κυβέρνηση,</w:t>
      </w:r>
    </w:p>
    <w:p w:rsidR="006D4459" w:rsidRPr="00AD1B8C" w:rsidRDefault="006D4459" w:rsidP="009F0992">
      <w:pPr>
        <w:pStyle w:val="NormalHanging12a"/>
        <w:widowControl/>
        <w:ind w:left="1134"/>
        <w:rPr>
          <w:bCs/>
          <w:szCs w:val="24"/>
        </w:rPr>
      </w:pPr>
      <w:r w:rsidRPr="00AD1B8C">
        <w:t>–</w:t>
      </w:r>
      <w:r w:rsidRPr="00AD1B8C">
        <w:tab/>
        <w:t>η κατάχρηση δημόσιας και νομοθετικής εξουσίας και η χρήση τεχνικών εκφοβισμού κατά οικονομικών παραγόντων που δραστηριοποιούνται σε τομείς που χαρακτηρίζονται ως στρατηγικού ενδιαφέροντος για την ουγγρική κυβέρνηση·</w:t>
      </w:r>
    </w:p>
    <w:p w:rsidR="006D4459" w:rsidRPr="00AD1B8C" w:rsidRDefault="006D4459" w:rsidP="009F0992">
      <w:pPr>
        <w:pStyle w:val="NormalHanging12a"/>
        <w:widowControl/>
        <w:rPr>
          <w:szCs w:val="24"/>
        </w:rPr>
      </w:pPr>
      <w:r w:rsidRPr="00AD1B8C">
        <w:t>ΙΖ.</w:t>
      </w:r>
      <w:r w:rsidRPr="00AD1B8C">
        <w:tab/>
        <w:t>λαμβάνοντας υπόψη ότι η ουγγρική κυβέρνηση δεν διευθέτησε άλλες ανησυχίες που διαπιστώθηκαν στο ψήφισμα του Κοινοβουλίου της 15ης Σεπτεμβρίου 2022 σε σχέση με τα θεμελιώδη δικαιώματα, όπως:</w:t>
      </w:r>
    </w:p>
    <w:p w:rsidR="006D4459" w:rsidRPr="00AD1B8C" w:rsidRDefault="006D4459" w:rsidP="009F0992">
      <w:pPr>
        <w:pStyle w:val="NormalHanging12a"/>
        <w:widowControl/>
        <w:ind w:left="1134"/>
        <w:rPr>
          <w:szCs w:val="24"/>
        </w:rPr>
      </w:pPr>
      <w:r w:rsidRPr="00AD1B8C">
        <w:t>–</w:t>
      </w:r>
      <w:r w:rsidRPr="00AD1B8C">
        <w:tab/>
        <w:t>την ακαδημαϊκή ελευθερία,</w:t>
      </w:r>
    </w:p>
    <w:p w:rsidR="006D4459" w:rsidRPr="00AD1B8C" w:rsidRDefault="006D4459" w:rsidP="009F0992">
      <w:pPr>
        <w:pStyle w:val="NormalHanging12a"/>
        <w:widowControl/>
        <w:ind w:left="1134"/>
        <w:rPr>
          <w:szCs w:val="24"/>
        </w:rPr>
      </w:pPr>
      <w:r w:rsidRPr="00AD1B8C">
        <w:t>–</w:t>
      </w:r>
      <w:r w:rsidRPr="00AD1B8C">
        <w:tab/>
        <w:t>τη θρησκευτική ελευθερία, </w:t>
      </w:r>
    </w:p>
    <w:p w:rsidR="006D4459" w:rsidRPr="00AD1B8C" w:rsidRDefault="006D4459" w:rsidP="009F0992">
      <w:pPr>
        <w:pStyle w:val="NormalHanging12a"/>
        <w:widowControl/>
        <w:ind w:left="1134"/>
        <w:rPr>
          <w:szCs w:val="24"/>
        </w:rPr>
      </w:pPr>
      <w:r w:rsidRPr="00AD1B8C">
        <w:t>–</w:t>
      </w:r>
      <w:r w:rsidRPr="00AD1B8C">
        <w:tab/>
        <w:t>το δικαίωμα ίσης μεταχείρισης, συμπεριλαμβανομένων των δικαιωμάτων των ατόμων ΛΟΑΤΚΙ,</w:t>
      </w:r>
    </w:p>
    <w:p w:rsidR="006D4459" w:rsidRPr="00AD1B8C" w:rsidRDefault="006D4459" w:rsidP="009F0992">
      <w:pPr>
        <w:pStyle w:val="NormalHanging12a"/>
        <w:widowControl/>
        <w:ind w:left="1134"/>
        <w:rPr>
          <w:szCs w:val="24"/>
        </w:rPr>
      </w:pPr>
      <w:r w:rsidRPr="00AD1B8C">
        <w:t>–</w:t>
      </w:r>
      <w:r w:rsidRPr="00AD1B8C">
        <w:tab/>
        <w:t>τα δικαιώματα των προσώπων που ανήκουν σε μειονότητες, περιλαμβανομένων των Ρομά και των Εβραίων, την προστασία μειονοτήτων από τη ρητορική μίσους,</w:t>
      </w:r>
    </w:p>
    <w:p w:rsidR="006D4459" w:rsidRPr="00AD1B8C" w:rsidRDefault="006D4459" w:rsidP="009F0992">
      <w:pPr>
        <w:pStyle w:val="NormalHanging12a"/>
        <w:widowControl/>
        <w:ind w:left="1134"/>
        <w:rPr>
          <w:szCs w:val="24"/>
        </w:rPr>
      </w:pPr>
      <w:r w:rsidRPr="00AD1B8C">
        <w:t>–</w:t>
      </w:r>
      <w:r w:rsidRPr="00AD1B8C">
        <w:tab/>
        <w:t>τα θεμελιώδη δικαιώματα των μεταναστών, των αιτούντων άσυλο και των προσφύγων,</w:t>
      </w:r>
    </w:p>
    <w:p w:rsidR="006D4459" w:rsidRPr="00AD1B8C" w:rsidRDefault="006D4459" w:rsidP="009F0992">
      <w:pPr>
        <w:pStyle w:val="NormalHanging12a"/>
        <w:widowControl/>
        <w:ind w:left="1134"/>
        <w:rPr>
          <w:szCs w:val="24"/>
        </w:rPr>
      </w:pPr>
      <w:r w:rsidRPr="00AD1B8C">
        <w:t>–</w:t>
      </w:r>
      <w:r w:rsidRPr="00AD1B8C">
        <w:tab/>
        <w:t>τα οικονομικά και κοινωνικά δικαιώματα·</w:t>
      </w:r>
    </w:p>
    <w:p w:rsidR="006D4459" w:rsidRPr="00AD1B8C" w:rsidRDefault="006D4459" w:rsidP="009F0992">
      <w:pPr>
        <w:pStyle w:val="NormalHanging12a"/>
        <w:widowControl/>
        <w:rPr>
          <w:szCs w:val="24"/>
        </w:rPr>
      </w:pPr>
      <w:r w:rsidRPr="00AD1B8C">
        <w:t>ΙΗ.</w:t>
      </w:r>
      <w:r w:rsidRPr="00AD1B8C">
        <w:tab/>
        <w:t xml:space="preserve">λαμβάνοντας υπόψη ότι ο νόμος για την προστασία της εθνικής κυριαρχίας τέθηκε σε ισχύ την 23η Δεκεμβρίου 2023· λαμβάνοντας υπόψη ότι ο νόμος είχε ως αποτέλεσμα να συσταθεί η νέα SPO και να τροποποιηθεί ο ποινικός κώδικας ώστε να προβλέπεται, μεταξύ άλλων, ποινή φυλάκισης για τη χρήση χρηματοδότησης από το εξωτερικό για πολιτικές εκστρατείες· λαμβάνοντας υπόψη ότι, στη δήλωσή της της 27ης Νοεμβρίου 2023, η Επίτροπος Ανθρωπίνων Δικαιωμάτων του Συμβουλίου της Ευρώπης ανέφερε ότι το σχέδιο του εν λόγω νόμου ενέχει σημαντικό κίνδυνο για τα ανθρώπινα δικαιώματα και θα πρέπει να εγκαταλειφθεί· λαμβάνοντας υπόψη ότι η Επιτροπή της Βενετίας, στη γνώμη που εξέδωσε στις 18 Μαρτίου 2024, επισήμανε ότι οι περιορισμοί στη χρηματοδότηση πολιτικών κομμάτων και προεκλογικών εκστρατειών από το εξωτερικό ήταν συνήθεις και, κατ’ αρχήν, σύμφωνοι με τις διεθνείς βέλτιστες πρακτικές και τα πρότυπα, αλλά ότι οι νομικές τροποποιήσεις δεν προσδιόρισαν με σαφήνεια το είδος των προεκλογικών δραστηριοτήτων που απαγορεύονται και το πώς θα αποδεικνύεται ότι έχουν χρηματοδοτηθεί με κεφάλαια από το εξωτερικό· λαμβάνοντας υπόψη ότι η Επιτροπή της Βενετίας επισήμανε επίσης στη γνώμη της ότι οι τροποποιήσεις δεν λαμβάνουν υπόψη τη συνεργασία των πολιτικών κομμάτων σε διεθνές επίπεδο, δεν αποκλείουν τη χρηματοδότηση από διεθνείς οργανισμούς ούτε προβλέπουν την τήρηση διεθνών υποχρεώσεων, συμπεριλαμβανομένων των υποχρεώσεων που απορρέουν από την ιδιότητα μέλους της ΕΕ· λαμβάνοντας υπόψη ότι στις 7 Φεβρουαρίου 2024 η Επιτροπή αποφάσισε να κινήσει διαδικασία επί παραβάσει κατά της Ουγγαρίας, καθώς έκρινε ότι η νομοθεσία παραβίαζε διάφορες διατάξεις του πρωτογενούς και του παράγωγου δικαίου της ΕΕ, συμπεριλαμβανομένων των δημοκρατικών αξιών της ΕΕ, της αρχής της δημοκρατίας και των εκλογικών </w:t>
      </w:r>
      <w:r w:rsidRPr="00AD1B8C">
        <w:lastRenderedPageBreak/>
        <w:t>δικαιωμάτων των πολιτών της ΕΕ, και διάφορα θεμελιώδη δικαιώματα που κατοχυρώνονται στον Χάρτη, όπως το δικαίωμα στον σεβασμό της ιδιωτικής και οικογενειακής ζωής, το δικαίωμα στην προστασία των δεδομένων προσωπικού χαρακτήρα, την ελευθερία έκφρασης και πληροφόρησης, την ελευθερία του συνεταιρίζεσθαι, τα εκλογικά δικαιώματα των πολιτών της ΕΕ, το δικαίωμα πραγματικής προσφυγής και αμερόληπτου δικαστηρίου, το δικαίωμα μη αυτοενοχοποίησης και το δικηγορικό απόρρητο, τις απαιτήσεις του δικαίου της ΕΕ σχετικά με την προστασία των δεδομένων και διάφορους κανόνες που εφαρμόζονται στην ενιαία αγορά·</w:t>
      </w:r>
    </w:p>
    <w:p w:rsidR="006D4459" w:rsidRPr="00AD1B8C" w:rsidRDefault="006D4459" w:rsidP="009F0992">
      <w:pPr>
        <w:pStyle w:val="NormalHanging12a"/>
        <w:widowControl/>
        <w:rPr>
          <w:szCs w:val="24"/>
        </w:rPr>
      </w:pPr>
      <w:r w:rsidRPr="00AD1B8C">
        <w:t>ΙΘ.</w:t>
      </w:r>
      <w:r w:rsidRPr="00AD1B8C">
        <w:tab/>
        <w:t>λαμβάνοντας υπόψη ότι, μετά την έγκριση της ενδιάμεσης έκθεσης, το ΔΕΕ δήλωσε στην απόφασή του στην υπόθεση C-823/21</w:t>
      </w:r>
      <w:r w:rsidRPr="00AD1B8C">
        <w:rPr>
          <w:rStyle w:val="FootnoteReference"/>
          <w:szCs w:val="24"/>
        </w:rPr>
        <w:footnoteReference w:id="7"/>
      </w:r>
      <w:r w:rsidRPr="00AD1B8C">
        <w:t>, Επιτροπή κατά Ουγγαρίας, ότι η Ουγγαρία, εξαρτώντας την αίτηση διεθνούς προστασίας από την υποβολή δήλωσης προθέσεων σε ουγγρική πρεσβεία που βρίσκεται σε τρίτη χώρα, παρέβη τις υποχρεώσεις που υπέχει δυνάμει της νομοθεσίας της ΕΕ για το άσυλο·</w:t>
      </w:r>
    </w:p>
    <w:p w:rsidR="006D4459" w:rsidRPr="00AD1B8C" w:rsidRDefault="006D4459" w:rsidP="009F0992">
      <w:pPr>
        <w:pStyle w:val="NormalHanging12a"/>
        <w:widowControl/>
        <w:rPr>
          <w:szCs w:val="24"/>
        </w:rPr>
      </w:pPr>
      <w:r w:rsidRPr="00AD1B8C">
        <w:t>Κ.</w:t>
      </w:r>
      <w:r w:rsidRPr="00AD1B8C">
        <w:tab/>
        <w:t xml:space="preserve">λαμβάνοντας υπόψη ότι στην απόφαση του Ευρωπαϊκού Δικαστηρίου των Δικαιωμάτων του Ανθρώπου (ΕΔΔΑ) της 10ης Νοεμβρίου 2022 στην υπόθεση </w:t>
      </w:r>
      <w:proofErr w:type="spellStart"/>
      <w:r w:rsidRPr="00AD1B8C">
        <w:t>Bakirdzi</w:t>
      </w:r>
      <w:proofErr w:type="spellEnd"/>
      <w:r w:rsidRPr="00AD1B8C">
        <w:t xml:space="preserve"> και E.C. κατά Ουγγαρίας (</w:t>
      </w:r>
      <w:r w:rsidRPr="00AD1B8C">
        <w:rPr>
          <w:shd w:val="clear" w:color="auto" w:fill="FFFFFF"/>
        </w:rPr>
        <w:t>49636/14 και 65678/14</w:t>
      </w:r>
      <w:r w:rsidRPr="00AD1B8C">
        <w:t xml:space="preserve">), η οποία κατέστη τελεσίδικη στις 3 Απριλίου 2023, και στην απόφαση της 30ης Μαρτίου 2023 στην υπόθεση </w:t>
      </w:r>
      <w:proofErr w:type="spellStart"/>
      <w:r w:rsidRPr="00AD1B8C">
        <w:t>Szolcsán</w:t>
      </w:r>
      <w:proofErr w:type="spellEnd"/>
      <w:r w:rsidRPr="00AD1B8C">
        <w:t xml:space="preserve"> κατά Ουγγαρίας (</w:t>
      </w:r>
      <w:r w:rsidRPr="00AD1B8C">
        <w:rPr>
          <w:rStyle w:val="textcolumn"/>
          <w:shd w:val="clear" w:color="auto" w:fill="FFFFFF"/>
        </w:rPr>
        <w:t>24408/16</w:t>
      </w:r>
      <w:r w:rsidRPr="00AD1B8C">
        <w:t>), η οποία κατέστη τελεσίδικη στις 30 Ιουνίου 2023, το ΕΔΔΑ διαπίστωσε παραβιάσεις όσον αφορά τα δικαιώματα ψήφου των ψηφοφόρων που ανήκουν σε εθνικές μειονότητες και όσον αφορά την εκπαίδευση των παιδιών Ρομά σε διαχωρισμένες τάξεις ή σχολεία χωρίς τη λήψη κατάλληλων μέτρων για τη διόρθωση των ανισοτήτων·</w:t>
      </w:r>
    </w:p>
    <w:p w:rsidR="006D4459" w:rsidRPr="00AD1B8C" w:rsidRDefault="006D4459" w:rsidP="009F0992">
      <w:pPr>
        <w:pStyle w:val="NormalHanging12a"/>
        <w:widowControl/>
        <w:rPr>
          <w:szCs w:val="24"/>
        </w:rPr>
      </w:pPr>
      <w:r w:rsidRPr="00AD1B8C">
        <w:t>ΚΑ.</w:t>
      </w:r>
      <w:r w:rsidRPr="00AD1B8C">
        <w:tab/>
        <w:t xml:space="preserve">λαμβάνοντας υπόψη ότι η Επιτροπή Υπουργών του Συμβουλίου της Ευρώπης, στις αποφάσεις της σχετικά με την εκκρεμούσα ενισχυμένη εποπτεία της εκτέλεσης των αποφάσεων του ΕΔΔΑ στις υποθέσεις και ομάδες υποθέσεων </w:t>
      </w:r>
      <w:proofErr w:type="spellStart"/>
      <w:r w:rsidRPr="00AD1B8C">
        <w:t>Szabó</w:t>
      </w:r>
      <w:proofErr w:type="spellEnd"/>
      <w:r w:rsidRPr="00AD1B8C">
        <w:t xml:space="preserve"> και </w:t>
      </w:r>
      <w:proofErr w:type="spellStart"/>
      <w:r w:rsidRPr="00AD1B8C">
        <w:t>Vissy</w:t>
      </w:r>
      <w:proofErr w:type="spellEnd"/>
      <w:r w:rsidRPr="00AD1B8C">
        <w:t xml:space="preserve"> κατά Ουγγαρίας</w:t>
      </w:r>
      <w:r w:rsidRPr="00AD1B8C">
        <w:rPr>
          <w:rStyle w:val="FootnoteReference"/>
          <w:szCs w:val="24"/>
        </w:rPr>
        <w:footnoteReference w:id="8"/>
      </w:r>
      <w:r w:rsidRPr="00AD1B8C">
        <w:t xml:space="preserve">, </w:t>
      </w:r>
      <w:proofErr w:type="spellStart"/>
      <w:r w:rsidRPr="00AD1B8C">
        <w:t>Gazsó</w:t>
      </w:r>
      <w:proofErr w:type="spellEnd"/>
      <w:r w:rsidRPr="00AD1B8C">
        <w:t xml:space="preserve"> κατά Ουγγαρίας</w:t>
      </w:r>
      <w:r w:rsidRPr="00AD1B8C">
        <w:rPr>
          <w:rStyle w:val="FootnoteReference"/>
          <w:szCs w:val="24"/>
        </w:rPr>
        <w:footnoteReference w:id="9"/>
      </w:r>
      <w:r w:rsidRPr="00AD1B8C">
        <w:t xml:space="preserve">, </w:t>
      </w:r>
      <w:proofErr w:type="spellStart"/>
      <w:r w:rsidRPr="00AD1B8C">
        <w:t>Ilias</w:t>
      </w:r>
      <w:proofErr w:type="spellEnd"/>
      <w:r w:rsidRPr="00AD1B8C">
        <w:t xml:space="preserve"> και </w:t>
      </w:r>
      <w:proofErr w:type="spellStart"/>
      <w:r w:rsidRPr="00AD1B8C">
        <w:t>Ahmed</w:t>
      </w:r>
      <w:proofErr w:type="spellEnd"/>
      <w:r w:rsidRPr="00AD1B8C">
        <w:t xml:space="preserve"> κατά Ουγγαρίας</w:t>
      </w:r>
      <w:r w:rsidRPr="00AD1B8C">
        <w:rPr>
          <w:rStyle w:val="FootnoteReference"/>
          <w:szCs w:val="24"/>
        </w:rPr>
        <w:footnoteReference w:id="10"/>
      </w:r>
      <w:r w:rsidRPr="00AD1B8C">
        <w:t xml:space="preserve"> και </w:t>
      </w:r>
      <w:proofErr w:type="spellStart"/>
      <w:r w:rsidRPr="00AD1B8C">
        <w:t>Baka</w:t>
      </w:r>
      <w:proofErr w:type="spellEnd"/>
      <w:r w:rsidRPr="00AD1B8C">
        <w:t xml:space="preserve"> κατά Ουγγαρίας</w:t>
      </w:r>
      <w:r w:rsidRPr="00AD1B8C">
        <w:rPr>
          <w:rStyle w:val="FootnoteReference"/>
          <w:szCs w:val="24"/>
        </w:rPr>
        <w:footnoteReference w:id="11"/>
      </w:r>
      <w:r w:rsidRPr="00AD1B8C">
        <w:t>, επανέλαβε τις ανησυχίες της σχετικά με τη μη εκτέλεση των εν λόγω αποφάσεων·</w:t>
      </w:r>
    </w:p>
    <w:p w:rsidR="006D4459" w:rsidRPr="00AD1B8C" w:rsidRDefault="006D4459" w:rsidP="009F0992">
      <w:pPr>
        <w:pStyle w:val="NormalHanging12a"/>
        <w:widowControl/>
        <w:rPr>
          <w:szCs w:val="24"/>
        </w:rPr>
      </w:pPr>
      <w:r w:rsidRPr="00AD1B8C">
        <w:t>ΚΒ.</w:t>
      </w:r>
      <w:r w:rsidRPr="00AD1B8C">
        <w:tab/>
        <w:t xml:space="preserve">λαμβάνοντας υπόψη ότι, </w:t>
      </w:r>
      <w:r w:rsidRPr="00AD1B8C">
        <w:rPr>
          <w:shd w:val="clear" w:color="auto" w:fill="FFFFFF"/>
        </w:rPr>
        <w:t>η ομάδα κρατών κατά της διαφθοράς (</w:t>
      </w:r>
      <w:r w:rsidRPr="00AD1B8C">
        <w:t xml:space="preserve">GRECO), στην έκθεση αξιολόγησης του πέμπτου γύρου αξιολόγησης για την Ουγγαρία, εξέφρασε πολυάριθμες ανησυχίες σχετικά με την αποτελεσματικότητα του πλαισίου που εφαρμόζεται στην Ουγγαρία για την πρόληψη της διαφθοράς προσώπων που ασκούν ανώτατα εκτελεστικά καθήκοντα και μελών της ουγγρικής εθνικής αστυνομίας και της εθνικής υπηρεσίας προστασίας· λαμβάνοντας υπόψη ότι η GRECO ανέφερε ότι ένα κοινό και γενικό χαρακτηριστικό της δημόσιας διοίκησης και των υπηρεσιών επιβολής του νόμου στην Ουγγαρία είναι ότι τα περισσότερα μέτρα ακεραιότητας και πρόληψης </w:t>
      </w:r>
      <w:r w:rsidRPr="00AD1B8C">
        <w:lastRenderedPageBreak/>
        <w:t>της διαφθοράς αφορούν υπαλλήλους χαμηλής και μεσαίας βαθμίδας, αλλά ότι το πλαίσιο ακεραιότητας που ισχύει για τα πρόσωπα με ανώτατα εκτελεστικά καθήκοντα είναι πολύ αδύναμο και ότι οι προϋποθέσεις για τον διορισμό ανώτερων διοικητικών στελεχών στην αστυνομία και στην εθνική υπηρεσία προστασίας ενέχουν κινδύνους πολιτικοποίησης·</w:t>
      </w:r>
    </w:p>
    <w:p w:rsidR="006D4459" w:rsidRPr="00AD1B8C" w:rsidRDefault="006D4459" w:rsidP="009F0992">
      <w:pPr>
        <w:pStyle w:val="NormalHanging12a"/>
        <w:widowControl/>
        <w:rPr>
          <w:szCs w:val="24"/>
        </w:rPr>
      </w:pPr>
      <w:r w:rsidRPr="00AD1B8C">
        <w:t>ΚΓ.</w:t>
      </w:r>
      <w:r w:rsidRPr="00AD1B8C">
        <w:tab/>
        <w:t xml:space="preserve">λαμβάνοντας υπόψη ότι η Ευρωπαϊκή Επιτροπή κατά του Ρατσισμού και της Μισαλλοδοξίας εξέφρασε στην έκθεσή της την ικανοποίησή της για ορισμένες θετικές εξελίξεις στην Ουγγαρία, καθώς και ανησυχίες όσον αφορά την κατάργηση της Αρχής για την Ίση Μεταχείριση, τον στιγματισμό φοιτητών που προέρχονται από μη προνομιούχο περιβάλλον και οικογένειες χαμηλού εισοδήματος, όπως οι φοιτητές Ρομά, τη σημαντική επιδείνωση της κατάστασης των ανθρωπίνων δικαιωμάτων των ατόμων ΛΟΑΤΚΙ, τις ολοένα πιο </w:t>
      </w:r>
      <w:proofErr w:type="spellStart"/>
      <w:r w:rsidRPr="00AD1B8C">
        <w:t>ξενοφοβικές</w:t>
      </w:r>
      <w:proofErr w:type="spellEnd"/>
      <w:r w:rsidRPr="00AD1B8C">
        <w:t xml:space="preserve"> διαστάσεις του δημόσιου λόγου και την πολιτική ρητορική που καταφέρεται ιδίως κατά των προσφύγων, των αιτούντων άσυλο και των μεταναστών, των μουσουλμάνων και των ατόμων ΛΟΑΤΚΙ, την εξαιρετικά περιορισμένη αποτελεσματικότητα του νομικού πλαισίου για τη ρητορική μίσους, τη μη εφαρμογή των εθνικών στρατηγικών κοινωνικής ένταξης, τον τερματισμό της κρατικής στήριξης για την ένταξη των προσφύγων και των ατόμων στα οποία χορηγείται επικουρική προστασία και την περιορισμένη πρόσβαση στο άσυλο που παρέχει η Ουγγαρία·</w:t>
      </w:r>
    </w:p>
    <w:p w:rsidR="006D4459" w:rsidRPr="00AD1B8C" w:rsidRDefault="006D4459" w:rsidP="009F0992">
      <w:pPr>
        <w:pStyle w:val="NormalHanging12a"/>
        <w:widowControl/>
        <w:rPr>
          <w:szCs w:val="24"/>
        </w:rPr>
      </w:pPr>
      <w:r w:rsidRPr="00AD1B8C">
        <w:t>ΚΔ.</w:t>
      </w:r>
      <w:r w:rsidRPr="00AD1B8C">
        <w:tab/>
        <w:t>λαμβάνοντας υπόψη ότι η Επιτροπή των Ηνωμένων Εθνών για την εξάλειψη των διακρίσεων κατά των γυναικών εξέφρασε στις καταληκτικές παρατηρήσεις της ανησυχίες σχετικά με τη σεξουαλική και αναπαραγωγική υγεία και τα συναφή δικαιώματα και το γεγονός ότι η πολιτική ισότητας της Ουγγαρίας βασίζεται αποκλειστικά στην έννοια της οικογένειας και θεωρεί ότι ο πρωταρχικός ρόλος της γυναίκας είναι αυτός της συζύγου και της μητέρας, και συνέστησε στην Ουγγαρία να λάβει μέτρα για την αντιμετώπιση του δημόσιου λόγου κατά της ισότητας των φύλων·</w:t>
      </w:r>
    </w:p>
    <w:p w:rsidR="006D4459" w:rsidRPr="00AD1B8C" w:rsidRDefault="006D4459" w:rsidP="009F0992">
      <w:pPr>
        <w:pStyle w:val="NormalHanging12a"/>
        <w:widowControl/>
        <w:rPr>
          <w:szCs w:val="24"/>
        </w:rPr>
      </w:pPr>
      <w:r w:rsidRPr="00AD1B8C">
        <w:t>ΚΕ.</w:t>
      </w:r>
      <w:r w:rsidRPr="00AD1B8C">
        <w:tab/>
        <w:t xml:space="preserve">λαμβάνοντας υπόψη ότι η εκπρόσωπος του </w:t>
      </w:r>
      <w:r w:rsidRPr="00AD1B8C">
        <w:rPr>
          <w:shd w:val="clear" w:color="auto" w:fill="FFFFFF"/>
        </w:rPr>
        <w:t>Οργανισμού για την Ασφάλεια και τη Συνεργασία στην Ευρώπη</w:t>
      </w:r>
      <w:r w:rsidRPr="00AD1B8C">
        <w:t xml:space="preserve"> που είναι αρμόδια για θέματα ελευθερίας των μέσων ενημέρωσης ανέφερε στη δήλωσή της μετά από επίσημη επίσκεψη στην Ουγγαρία ότι η κατάσταση της ελευθερίας των μέσων ενημέρωσης στην Ουγγαρία παρουσιάζει μια εικόνα συστημικής προσέγγισης στο πλαίσιο της οποίας δεν διασφαλίζονται για όλες τις φωνές οι ίδιες βασικές προϋποθέσεις για να ακουστούν·</w:t>
      </w:r>
    </w:p>
    <w:p w:rsidR="006D4459" w:rsidRPr="00AD1B8C" w:rsidRDefault="006D4459" w:rsidP="009F0992">
      <w:pPr>
        <w:pStyle w:val="NormalHanging12a"/>
        <w:widowControl/>
        <w:rPr>
          <w:szCs w:val="24"/>
        </w:rPr>
      </w:pPr>
      <w:r w:rsidRPr="00AD1B8C">
        <w:t>ΚΣΤ.</w:t>
      </w:r>
      <w:r w:rsidRPr="00AD1B8C">
        <w:tab/>
        <w:t>λαμβάνοντας υπόψη ότι το Συμβούλιο, στη σύστασή του σχετικά με το εθνικό πρόγραμμα μεταρρυθμίσεων της Ουγγαρίας για το 2023 και τη διατύπωση γνώμης του Συμβουλίου σχετικά με το πρόγραμμα σύγκλισης 2023 της Ουγγαρίας [COM(2023)0617)] συνέστησε στην Ουγγαρία να λάβει μέτρα για τη βελτίωση της επάρκειας του συστήματος κοινωνικής πρόνοιας, να βελτιώσει την πρόσβαση σε αποτελεσματικά μέτρα ενεργητικής πολιτικής για την αγορά εργασίας, να διασφαλίσει τον αποτελεσματικό κοινωνικό διάλογο και να βελτιώσει το κανονιστικό πλαίσιο και τον ανταγωνισμό στον τομέα των υπηρεσιών σύμφωνα με τις αρχές της ενιαίας αγοράς και του κράτους δικαίου·</w:t>
      </w:r>
    </w:p>
    <w:p w:rsidR="006D4459" w:rsidRPr="00AD1B8C" w:rsidRDefault="006D4459" w:rsidP="009F0992">
      <w:pPr>
        <w:pStyle w:val="NormalHanging12a"/>
        <w:widowControl/>
        <w:rPr>
          <w:szCs w:val="24"/>
        </w:rPr>
      </w:pPr>
      <w:r w:rsidRPr="00AD1B8C">
        <w:t>ΚΖ.</w:t>
      </w:r>
      <w:r w:rsidRPr="00AD1B8C">
        <w:tab/>
        <w:t xml:space="preserve">λαμβάνοντας υπόψη ότι η ουγγρική κυβέρνηση δεν έχει εφαρμόσει πολλές αποφάσεις του ουγγρικού Συνταγματικού Δικαστηρίου, του ΔΕΕ και του ΕΔΔΑ σχετικά με παραβιάσεις αξιών από την Ουγγαρία που κατοχυρώνονται στο άρθρο 2 ΣΕΕ και δεν έδωσε συνέχεια στις περισσότερες από τις συστάσεις που περιέχονται στην έκθεση της </w:t>
      </w:r>
      <w:r w:rsidRPr="00AD1B8C">
        <w:lastRenderedPageBreak/>
        <w:t>Επιτροπής του 2023 για το κράτος δικαίου ούτε στις συστάσεις άλλων διεθνών φορέων, όπως η GRECO, η Επιτροπή της Βενετίας και άλλοι·</w:t>
      </w:r>
    </w:p>
    <w:p w:rsidR="006D4459" w:rsidRPr="00AD1B8C" w:rsidRDefault="00AD1B8C" w:rsidP="00AD1B8C">
      <w:pPr>
        <w:pStyle w:val="NormalHanging12a"/>
        <w:widowControl/>
        <w:ind w:left="570" w:hanging="570"/>
        <w:rPr>
          <w:szCs w:val="24"/>
        </w:rPr>
      </w:pPr>
      <w:r w:rsidRPr="00AD1B8C">
        <w:rPr>
          <w:szCs w:val="24"/>
        </w:rPr>
        <w:t>1.</w:t>
      </w:r>
      <w:r w:rsidRPr="00AD1B8C">
        <w:rPr>
          <w:szCs w:val="24"/>
        </w:rPr>
        <w:tab/>
      </w:r>
      <w:r w:rsidR="006D4459" w:rsidRPr="00AD1B8C">
        <w:t>εκφράζει τον αποτροπιασμό του για τη συνεχιζόμενη συστημική και εσκεμμένη παραβίαση της δημοκρατίας, του κράτους δικαίου και των θεμελιωδών δικαιωμάτων στην Ουγγαρία, για την οποία ευθύνεται η ουγγρική κυβέρνηση·</w:t>
      </w:r>
    </w:p>
    <w:p w:rsidR="006D4459" w:rsidRPr="00AD1B8C" w:rsidRDefault="00AD1B8C" w:rsidP="00AD1B8C">
      <w:pPr>
        <w:pStyle w:val="NormalHanging12a"/>
        <w:widowControl/>
        <w:ind w:left="570" w:hanging="570"/>
        <w:rPr>
          <w:szCs w:val="24"/>
        </w:rPr>
      </w:pPr>
      <w:r w:rsidRPr="00AD1B8C">
        <w:rPr>
          <w:szCs w:val="24"/>
        </w:rPr>
        <w:t>2.</w:t>
      </w:r>
      <w:r w:rsidRPr="00AD1B8C">
        <w:rPr>
          <w:szCs w:val="24"/>
        </w:rPr>
        <w:tab/>
      </w:r>
      <w:r w:rsidR="006D4459" w:rsidRPr="00AD1B8C">
        <w:t>επισημαίνει ότι η κατάσταση όσον αφορά τον σεβασμό των αξιών που κατοχυρώνονται στο άρθρο 2 ΣΕΕ έχει επιδεινωθεί σημαντικά στην Ουγγαρία μετά την ενεργοποίηση του άρθρου 7 παράγραφος 1 ΣΕΕ και εκφράζει τη βαθιά του λύπη για το γεγονός ότι η έλλειψη αποφασιστικής δράσης από την Επιτροπή και το Συμβούλιο έχει συμβάλει στην κατάρρευση της δημοκρατίας, του κράτους δικαίου και των θεμελιωδών δικαιωμάτων στη χώρα, μετατρέποντάς την σε υβριδικό καθεστώς εκλογικής απολυταρχίας, σύμφωνα με τους σχετικούς δείκτες·</w:t>
      </w:r>
    </w:p>
    <w:p w:rsidR="006D4459" w:rsidRPr="00AD1B8C" w:rsidRDefault="00AD1B8C" w:rsidP="00AD1B8C">
      <w:pPr>
        <w:pStyle w:val="NormalHanging12a"/>
        <w:widowControl/>
        <w:ind w:left="570" w:hanging="570"/>
        <w:rPr>
          <w:szCs w:val="24"/>
        </w:rPr>
      </w:pPr>
      <w:r w:rsidRPr="00AD1B8C">
        <w:rPr>
          <w:szCs w:val="24"/>
        </w:rPr>
        <w:t>3.</w:t>
      </w:r>
      <w:r w:rsidRPr="00AD1B8C">
        <w:rPr>
          <w:szCs w:val="24"/>
        </w:rPr>
        <w:tab/>
      </w:r>
      <w:r w:rsidR="006D4459" w:rsidRPr="00AD1B8C">
        <w:t>καταδικάζει την έγκριση του νόμου για την προστασία της εθνικής κυριαρχίας και τη δημιουργία της SPO με εκτεταμένες εξουσίες και αυστηρό σύστημα επιτήρησης και κυρώσεων, το οποίο παραβιάζει θεμελιωδώς τα πρότυπα της δημοκρατίας, όπως την αρχή των ελεύθερων και δίκαιων εκλογών, το κράτος δικαίου και τα θεμελιώδη δικαιώματα, καθώς και πολλούς νόμους της ΕΕ· εκφράζει την ικανοποίησή του για τη διαδικασία επί παραβάσει που κίνησε η Επιτροπή κατά της Ουγγαρίας σχετικά με το θέμα αυτό· καλεί την ουγγρική κυβέρνηση να καταργήσει αμέσως τον νόμο·</w:t>
      </w:r>
      <w:r w:rsidR="00996984" w:rsidRPr="00AD1B8C">
        <w:t xml:space="preserve">  καλεί την Επιτροπή να ζητήσει από το ΔΕΕ την άμεση αναστολή της εφαρμογής του ανωτέρω νόμου ως προσωρινό μέτρο, δεδομένου ότι ο νόμος αυτός επηρεάζει την αρχή των ελεύθερων και δίκαιων εκλογών·</w:t>
      </w:r>
    </w:p>
    <w:p w:rsidR="006D4459" w:rsidRPr="00AD1B8C" w:rsidRDefault="00AD1B8C" w:rsidP="00AD1B8C">
      <w:pPr>
        <w:pStyle w:val="NormalHanging12a"/>
        <w:widowControl/>
        <w:ind w:left="570" w:hanging="570"/>
        <w:rPr>
          <w:szCs w:val="24"/>
        </w:rPr>
      </w:pPr>
      <w:r w:rsidRPr="00AD1B8C">
        <w:rPr>
          <w:szCs w:val="24"/>
        </w:rPr>
        <w:t>4.</w:t>
      </w:r>
      <w:r w:rsidRPr="00AD1B8C">
        <w:rPr>
          <w:szCs w:val="24"/>
        </w:rPr>
        <w:tab/>
      </w:r>
      <w:r w:rsidR="006D4459" w:rsidRPr="00AD1B8C">
        <w:t>εκφράζει τη λύπη του για την αδυναμία του Συμβουλίου να επιτύχει ουσιαστική πρόοδο στην εν εξελίξει διαδικασία του άρθρου 7 παράγραφος 1 ΣΕΕ και επαναλαμβάνει την έκκλησή του για βελτίωση της κατάστασης με τη διεξαγωγή τακτικών ακροάσεων, την ταχεία αντιμετώπιση χρονιζόντων και νέων προβλημάτων που επηρεάζουν το κράτος δικαίου, τη δημοκρατία και τα θεμελιώδη δικαιώματα και την έκδοση συγκεκριμένων συστάσεων με προθεσμίες εφαρμογής· καλεί το Συμβούλιο να δημοσιεύει μετά το πέρας κάθε ακρόασης λεπτομερή πρακτικά και συμπεράσματα· επιμένει ότι, σε όλες τις συναρτώμενες με το άρθρο 7 ΣΕΕ διαδικασίες, το Κοινοβούλιο θα πρέπει να είναι σε θέση να παρουσιάζει την αιτιολογημένη πρότασή του στο Συμβούλιο, να παρίσταται στις ακροάσεις του άρθρου 7 ΣΕΕ και να ενημερώνεται ταχέως και πλήρως σε κάθε στάδιο της διαδικασίας· καλεί την Επιτροπή και τα κράτη μέλη να κινήσουν τη διαδικασία του άρθρου 7 παράγραφος 2 ΣΕΕ και καλεί το Ευρωπαϊκό Συμβούλιο να διαπιστώσει κατά πόσον η Ουγγαρία έχει διαπράξει σοβαρές και διαρκείς παραβιάσεις των αξιών της ΕΕ σύμφωνα με το άρθρο 7 παράγραφος 2 ΣΕΕ, σε περίπτωση που δεν υπάρξει πρόοδος πριν από το τέλος της βελγικής Προεδρίας· υπογραμμίζει ότι το Συμβούλιο φέρει ομοίως ευθύνη για την προστασία των αξιών που κατοχυρώνονται στο άρθρο 2 ΣΕΕ και ότι τυχόν αποτυχία να προστατευθούν οι αξίες αυτές θα έχει μακροχρόνιες και δυνητικά επιζήμιες συνέπειες·</w:t>
      </w:r>
    </w:p>
    <w:p w:rsidR="006D4459" w:rsidRPr="00AD1B8C" w:rsidRDefault="00AD1B8C" w:rsidP="00AD1B8C">
      <w:pPr>
        <w:pStyle w:val="NormalHanging12a"/>
        <w:widowControl/>
        <w:ind w:left="570" w:hanging="570"/>
        <w:rPr>
          <w:szCs w:val="24"/>
        </w:rPr>
      </w:pPr>
      <w:r w:rsidRPr="00AD1B8C">
        <w:rPr>
          <w:szCs w:val="24"/>
        </w:rPr>
        <w:t>5.</w:t>
      </w:r>
      <w:r w:rsidRPr="00AD1B8C">
        <w:rPr>
          <w:szCs w:val="24"/>
        </w:rPr>
        <w:tab/>
      </w:r>
      <w:r w:rsidR="006D4459" w:rsidRPr="00AD1B8C">
        <w:t xml:space="preserve">υπογραμμίζει τον σημαντικό ρόλο που διαδραματίζει η Προεδρία του Συμβουλίου στην προώθηση των εργασιών του Συμβουλίου σχετικά με τη νομοθεσία της ΕΕ, διασφαλίζοντας τη συνέχεια του θεματολογίου της ΕΕ και εκπροσωπώντας το Συμβούλιο στις σχέσεις με τα άλλα θεσμικά όργανα της ΕΕ· επαναλαμβάνει την ανησυχία ότι η ουγγρική κυβέρνηση δεν θα είναι σε θέση να εκπληρώσει αξιόπιστα το καθήκον αυτό το 2024, δεδομένης της μη συμμόρφωσής της με το δίκαιο της ΕΕ και τις </w:t>
      </w:r>
      <w:r w:rsidR="006D4459" w:rsidRPr="00AD1B8C">
        <w:lastRenderedPageBreak/>
        <w:t>αξίες που κατοχυρώνονται στο άρθρο 2 ΣΕΕ και της μη συμμόρφωσής της με την αρχή της καλόπιστης συνεργασίας· εκφράζει τη λύπη του για το γεγονός ότι το Συμβούλιο δεν έχει ακόμη βρει λύση στο πρόβλημα αυτό και ότι εκπρόσωποι της ουγγρικής κυβέρνησης θα προεδρεύουν των συνεδριάσεων του Συμβουλίου σε θέματα σχετικά με τη δημοκρατία, το κράτος δικαίου και τα θεμελιώδη δικαιώματα, συμπεριλαμβανομένων των συνεδριάσεων που σχετίζονται με την προστασία των οικονομικών συμφερόντων και του προϋπολογισμού της ΕΕ· υπογραμμίζει ότι η πρόκληση αυτή ανακύπτει κατά την κρίσιμη στιγμή των ευρωπαϊκών εκλογών και του σχηματισμού της Επιτροπής· εκφράζει τη λύπη του για την αδυναμία εξεύρεσης λύσης και επαναλαμβάνει την προθυμία του να λάβει μέτρα για την προάσπιση της αξιοπιστίας της Ένωσης ως προς τις αξίες που κατοχυρώνονται στο άρθρο 2 ΣΕΕ όσον αφορά τη συνεργασία με το Συμβούλιο·</w:t>
      </w:r>
    </w:p>
    <w:p w:rsidR="006D4459" w:rsidRPr="00AD1B8C" w:rsidRDefault="00AD1B8C" w:rsidP="00AD1B8C">
      <w:pPr>
        <w:pStyle w:val="NormalHanging12a"/>
        <w:widowControl/>
        <w:ind w:left="570" w:hanging="570"/>
        <w:rPr>
          <w:szCs w:val="24"/>
        </w:rPr>
      </w:pPr>
      <w:r w:rsidRPr="00AD1B8C">
        <w:rPr>
          <w:szCs w:val="24"/>
        </w:rPr>
        <w:t>6.</w:t>
      </w:r>
      <w:r w:rsidRPr="00AD1B8C">
        <w:rPr>
          <w:szCs w:val="24"/>
        </w:rPr>
        <w:tab/>
      </w:r>
      <w:r w:rsidR="006D4459" w:rsidRPr="00AD1B8C">
        <w:t>καλεί το Συμβούλιο και την Επιτροπή να εστιάσουν περισσότερο στην αντιμετώπιση της συστημικής διάλυσης του κράτους δικαίου, καθώς και στους συσχετισμούς μεταξύ των διαφόρων παραβιάσεων των αξιών που διαπιστώνει στα ψηφίσματά του· τονίζει ότι η ΕΕ θα πρέπει να υπερασπιστεί όλες τις αξίες που κατοχυρώνονται στο άρθρο 2 ΣΕΕ με την ίδια αποφασιστικότητα και ότι αν δεν το πράξει υπονομεύονται οι δημοκρατικοί θεσμοί και κατ’ επέκταση επηρεάζονται τα ανθρώπινα δικαιώματα και η ζωή όλων στις χώρες όπου παραβιάζονται οι αξίες αυτές·</w:t>
      </w:r>
    </w:p>
    <w:p w:rsidR="006D4459" w:rsidRPr="00AD1B8C" w:rsidRDefault="00AD1B8C" w:rsidP="00AD1B8C">
      <w:pPr>
        <w:pStyle w:val="NormalHanging12a"/>
        <w:widowControl/>
        <w:ind w:left="570" w:hanging="570"/>
        <w:rPr>
          <w:szCs w:val="24"/>
        </w:rPr>
      </w:pPr>
      <w:r w:rsidRPr="00AD1B8C">
        <w:rPr>
          <w:szCs w:val="24"/>
        </w:rPr>
        <w:t>7.</w:t>
      </w:r>
      <w:r w:rsidRPr="00AD1B8C">
        <w:rPr>
          <w:szCs w:val="24"/>
        </w:rPr>
        <w:tab/>
      </w:r>
      <w:r w:rsidR="006D4459" w:rsidRPr="00AD1B8C">
        <w:t>επαναλαμβάνει την έκκλησή του προς την Επιτροπή να αξιοποιήσει στο έπακρο τα διαθέσιμα εργαλεία για να αντιμετωπίσει τον σαφή κίνδυνο σοβαρής παραβίασης από την Ουγγαρία των αξιών στις οποίες θεμελιώνεται η Ένωση, ιδίως τις ταχείες διαδικασίες επί παραβάσει, τις αιτήσεις για τη λήψη προσωρινών μέτρων ενώπιον του Δικαστηρίου της Ευρωπαϊκής Ένωσης και τις προσφυγές για μη εφαρμογή των αποφάσεών του· υπενθυμίζει τη σημασία του κανονισμού για την αιρεσιμότητα όσον αφορά το κράτος δικαίου και εκφράζει την ικανοποίησή του για την απόφαση της Επιτροπής, της 13</w:t>
      </w:r>
      <w:r w:rsidR="006C68A1" w:rsidRPr="00AD1B8C">
        <w:t>ης</w:t>
      </w:r>
      <w:r w:rsidR="006D4459" w:rsidRPr="00AD1B8C">
        <w:t xml:space="preserve"> Δεκεμβρίου 2023, που επιβεβαιώνει ότι ο κίνδυνος για τον προϋπολογισμό της Ένωσης έχει παραμείνει αμετάβλητος από τον Δεκέμβριο του 2022, με αποτέλεσμα την παράταση των μέτρων που εγκρίθηκαν δυνάμει του κανονισμού· καλεί την Επιτροπή να λάβει αμέσως μέτρα στο πλαίσιο του κανονισμού όσον αφορά άλλες παραβιάσεις του κράτους δικαίου·</w:t>
      </w:r>
    </w:p>
    <w:p w:rsidR="006D4459" w:rsidRPr="00AD1B8C" w:rsidRDefault="00AD1B8C" w:rsidP="00AD1B8C">
      <w:pPr>
        <w:pStyle w:val="NormalHanging12a"/>
        <w:widowControl/>
        <w:ind w:left="570" w:hanging="570"/>
        <w:rPr>
          <w:szCs w:val="24"/>
        </w:rPr>
      </w:pPr>
      <w:r w:rsidRPr="00AD1B8C">
        <w:rPr>
          <w:szCs w:val="24"/>
        </w:rPr>
        <w:t>8.</w:t>
      </w:r>
      <w:r w:rsidRPr="00AD1B8C">
        <w:rPr>
          <w:szCs w:val="24"/>
        </w:rPr>
        <w:tab/>
      </w:r>
      <w:r w:rsidR="006D4459" w:rsidRPr="00AD1B8C">
        <w:t xml:space="preserve">επαναλαμβάνει, στο πλαίσιο αυτό, τις σοβαρές ανησυχίες του σχετικά με την απόφαση, σύμφωνα με την οποία ο οριζόντιος αναγκαίος πρόσφορος όρος του Χάρτη σε σχέση με την ανεξαρτησία της δικαιοσύνης έχει εκπληρωθεί, κάτι το οποίο έδωσε στις ουγγρικές αρχές τη δυνατότητα να υποβάλουν αιτήσεις για την επιστροφή έως και 10,2 δισεκατομμυρίων EUR χωρίς να υπάρχουν στη χώρα επαρκείς μηχανισμοί ελέγχου ή διαδικασίες σύναψης δημόσιων συμβάσεων που να εγγυώνται τη χρηστή δημοσιονομική διαχείριση και την προστασία του προϋπολογισμού της ΕΕ· υπενθυμίζει την προσφυγή που άσκησε το Κοινοβούλιο ενώπιον του ΔΕΕ για τον έλεγχο της νομιμότητας της απόφασης C(2023) 9014, σύμφωνα με το άρθρο 263 ΣΛΕΕ, η οποία κατατέθηκε στις 25 Μαρτίου 2024· προσβλέπει σε ταχεία επίλυση του ζητήματος· επαναλαμβάνει τις εκκλήσεις του προς την Επιτροπή να </w:t>
      </w:r>
      <w:r w:rsidR="00996984" w:rsidRPr="00AD1B8C">
        <w:t xml:space="preserve">ανακαλέσει </w:t>
      </w:r>
      <w:r w:rsidR="006D4459" w:rsidRPr="00AD1B8C">
        <w:t xml:space="preserve">την απόφασή της, ιδίως υπό το πρίσμα των εθνικών μέτρων που ελήφθησαν μετά την έκδοσή της και των αποκαλύψεων της πρώην Υπουργού Δικαιοσύνης της Ουγγαρίας, οι οποίες περιείχαν αιχμές περί μη ανεξαρτησίας της εισαγγελικής αρχής και πολιτικών παρεμβάσεων στις ποινικές διαδικασίες· καλεί την Επιτροπή να </w:t>
      </w:r>
      <w:r w:rsidR="00996984" w:rsidRPr="00AD1B8C">
        <w:t xml:space="preserve">δεσμεύσει τα </w:t>
      </w:r>
      <w:r w:rsidR="006D4459" w:rsidRPr="00AD1B8C">
        <w:t xml:space="preserve">κονδύλια πριν εφαρμοστεί πλήρως η σχετική νομοθεσία στο σύνολό της, αποδειχθεί στην πράξη η αποτελεσματικότητα των ληφθέντων μέτρων και πριν η Ουγγαρία εφαρμόσει όλες τις </w:t>
      </w:r>
      <w:r w:rsidR="006D4459" w:rsidRPr="00AD1B8C">
        <w:lastRenderedPageBreak/>
        <w:t>σχετικές αποφάσεις του ΔΕΕ και του ΕΔΔΑ· ζητεί από την Επιτροπή να ελέγξει διεξοδικά την προχρηματοδότηση που χορηγήθηκε στο πλαίσιο της χρηματοδότησης της ΕΕ, ώστε να διασφαλιστεί ότι τα κονδύλια εκτελούνται σύμφωνα με τους στόχους της αντίστοιχης νομοθεσίας· επαναλαμβάνει την έκκλησή του προς την Ουγγαρία να προσχωρήσει επειγόντως στην Ευρωπαϊκή Εισαγγελία·</w:t>
      </w:r>
      <w:r w:rsidR="00996984" w:rsidRPr="00AD1B8C">
        <w:t xml:space="preserve"> καλεί την Επιτροπή να παροτρύνει την Ουγγαρία να συμμετάσχει στην Ευρωπαϊκή Εισαγγελία·</w:t>
      </w:r>
    </w:p>
    <w:p w:rsidR="006D4459" w:rsidRPr="00AD1B8C" w:rsidRDefault="00AD1B8C" w:rsidP="00AD1B8C">
      <w:pPr>
        <w:pStyle w:val="NormalHanging12a"/>
        <w:widowControl/>
        <w:ind w:left="570" w:hanging="570"/>
        <w:rPr>
          <w:szCs w:val="24"/>
        </w:rPr>
      </w:pPr>
      <w:r w:rsidRPr="00AD1B8C">
        <w:rPr>
          <w:szCs w:val="24"/>
        </w:rPr>
        <w:t>9.</w:t>
      </w:r>
      <w:r w:rsidRPr="00AD1B8C">
        <w:rPr>
          <w:szCs w:val="24"/>
        </w:rPr>
        <w:tab/>
      </w:r>
      <w:r w:rsidR="006D4459" w:rsidRPr="00AD1B8C">
        <w:t>επιμένει ότι τα μέτρα που απαιτούνται για την αποδέσμευση της χρηματοδότησης της ΕΕ, όπως ορίζονται στις σχετικές αποφάσεις που λαμβάνονται στο πλαίσιο του κανονισμού περί κοινών διατάξεων</w:t>
      </w:r>
      <w:r w:rsidR="006D4459" w:rsidRPr="00AD1B8C">
        <w:rPr>
          <w:rStyle w:val="FootnoteReference"/>
          <w:szCs w:val="24"/>
        </w:rPr>
        <w:footnoteReference w:id="12"/>
      </w:r>
      <w:r w:rsidR="006D4459" w:rsidRPr="00AD1B8C">
        <w:t xml:space="preserve"> (ΚΚΔ), του κανονισμού για τον μηχανισμό ανάκαμψης και ανθεκτικότητας</w:t>
      </w:r>
      <w:r w:rsidR="006D4459" w:rsidRPr="00AD1B8C">
        <w:rPr>
          <w:rStyle w:val="FootnoteReference"/>
          <w:szCs w:val="24"/>
        </w:rPr>
        <w:footnoteReference w:id="13"/>
      </w:r>
      <w:r w:rsidR="006D4459" w:rsidRPr="00AD1B8C">
        <w:t xml:space="preserve"> (ΜΑΑ) και του κανονισμού για την αιρεσιμότητα όσον αφορά το κράτος δικαίου, πρέπει να αξιολογούνται με συνεκτικό τρόπο ως ολοκληρωμένη δέσμη και ότι δεν θα πρέπει να πραγματοποιούνται πληρωμές, ακόμη και αν έχει σημειωθεί πρόοδος σε έναν ή περισσότερους τομείς αλλά εξακολουθούν να υπάρχουν ελλείψεις σε άλλους· τονίζει ότι είναι αδιανόητο να αποδεσμεύονται κονδύλια στο πλαίσιο του ΚΚΔ, με την επίκληση βελτιώσεων στην ανεξαρτησία της δικαιοσύνης, τη στιγμή που τα κονδύλια στο πλαίσιο του ΜΑΑ και του μηχανισμού αιρεσιμότητας παραμένουν δεσμευμένα λόγω των συνεχιζόμενων ελλείψεων όσον αφορά την ανεξαρτησία της δικαιοσύνης·</w:t>
      </w:r>
    </w:p>
    <w:p w:rsidR="006D4459" w:rsidRPr="00AD1B8C" w:rsidRDefault="00AD1B8C" w:rsidP="00AD1B8C">
      <w:pPr>
        <w:pStyle w:val="NormalHanging12a"/>
        <w:widowControl/>
        <w:ind w:left="570" w:hanging="570"/>
        <w:rPr>
          <w:szCs w:val="24"/>
        </w:rPr>
      </w:pPr>
      <w:r w:rsidRPr="00AD1B8C">
        <w:rPr>
          <w:szCs w:val="24"/>
        </w:rPr>
        <w:t>10.</w:t>
      </w:r>
      <w:r w:rsidRPr="00AD1B8C">
        <w:rPr>
          <w:szCs w:val="24"/>
        </w:rPr>
        <w:tab/>
      </w:r>
      <w:r w:rsidR="006D4459" w:rsidRPr="00AD1B8C">
        <w:t>λαμβάνει υπόψη τη σύσταση της Αρχής Ακεραιότητας ως ένα από τα διορθωτικά μέτρα που πρέπει να εφαρμοστούν στο πλαίσιο του κανονισμού για την αιρεσιμότητα όσον αφορά το κράτος δικαίου· είναι της άποψης ότι η ίδρυση του οργάνου αυτού δεν μπορεί να θεωρηθεί ότι επαρκεί από μόνη της για την αντιμετώπιση των υφιστάμενων ανησυχιών και πιστεύει ότι η εφαρμογή των αντίστοιχων διορθωτικών μέτρων θα πρέπει να αξιολογηθεί με βάση τη λειτουργία του εν λόγω οργάνου στην πράξη· πιστεύει ότι η Αρχή Ακεραιότητας, εάν της χορηγηθούν επαρκή προνόμια και εκτελεστικές αρμοδιότητες, έχει τη δυνατότητα να διευθετήσει ορισμένες από τις ανησυχίες ως προς την κατάσταση του κράτους δικαίου στην Ουγγαρία, ιδίως την καταπολέμηση της διαφθοράς· εκφράζει, ωστόσο, την ανησυχία του για το γεγονός ότι η Αρχή δεν διαθέτει στην πράξη την αρμοδιότητα και τα προνόμια για την επαρκή εκπλήρωση των καθηκόντων της, όπως αποδείχθηκε κατά το πρώτο έτος λειτουργίας της· επιμένει ότι πρέπει να ανατεθούν στην Αρχή περαιτέρω εξουσίες τις οποίες θα πρέπει να έχει τη δυνατότητα να ασκήσει, ιδίως μέσω της εξασφάλισης επαρκούς πρόσβασης στις σχετικές βάσεις δεδομένων, της ενίσχυσης των ερευνητικών εξουσιών της και της υποχρεωτικής υιοθέτησης των συστάσεών της·</w:t>
      </w:r>
    </w:p>
    <w:p w:rsidR="006D4459" w:rsidRPr="00AD1B8C" w:rsidRDefault="00AD1B8C" w:rsidP="00AD1B8C">
      <w:pPr>
        <w:pStyle w:val="NormalHanging12a"/>
        <w:widowControl/>
        <w:ind w:left="570" w:hanging="570"/>
        <w:rPr>
          <w:szCs w:val="24"/>
        </w:rPr>
      </w:pPr>
      <w:r w:rsidRPr="00AD1B8C">
        <w:rPr>
          <w:szCs w:val="24"/>
        </w:rPr>
        <w:t>11.</w:t>
      </w:r>
      <w:r w:rsidRPr="00AD1B8C">
        <w:rPr>
          <w:szCs w:val="24"/>
        </w:rPr>
        <w:tab/>
      </w:r>
      <w:r w:rsidR="006D4459" w:rsidRPr="00AD1B8C">
        <w:t xml:space="preserve">υπογραμμίζει ότι η συμμόρφωση με το δίκαιο της ΕΕ, συμπεριλαμβανομένων των κανόνων της ενιαίας αγοράς, αποτελεί βασικό πυλώνα της αρχής του κράτους δικαίου· </w:t>
      </w:r>
      <w:r w:rsidR="006D4459" w:rsidRPr="00AD1B8C">
        <w:lastRenderedPageBreak/>
        <w:t>καλεί την Επιτροπή να συμπεριλάβει στην αξιολόγηση της κατάστασης του κράτους δικαίου σε κάθε κράτος μέλος αξιολόγηση της κατάστασης της ενιαίας αγοράς ανά κράτος μέλος· εκφράζει την ανησυχία του για την κατάχρηση εξουσίας και τις συστημικές πρακτικές διακρίσεων που εφαρμόζουν οι ουγγρικές αρχές σε βάρος εταιρειών που δραστηριοποιούνται σε τομείς που χαρακτηρίζονται ως στρατηγικού ενδιαφέροντος για την ουγγρική κυβέρνηση και τους ολιγάρχες· τονίζει ότι αυτό έχει δημιουργήσει ένα περιβάλλον διακρίσεων και φόβου που έρχεται σε αντίθεση με τους πυλώνες της ενιαίας αγοράς και θέτει ορισμένες εταιρείες και τα νόμιμα επιχειρηματικά τους συμφέροντα σε σοβαρό κίνδυνο οδηγώντας τες εκ των πραγμάτων σε έξοδο από την ουγγρική αγορά· καλεί την Επιτροπή να δώσει ιδιαίτερη έμφαση στη συμμόρφωση με τους κανόνες της ενιαίας αγοράς κατά την αξιολόγηση της κατάστασης του κράτους δικαίου στην Ουγγαρία· ζητεί από την Επιτροπή να εξετάσει κατά πόσον οι νόμοι σχετικά με τομείς που χαρακτηρίζονται ως στρατηγικού ενδιαφέροντος για την ουγγρική κυβέρνηση εναρμονίζονται με την ισχύουσα ευρωπαϊκή νομοθεσία· τονίζει ότι η Επιτροπή έχει το καθήκον να δίνει ταχέως συνέχεια σε καταγγελίες που υποβάλλονται από εταιρείες οι οποίες στοχοποιούνται συστηματικά από τις ουγγρικές αρχές και να παραπέμπει τις σχετικές υποθέσεις στο ΔΕΕ·</w:t>
      </w:r>
    </w:p>
    <w:p w:rsidR="006D4459" w:rsidRPr="00AD1B8C" w:rsidRDefault="00AD1B8C" w:rsidP="00AD1B8C">
      <w:pPr>
        <w:pStyle w:val="NormalHanging12a"/>
        <w:widowControl/>
        <w:ind w:left="570" w:hanging="570"/>
        <w:rPr>
          <w:szCs w:val="24"/>
        </w:rPr>
      </w:pPr>
      <w:r w:rsidRPr="00AD1B8C">
        <w:rPr>
          <w:szCs w:val="24"/>
        </w:rPr>
        <w:t>12.</w:t>
      </w:r>
      <w:r w:rsidRPr="00AD1B8C">
        <w:rPr>
          <w:szCs w:val="24"/>
        </w:rPr>
        <w:tab/>
      </w:r>
      <w:r w:rsidR="006D4459" w:rsidRPr="00AD1B8C">
        <w:t>εκφράζει τη λύπη του για το γεγονός ότι η Ουγγαρία έχει κάνει κατάχρηση του δικαιώματος αρνησικυρίας στο Συμβούλιο, εμποδίζοντας τη χορήγηση σημαντικής βοήθειας στην Ουκρανία και υπονομεύοντας κατ’ αυτόν τον τρόπο τα στρατηγικά συμφέροντα της ΕΕ· καταδικάζει τη γενική πολιτική της ουγγρικής κυβέρνησης έναντι της Ρωσίας·</w:t>
      </w:r>
    </w:p>
    <w:p w:rsidR="006D4459" w:rsidRPr="00AD1B8C" w:rsidRDefault="00AD1B8C" w:rsidP="00AD1B8C">
      <w:pPr>
        <w:pStyle w:val="NormalHanging12a"/>
        <w:widowControl/>
        <w:ind w:left="570" w:hanging="570"/>
        <w:rPr>
          <w:szCs w:val="24"/>
        </w:rPr>
      </w:pPr>
      <w:r w:rsidRPr="00AD1B8C">
        <w:rPr>
          <w:szCs w:val="24"/>
        </w:rPr>
        <w:t>13.</w:t>
      </w:r>
      <w:r w:rsidRPr="00AD1B8C">
        <w:rPr>
          <w:szCs w:val="24"/>
        </w:rPr>
        <w:tab/>
      </w:r>
      <w:r w:rsidR="006D4459" w:rsidRPr="00AD1B8C">
        <w:t>επαναλαμβάνει την έκκλησή του προς την Επιτροπή να διασφαλίσει ότι οι τελικοί αποδέκτες ή οι δικαιούχοι ενωσιακών κονδυλίων δεν θα στερηθούν τα εν λόγω κονδύλια, όπως ορίζεται στον κανονισμό για την αιρεσιμότητα όσον αφορά το κράτος δικαίου· καλεί την Επιτροπή να βρει τρόπους για τη διανομή των κονδυλίων της ΕΕ μέσω τοπικών και περιφερειακών αρχών, σε περίπτωση που η οικεία κυβέρνηση δεν συνεργάζεται όσον αφορά τις ελλείψεις στην εφαρμογή του κράτους δικαίου·</w:t>
      </w:r>
    </w:p>
    <w:p w:rsidR="006D4459" w:rsidRPr="00AD1B8C" w:rsidRDefault="00AD1B8C" w:rsidP="00AD1B8C">
      <w:pPr>
        <w:pStyle w:val="NormalHanging12a"/>
        <w:widowControl/>
        <w:ind w:left="570" w:hanging="570"/>
        <w:rPr>
          <w:szCs w:val="24"/>
        </w:rPr>
      </w:pPr>
      <w:r w:rsidRPr="00AD1B8C">
        <w:rPr>
          <w:szCs w:val="24"/>
        </w:rPr>
        <w:t>14.</w:t>
      </w:r>
      <w:r w:rsidRPr="00AD1B8C">
        <w:rPr>
          <w:szCs w:val="24"/>
        </w:rPr>
        <w:tab/>
      </w:r>
      <w:r w:rsidR="006D4459" w:rsidRPr="00AD1B8C">
        <w:t>υπογραμμίζει ότι οι ουγγρικές αρχές πρέπει να εγγυώνται τη διαφάνεια και την ισότητα ευκαιριών για τα πρόσωπα, τις εταιρείες, την κοινωνία των πολιτών, τις μη κυβερνητικές οργανώσεις και τις τοπικές και περιφερειακές αρχές που επιθυμούν να έχουν πρόσβαση σε χρηματοδότηση της ΕΕ και πρέπει να διασφαλίζουν ανεξάρτητη δικαστική εποπτεία, καθώς και αμερόληπτους και αποτελεσματικούς μηχανισμούς υποβολής καταγγελιών· καταδικάζει τις καταγγελλόμενες συστημικές πρακτικές που εισάγουν διακρίσεις εις βάρος μελών της πανεπιστημιακής κοινότητας, δημοσιογράφων, πολιτικών κομμάτων και της κοινωνίας των πολιτών, καθώς και εταιρειών που δραστηριοποιούνται σε ορισμένους τομείς·</w:t>
      </w:r>
    </w:p>
    <w:p w:rsidR="006D4459" w:rsidRPr="00AD1B8C" w:rsidRDefault="00AD1B8C" w:rsidP="00AD1B8C">
      <w:pPr>
        <w:pStyle w:val="NormalHanging12a"/>
        <w:widowControl/>
        <w:ind w:left="570" w:hanging="570"/>
        <w:rPr>
          <w:szCs w:val="24"/>
        </w:rPr>
      </w:pPr>
      <w:r w:rsidRPr="00AD1B8C">
        <w:rPr>
          <w:szCs w:val="24"/>
        </w:rPr>
        <w:t>15.</w:t>
      </w:r>
      <w:r w:rsidRPr="00AD1B8C">
        <w:rPr>
          <w:szCs w:val="24"/>
        </w:rPr>
        <w:tab/>
      </w:r>
      <w:r w:rsidR="006D4459" w:rsidRPr="00AD1B8C">
        <w:t>καλεί την Επιτροπή να στηρίξει την ανεξάρτητη κοινωνία των πολιτών στην Ουγγαρία, η οποία διασφαλίζει τις αξίες που κατοχυρώνονται στο άρθρο 2 ΣΕΕ, χρησιμοποιώντας ιδίως το πρόγραμμα «Πολίτες, ισότητα, δικαιώματα και αξίες»· επαναλαμβάνει την έκκλησή του προς την Επιτροπή να θεσπίσει μια ολοκληρωμένη στρατηγική της κοινωνίας των πολιτών για την προστασία και την ανάπτυξη του χώρου της κοινωνίας των πολιτών εντός της Ένωσης, η οποία θα ενσωματώνει όλα τα υφιστάμενα εργαλεία και θα περιγράφει ένα σύνολο συγκεκριμένων μέτρων για την προστασία και την ενίσχυση του χώρου δράσης της κοινωνίας των πολιτών·</w:t>
      </w:r>
    </w:p>
    <w:p w:rsidR="006D4459" w:rsidRPr="00AD1B8C" w:rsidRDefault="00AD1B8C" w:rsidP="00AD1B8C">
      <w:pPr>
        <w:pStyle w:val="NormalHanging12a"/>
        <w:widowControl/>
        <w:ind w:left="570" w:hanging="570"/>
        <w:rPr>
          <w:szCs w:val="24"/>
        </w:rPr>
      </w:pPr>
      <w:r w:rsidRPr="00AD1B8C">
        <w:rPr>
          <w:szCs w:val="24"/>
        </w:rPr>
        <w:lastRenderedPageBreak/>
        <w:t>16.</w:t>
      </w:r>
      <w:r w:rsidRPr="00AD1B8C">
        <w:rPr>
          <w:szCs w:val="24"/>
        </w:rPr>
        <w:tab/>
      </w:r>
      <w:r w:rsidR="006D4459" w:rsidRPr="00AD1B8C">
        <w:t>επαναλαμβάνει την έκκλησή του προς την Επιτροπή και το Συμβούλιο να αρχίσουν αμέσως διαπραγματεύσεις με το Κοινοβούλιο σχετικά με έναν μηχανισμό της ΕΕ για τη δημοκρατία, το κράτος δικαίου και τα θεμελιώδη δικαιώματα με τη μορφή διοργανικής συμφωνίας και σχετικά με τη συμπερίληψη ενός μόνιμου κύκλου πολιτικής μεταξύ των θεσμικών οργάνων της ΕΕ·</w:t>
      </w:r>
    </w:p>
    <w:p w:rsidR="006D4459" w:rsidRPr="00AD1B8C" w:rsidRDefault="00AD1B8C" w:rsidP="00AD1B8C">
      <w:pPr>
        <w:pStyle w:val="NormalHanging12a"/>
        <w:widowControl/>
        <w:ind w:left="570" w:hanging="570"/>
      </w:pPr>
      <w:r w:rsidRPr="00AD1B8C">
        <w:t>17.</w:t>
      </w:r>
      <w:r w:rsidRPr="00AD1B8C">
        <w:tab/>
      </w:r>
      <w:r w:rsidR="006D4459" w:rsidRPr="00AD1B8C">
        <w:t>αναθέτει στην Πρόεδρό του να διαβιβάσει το παρόν ψήφισμα στο Συμβούλιο, στην Επιτροπή, στις κυβερνήσεις και στα κοινοβούλια των κρατών μελών, στο Συμβούλιο της Ευρώπης, στον Οργανισμό για την Ασφάλεια και τη Συνεργασία στην Ευρώπη και στα Ηνωμένα Έθνη.</w:t>
      </w:r>
    </w:p>
    <w:p w:rsidR="009F0992" w:rsidRPr="00AD1B8C" w:rsidRDefault="009F0992">
      <w:pPr>
        <w:widowControl/>
        <w:spacing w:after="240"/>
        <w:ind w:left="567" w:hanging="567"/>
      </w:pPr>
      <w:bookmarkStart w:id="8" w:name="TextBodyEnd"/>
      <w:bookmarkEnd w:id="8"/>
    </w:p>
    <w:sectPr w:rsidR="009F0992" w:rsidRPr="00AD1B8C" w:rsidSect="002110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171" w:rsidRPr="00211019" w:rsidRDefault="00365171">
      <w:r w:rsidRPr="00211019">
        <w:separator/>
      </w:r>
    </w:p>
  </w:endnote>
  <w:endnote w:type="continuationSeparator" w:id="0">
    <w:p w:rsidR="00365171" w:rsidRPr="00211019" w:rsidRDefault="00365171">
      <w:r w:rsidRPr="002110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0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0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0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171" w:rsidRPr="00211019" w:rsidRDefault="00365171">
      <w:r w:rsidRPr="00211019">
        <w:separator/>
      </w:r>
    </w:p>
  </w:footnote>
  <w:footnote w:type="continuationSeparator" w:id="0">
    <w:p w:rsidR="00365171" w:rsidRPr="00211019" w:rsidRDefault="00365171">
      <w:r w:rsidRPr="00211019">
        <w:continuationSeparator/>
      </w:r>
    </w:p>
  </w:footnote>
  <w:footnote w:id="1">
    <w:p w:rsidR="006D4459" w:rsidRPr="009F0992" w:rsidRDefault="006D4459" w:rsidP="00211019">
      <w:pPr>
        <w:pStyle w:val="FootnoteText"/>
        <w:ind w:left="567" w:hanging="567"/>
        <w:rPr>
          <w:i/>
          <w:sz w:val="24"/>
          <w:lang w:val="el-GR"/>
        </w:rPr>
      </w:pPr>
      <w:r w:rsidRPr="00211019">
        <w:rPr>
          <w:rStyle w:val="FootnoteReference"/>
          <w:sz w:val="24"/>
          <w:lang w:val="el-GR"/>
        </w:rPr>
        <w:footnoteRef/>
      </w:r>
      <w:r w:rsidR="00211019" w:rsidRPr="00211019">
        <w:rPr>
          <w:rStyle w:val="Emphasis"/>
          <w:sz w:val="24"/>
          <w:shd w:val="clear" w:color="auto" w:fill="FFFFFF"/>
          <w:lang w:val="el-GR"/>
        </w:rPr>
        <w:t xml:space="preserve"> </w:t>
      </w:r>
      <w:r w:rsidR="00211019" w:rsidRPr="00211019">
        <w:rPr>
          <w:rStyle w:val="Emphasis"/>
          <w:sz w:val="24"/>
          <w:shd w:val="clear" w:color="auto" w:fill="FFFFFF"/>
          <w:lang w:val="el-GR"/>
        </w:rPr>
        <w:tab/>
      </w:r>
      <w:r w:rsidRPr="009F0992">
        <w:rPr>
          <w:rStyle w:val="Emphasis"/>
          <w:i w:val="0"/>
          <w:sz w:val="24"/>
          <w:shd w:val="clear" w:color="auto" w:fill="FFFFFF"/>
          <w:lang w:val="el-GR"/>
        </w:rPr>
        <w:t>ΕΕ C 433 της 23.12.2019, σ. 66.</w:t>
      </w:r>
    </w:p>
  </w:footnote>
  <w:footnote w:id="2">
    <w:p w:rsidR="006D4459" w:rsidRPr="00211019" w:rsidRDefault="006D4459" w:rsidP="00211019">
      <w:pPr>
        <w:pStyle w:val="FootnoteText"/>
        <w:ind w:left="567" w:hanging="567"/>
        <w:rPr>
          <w:sz w:val="24"/>
          <w:lang w:val="el-GR"/>
        </w:rPr>
      </w:pPr>
      <w:r w:rsidRPr="00211019">
        <w:rPr>
          <w:rStyle w:val="FootnoteReference"/>
          <w:sz w:val="24"/>
          <w:lang w:val="el-GR"/>
        </w:rPr>
        <w:footnoteRef/>
      </w:r>
      <w:r w:rsidR="00211019" w:rsidRPr="00211019">
        <w:rPr>
          <w:rStyle w:val="Emphasis"/>
          <w:sz w:val="24"/>
          <w:shd w:val="clear" w:color="auto" w:fill="FFFFFF"/>
          <w:lang w:val="el-GR"/>
        </w:rPr>
        <w:t xml:space="preserve"> </w:t>
      </w:r>
      <w:r w:rsidR="00211019" w:rsidRPr="00211019">
        <w:rPr>
          <w:rStyle w:val="Emphasis"/>
          <w:sz w:val="24"/>
          <w:shd w:val="clear" w:color="auto" w:fill="FFFFFF"/>
          <w:lang w:val="el-GR"/>
        </w:rPr>
        <w:tab/>
      </w:r>
      <w:r w:rsidRPr="009F0992">
        <w:rPr>
          <w:rStyle w:val="Emphasis"/>
          <w:i w:val="0"/>
          <w:sz w:val="24"/>
          <w:shd w:val="clear" w:color="auto" w:fill="FFFFFF"/>
          <w:lang w:val="el-GR"/>
        </w:rPr>
        <w:t>ΕΕ L 433</w:t>
      </w:r>
      <w:r w:rsidR="006C68A1">
        <w:rPr>
          <w:rStyle w:val="Emphasis"/>
          <w:i w:val="0"/>
          <w:sz w:val="24"/>
          <w:shd w:val="clear" w:color="auto" w:fill="FFFFFF"/>
          <w:lang w:val="el-GR"/>
        </w:rPr>
        <w:t xml:space="preserve"> </w:t>
      </w:r>
      <w:r w:rsidRPr="009F0992">
        <w:rPr>
          <w:rStyle w:val="Emphasis"/>
          <w:i w:val="0"/>
          <w:sz w:val="24"/>
          <w:shd w:val="clear" w:color="auto" w:fill="FFFFFF"/>
          <w:lang w:val="el-GR"/>
        </w:rPr>
        <w:t>I της 22.12.2020, σ. 1.</w:t>
      </w:r>
    </w:p>
  </w:footnote>
  <w:footnote w:id="3">
    <w:p w:rsidR="006D4459" w:rsidRPr="009F0992" w:rsidRDefault="006D4459" w:rsidP="00211019">
      <w:pPr>
        <w:pStyle w:val="FootnoteText"/>
        <w:ind w:left="567" w:hanging="567"/>
        <w:rPr>
          <w:sz w:val="24"/>
          <w:lang w:val="el-GR"/>
        </w:rPr>
      </w:pPr>
      <w:r w:rsidRPr="00211019">
        <w:rPr>
          <w:rStyle w:val="FootnoteReference"/>
          <w:sz w:val="24"/>
          <w:lang w:val="el-GR"/>
        </w:rPr>
        <w:footnoteRef/>
      </w:r>
      <w:r w:rsidR="00211019" w:rsidRPr="00211019">
        <w:rPr>
          <w:rStyle w:val="Emphasis"/>
          <w:sz w:val="24"/>
          <w:shd w:val="clear" w:color="auto" w:fill="FFFFFF"/>
          <w:lang w:val="el-GR"/>
        </w:rPr>
        <w:t xml:space="preserve"> </w:t>
      </w:r>
      <w:r w:rsidR="00211019" w:rsidRPr="00211019">
        <w:rPr>
          <w:rStyle w:val="Emphasis"/>
          <w:sz w:val="24"/>
          <w:shd w:val="clear" w:color="auto" w:fill="FFFFFF"/>
          <w:lang w:val="el-GR"/>
        </w:rPr>
        <w:tab/>
      </w:r>
      <w:r w:rsidRPr="009F0992">
        <w:rPr>
          <w:rStyle w:val="Emphasis"/>
          <w:i w:val="0"/>
          <w:sz w:val="24"/>
          <w:shd w:val="clear" w:color="auto" w:fill="FFFFFF"/>
          <w:lang w:val="el-GR"/>
        </w:rPr>
        <w:t>ΕΕ C 125 της 5.4.2023, σ. 463.</w:t>
      </w:r>
    </w:p>
  </w:footnote>
  <w:footnote w:id="4">
    <w:p w:rsidR="006D4459" w:rsidRPr="009F0992" w:rsidRDefault="006D4459" w:rsidP="00211019">
      <w:pPr>
        <w:pStyle w:val="FootnoteText"/>
        <w:ind w:left="567" w:hanging="567"/>
        <w:rPr>
          <w:sz w:val="24"/>
          <w:lang w:val="el-GR"/>
        </w:rPr>
      </w:pPr>
      <w:r w:rsidRPr="009F0992">
        <w:rPr>
          <w:rStyle w:val="FootnoteReference"/>
          <w:sz w:val="24"/>
          <w:lang w:val="el-GR"/>
        </w:rPr>
        <w:footnoteRef/>
      </w:r>
      <w:r w:rsidR="00211019" w:rsidRPr="009F0992">
        <w:rPr>
          <w:rStyle w:val="Emphasis"/>
          <w:i w:val="0"/>
          <w:sz w:val="24"/>
          <w:shd w:val="clear" w:color="auto" w:fill="FFFFFF"/>
          <w:lang w:val="el-GR"/>
        </w:rPr>
        <w:t xml:space="preserve"> </w:t>
      </w:r>
      <w:r w:rsidR="00211019" w:rsidRPr="009F0992">
        <w:rPr>
          <w:rStyle w:val="Emphasis"/>
          <w:i w:val="0"/>
          <w:sz w:val="24"/>
          <w:shd w:val="clear" w:color="auto" w:fill="FFFFFF"/>
          <w:lang w:val="el-GR"/>
        </w:rPr>
        <w:tab/>
      </w:r>
      <w:r w:rsidRPr="009F0992">
        <w:rPr>
          <w:rStyle w:val="Emphasis"/>
          <w:i w:val="0"/>
          <w:sz w:val="24"/>
          <w:shd w:val="clear" w:color="auto" w:fill="FFFFFF"/>
          <w:lang w:val="el-GR"/>
        </w:rPr>
        <w:t>ΕΕ C 167 της 11.5.2023, σ. 74.</w:t>
      </w:r>
    </w:p>
  </w:footnote>
  <w:footnote w:id="5">
    <w:p w:rsidR="006D4459" w:rsidRPr="00996984" w:rsidRDefault="006D4459" w:rsidP="00211019">
      <w:pPr>
        <w:pStyle w:val="FootnoteText"/>
        <w:ind w:left="567" w:hanging="567"/>
        <w:rPr>
          <w:sz w:val="24"/>
          <w:szCs w:val="24"/>
          <w:lang w:val="fi-FI"/>
        </w:rPr>
      </w:pPr>
      <w:r w:rsidRPr="006C68A1">
        <w:rPr>
          <w:rStyle w:val="FootnoteReference"/>
          <w:sz w:val="24"/>
          <w:szCs w:val="24"/>
          <w:lang w:val="el-GR"/>
        </w:rPr>
        <w:footnoteRef/>
      </w:r>
      <w:r w:rsidR="00211019" w:rsidRPr="00996984">
        <w:rPr>
          <w:rStyle w:val="Emphasis"/>
          <w:i w:val="0"/>
          <w:sz w:val="24"/>
          <w:szCs w:val="24"/>
          <w:shd w:val="clear" w:color="auto" w:fill="FFFFFF"/>
          <w:lang w:val="fi-FI"/>
        </w:rPr>
        <w:t xml:space="preserve"> </w:t>
      </w:r>
      <w:r w:rsidR="00211019" w:rsidRPr="00996984">
        <w:rPr>
          <w:rStyle w:val="Emphasis"/>
          <w:i w:val="0"/>
          <w:sz w:val="24"/>
          <w:szCs w:val="24"/>
          <w:shd w:val="clear" w:color="auto" w:fill="FFFFFF"/>
          <w:lang w:val="fi-FI"/>
        </w:rPr>
        <w:tab/>
      </w:r>
      <w:r w:rsidRPr="006C68A1">
        <w:rPr>
          <w:rStyle w:val="Emphasis"/>
          <w:i w:val="0"/>
          <w:sz w:val="24"/>
          <w:szCs w:val="24"/>
          <w:shd w:val="clear" w:color="auto" w:fill="FFFFFF"/>
          <w:lang w:val="el-GR"/>
        </w:rPr>
        <w:t>ΕΕ</w:t>
      </w:r>
      <w:r w:rsidRPr="00996984">
        <w:rPr>
          <w:rStyle w:val="Emphasis"/>
          <w:i w:val="0"/>
          <w:sz w:val="24"/>
          <w:szCs w:val="24"/>
          <w:shd w:val="clear" w:color="auto" w:fill="FFFFFF"/>
          <w:lang w:val="fi-FI"/>
        </w:rPr>
        <w:t xml:space="preserve"> C, C/2023/1223, 21.12.2023, ELI: </w:t>
      </w:r>
      <w:hyperlink r:id="rId1" w:history="1">
        <w:r w:rsidR="006C68A1" w:rsidRPr="00996984">
          <w:rPr>
            <w:rStyle w:val="Hyperlink"/>
            <w:sz w:val="24"/>
            <w:szCs w:val="24"/>
            <w:shd w:val="clear" w:color="auto" w:fill="FFFFFF"/>
            <w:lang w:val="fi-FI"/>
          </w:rPr>
          <w:t>http://data.europa.eu/eli/C/2023/1223/oj</w:t>
        </w:r>
      </w:hyperlink>
    </w:p>
  </w:footnote>
  <w:footnote w:id="6">
    <w:p w:rsidR="006D4459" w:rsidRPr="009F0992" w:rsidRDefault="006D4459" w:rsidP="00211019">
      <w:pPr>
        <w:pStyle w:val="FootnoteText"/>
        <w:ind w:left="567" w:hanging="567"/>
        <w:rPr>
          <w:sz w:val="24"/>
          <w:lang w:val="el-GR"/>
        </w:rPr>
      </w:pPr>
      <w:r w:rsidRPr="009F0992">
        <w:rPr>
          <w:rStyle w:val="FootnoteReference"/>
          <w:sz w:val="24"/>
          <w:lang w:val="el-GR"/>
        </w:rPr>
        <w:footnoteRef/>
      </w:r>
      <w:r w:rsidR="00211019" w:rsidRPr="009F0992">
        <w:rPr>
          <w:sz w:val="24"/>
          <w:lang w:val="el-GR"/>
        </w:rPr>
        <w:t xml:space="preserve"> </w:t>
      </w:r>
      <w:r w:rsidR="00211019" w:rsidRPr="009F0992">
        <w:rPr>
          <w:sz w:val="24"/>
          <w:lang w:val="el-GR"/>
        </w:rPr>
        <w:tab/>
      </w:r>
      <w:r w:rsidRPr="009F0992">
        <w:rPr>
          <w:sz w:val="24"/>
          <w:lang w:val="el-GR"/>
        </w:rPr>
        <w:t xml:space="preserve">Κείμενα που εγκρίθηκαν, </w:t>
      </w:r>
      <w:r w:rsidRPr="009F0992">
        <w:rPr>
          <w:sz w:val="24"/>
          <w:lang w:val="el-GR"/>
        </w:rPr>
        <w:t>P9_TA</w:t>
      </w:r>
      <w:bookmarkStart w:id="7" w:name="_GoBack"/>
      <w:bookmarkEnd w:id="7"/>
      <w:r w:rsidRPr="009F0992">
        <w:rPr>
          <w:sz w:val="24"/>
          <w:lang w:val="el-GR"/>
        </w:rPr>
        <w:t>(2024)0053.</w:t>
      </w:r>
    </w:p>
  </w:footnote>
  <w:footnote w:id="7">
    <w:p w:rsidR="006D4459" w:rsidRPr="009F0992" w:rsidRDefault="006D4459" w:rsidP="00211019">
      <w:pPr>
        <w:pStyle w:val="FootnoteText"/>
        <w:ind w:left="567" w:hanging="567"/>
        <w:rPr>
          <w:sz w:val="24"/>
          <w:lang w:val="el-GR"/>
        </w:rPr>
      </w:pPr>
      <w:r w:rsidRPr="00211019">
        <w:rPr>
          <w:rStyle w:val="FootnoteReference"/>
          <w:sz w:val="24"/>
          <w:lang w:val="el-GR"/>
        </w:rPr>
        <w:footnoteRef/>
      </w:r>
      <w:r w:rsidR="00211019" w:rsidRPr="00211019">
        <w:rPr>
          <w:sz w:val="24"/>
          <w:lang w:val="el-GR"/>
        </w:rPr>
        <w:t xml:space="preserve"> </w:t>
      </w:r>
      <w:r w:rsidR="00211019" w:rsidRPr="00211019">
        <w:rPr>
          <w:sz w:val="24"/>
          <w:lang w:val="el-GR"/>
        </w:rPr>
        <w:tab/>
      </w:r>
      <w:r w:rsidRPr="00211019">
        <w:rPr>
          <w:sz w:val="24"/>
          <w:lang w:val="el-GR"/>
        </w:rPr>
        <w:t>Απόφαση του Δικαστηρίου της 22ας Ιουνίου 2023</w:t>
      </w:r>
      <w:r w:rsidRPr="009F0992">
        <w:rPr>
          <w:sz w:val="24"/>
          <w:lang w:val="el-GR"/>
        </w:rPr>
        <w:t>, Επιτροπή κατά Ουγγαρίας, C-823/21, ECLI:EU:C:2020:504.</w:t>
      </w:r>
    </w:p>
  </w:footnote>
  <w:footnote w:id="8">
    <w:p w:rsidR="006D4459" w:rsidRPr="009F0992" w:rsidRDefault="006D4459" w:rsidP="00211019">
      <w:pPr>
        <w:pStyle w:val="FootnoteText"/>
        <w:ind w:left="567" w:hanging="567"/>
        <w:rPr>
          <w:sz w:val="24"/>
          <w:lang w:val="el-GR"/>
        </w:rPr>
      </w:pPr>
      <w:r w:rsidRPr="009F0992">
        <w:rPr>
          <w:rStyle w:val="FootnoteReference"/>
          <w:sz w:val="24"/>
          <w:lang w:val="el-GR"/>
        </w:rPr>
        <w:footnoteRef/>
      </w:r>
      <w:r w:rsidR="00211019" w:rsidRPr="009F0992">
        <w:rPr>
          <w:sz w:val="24"/>
          <w:lang w:val="el-GR"/>
        </w:rPr>
        <w:t xml:space="preserve"> </w:t>
      </w:r>
      <w:r w:rsidR="00211019" w:rsidRPr="009F0992">
        <w:rPr>
          <w:sz w:val="24"/>
          <w:lang w:val="el-GR"/>
        </w:rPr>
        <w:tab/>
      </w:r>
      <w:r w:rsidRPr="009F0992">
        <w:rPr>
          <w:sz w:val="24"/>
          <w:lang w:val="el-GR"/>
        </w:rPr>
        <w:t xml:space="preserve">Απόφαση του ΕΔΔΑ της 12ης Ιανουαρίου 2016, </w:t>
      </w:r>
      <w:proofErr w:type="spellStart"/>
      <w:r w:rsidRPr="009F0992">
        <w:rPr>
          <w:sz w:val="24"/>
          <w:lang w:val="el-GR"/>
        </w:rPr>
        <w:t>Szabó</w:t>
      </w:r>
      <w:proofErr w:type="spellEnd"/>
      <w:r w:rsidRPr="009F0992">
        <w:rPr>
          <w:sz w:val="24"/>
          <w:lang w:val="el-GR"/>
        </w:rPr>
        <w:t xml:space="preserve"> και </w:t>
      </w:r>
      <w:proofErr w:type="spellStart"/>
      <w:r w:rsidRPr="009F0992">
        <w:rPr>
          <w:sz w:val="24"/>
          <w:lang w:val="el-GR"/>
        </w:rPr>
        <w:t>Vissy</w:t>
      </w:r>
      <w:proofErr w:type="spellEnd"/>
      <w:r w:rsidRPr="009F0992">
        <w:rPr>
          <w:sz w:val="24"/>
          <w:lang w:val="el-GR"/>
        </w:rPr>
        <w:t xml:space="preserve"> κατά Ουγγαρίας, 37148/14, η οποία κατέστη τελεσίδικη στις 6 Ιουνίου 2016.</w:t>
      </w:r>
    </w:p>
  </w:footnote>
  <w:footnote w:id="9">
    <w:p w:rsidR="006D4459" w:rsidRPr="009F0992" w:rsidRDefault="006D4459" w:rsidP="00211019">
      <w:pPr>
        <w:pStyle w:val="FootnoteText"/>
        <w:ind w:left="567" w:hanging="567"/>
        <w:rPr>
          <w:sz w:val="24"/>
          <w:lang w:val="el-GR"/>
        </w:rPr>
      </w:pPr>
      <w:r w:rsidRPr="009F0992">
        <w:rPr>
          <w:rStyle w:val="FootnoteReference"/>
          <w:sz w:val="24"/>
          <w:lang w:val="el-GR"/>
        </w:rPr>
        <w:footnoteRef/>
      </w:r>
      <w:r w:rsidR="00211019" w:rsidRPr="009F0992">
        <w:rPr>
          <w:sz w:val="24"/>
          <w:lang w:val="el-GR"/>
        </w:rPr>
        <w:t xml:space="preserve"> </w:t>
      </w:r>
      <w:r w:rsidR="00211019" w:rsidRPr="009F0992">
        <w:rPr>
          <w:sz w:val="24"/>
          <w:lang w:val="el-GR"/>
        </w:rPr>
        <w:tab/>
      </w:r>
      <w:r w:rsidRPr="009F0992">
        <w:rPr>
          <w:sz w:val="24"/>
          <w:lang w:val="el-GR"/>
        </w:rPr>
        <w:t xml:space="preserve">Απόφαση του ΕΔΔΑ της 16ης Ιουλίου 2016, </w:t>
      </w:r>
      <w:proofErr w:type="spellStart"/>
      <w:r w:rsidRPr="009F0992">
        <w:rPr>
          <w:sz w:val="24"/>
          <w:lang w:val="el-GR"/>
        </w:rPr>
        <w:t>Gazsó</w:t>
      </w:r>
      <w:proofErr w:type="spellEnd"/>
      <w:r w:rsidRPr="009F0992">
        <w:rPr>
          <w:sz w:val="24"/>
          <w:lang w:val="el-GR"/>
        </w:rPr>
        <w:t xml:space="preserve"> κατά Ουγγαρίας, 48322/12, η οποία κατέστη τελεσίδικη στις 16 Οκτωβρίου 2015.</w:t>
      </w:r>
    </w:p>
  </w:footnote>
  <w:footnote w:id="10">
    <w:p w:rsidR="006D4459" w:rsidRPr="009F0992" w:rsidRDefault="006D4459" w:rsidP="00211019">
      <w:pPr>
        <w:pStyle w:val="FootnoteText"/>
        <w:ind w:left="567" w:hanging="567"/>
        <w:rPr>
          <w:sz w:val="24"/>
          <w:lang w:val="el-GR"/>
        </w:rPr>
      </w:pPr>
      <w:r w:rsidRPr="009F0992">
        <w:rPr>
          <w:rStyle w:val="FootnoteReference"/>
          <w:sz w:val="24"/>
          <w:lang w:val="el-GR"/>
        </w:rPr>
        <w:footnoteRef/>
      </w:r>
      <w:r w:rsidR="00211019" w:rsidRPr="009F0992">
        <w:rPr>
          <w:sz w:val="24"/>
          <w:lang w:val="el-GR"/>
        </w:rPr>
        <w:t xml:space="preserve"> </w:t>
      </w:r>
      <w:r w:rsidR="00211019" w:rsidRPr="009F0992">
        <w:rPr>
          <w:sz w:val="24"/>
          <w:lang w:val="el-GR"/>
        </w:rPr>
        <w:tab/>
      </w:r>
      <w:r w:rsidRPr="009F0992">
        <w:rPr>
          <w:sz w:val="24"/>
          <w:lang w:val="el-GR"/>
        </w:rPr>
        <w:t>Απόφαση του ΕΔΔΑ της 14</w:t>
      </w:r>
      <w:r w:rsidR="006C68A1">
        <w:rPr>
          <w:sz w:val="24"/>
          <w:lang w:val="el-GR"/>
        </w:rPr>
        <w:t>ης</w:t>
      </w:r>
      <w:r w:rsidRPr="009F0992">
        <w:rPr>
          <w:sz w:val="24"/>
          <w:lang w:val="el-GR"/>
        </w:rPr>
        <w:t xml:space="preserve"> Μαρτίου 2017, </w:t>
      </w:r>
      <w:proofErr w:type="spellStart"/>
      <w:r w:rsidRPr="009F0992">
        <w:rPr>
          <w:sz w:val="24"/>
          <w:lang w:val="el-GR"/>
        </w:rPr>
        <w:t>Ilias</w:t>
      </w:r>
      <w:proofErr w:type="spellEnd"/>
      <w:r w:rsidRPr="009F0992">
        <w:rPr>
          <w:sz w:val="24"/>
          <w:lang w:val="el-GR"/>
        </w:rPr>
        <w:t xml:space="preserve"> και </w:t>
      </w:r>
      <w:proofErr w:type="spellStart"/>
      <w:r w:rsidRPr="009F0992">
        <w:rPr>
          <w:sz w:val="24"/>
          <w:lang w:val="el-GR"/>
        </w:rPr>
        <w:t>Ahmed</w:t>
      </w:r>
      <w:proofErr w:type="spellEnd"/>
      <w:r w:rsidRPr="009F0992">
        <w:rPr>
          <w:sz w:val="24"/>
          <w:lang w:val="el-GR"/>
        </w:rPr>
        <w:t xml:space="preserve"> κατά Ουγγαρίας, 47287/15.</w:t>
      </w:r>
    </w:p>
  </w:footnote>
  <w:footnote w:id="11">
    <w:p w:rsidR="006D4459" w:rsidRPr="009F0992" w:rsidRDefault="006D4459" w:rsidP="00211019">
      <w:pPr>
        <w:pStyle w:val="FootnoteText"/>
        <w:ind w:left="567" w:hanging="567"/>
        <w:rPr>
          <w:sz w:val="24"/>
          <w:lang w:val="el-GR"/>
        </w:rPr>
      </w:pPr>
      <w:r w:rsidRPr="009F0992">
        <w:rPr>
          <w:rStyle w:val="FootnoteReference"/>
          <w:sz w:val="24"/>
          <w:lang w:val="el-GR"/>
        </w:rPr>
        <w:footnoteRef/>
      </w:r>
      <w:r w:rsidR="00211019" w:rsidRPr="009F0992">
        <w:rPr>
          <w:sz w:val="24"/>
          <w:lang w:val="el-GR"/>
        </w:rPr>
        <w:t xml:space="preserve"> </w:t>
      </w:r>
      <w:r w:rsidR="00211019" w:rsidRPr="009F0992">
        <w:rPr>
          <w:sz w:val="24"/>
          <w:lang w:val="el-GR"/>
        </w:rPr>
        <w:tab/>
      </w:r>
      <w:r w:rsidRPr="009F0992">
        <w:rPr>
          <w:sz w:val="24"/>
          <w:lang w:val="el-GR"/>
        </w:rPr>
        <w:t>Απόφαση του ΕΔΔΑ της 23</w:t>
      </w:r>
      <w:r w:rsidR="006C68A1">
        <w:rPr>
          <w:sz w:val="24"/>
          <w:lang w:val="el-GR"/>
        </w:rPr>
        <w:t>ης</w:t>
      </w:r>
      <w:r w:rsidRPr="009F0992">
        <w:rPr>
          <w:sz w:val="24"/>
          <w:lang w:val="el-GR"/>
        </w:rPr>
        <w:t xml:space="preserve"> Ιουνίου 2016, </w:t>
      </w:r>
      <w:proofErr w:type="spellStart"/>
      <w:r w:rsidRPr="009F0992">
        <w:rPr>
          <w:sz w:val="24"/>
          <w:lang w:val="el-GR"/>
        </w:rPr>
        <w:t>Baka</w:t>
      </w:r>
      <w:proofErr w:type="spellEnd"/>
      <w:r w:rsidRPr="009F0992">
        <w:rPr>
          <w:sz w:val="24"/>
          <w:lang w:val="el-GR"/>
        </w:rPr>
        <w:t xml:space="preserve"> κατά Ουγγαρίας, 20261/12.</w:t>
      </w:r>
    </w:p>
  </w:footnote>
  <w:footnote w:id="12">
    <w:p w:rsidR="006D4459" w:rsidRPr="00211019" w:rsidRDefault="006D4459" w:rsidP="00211019">
      <w:pPr>
        <w:pStyle w:val="FootnoteText"/>
        <w:ind w:left="567" w:hanging="567"/>
        <w:rPr>
          <w:sz w:val="24"/>
          <w:lang w:val="el-GR"/>
        </w:rPr>
      </w:pPr>
      <w:r w:rsidRPr="00211019">
        <w:rPr>
          <w:rStyle w:val="FootnoteReference"/>
          <w:sz w:val="24"/>
          <w:lang w:val="el-GR"/>
        </w:rPr>
        <w:footnoteRef/>
      </w:r>
      <w:r w:rsidR="00211019" w:rsidRPr="00211019">
        <w:rPr>
          <w:sz w:val="24"/>
          <w:shd w:val="clear" w:color="auto" w:fill="FFFFFF"/>
          <w:lang w:val="el-GR"/>
        </w:rPr>
        <w:t xml:space="preserve"> </w:t>
      </w:r>
      <w:r w:rsidR="00211019" w:rsidRPr="00211019">
        <w:rPr>
          <w:sz w:val="24"/>
          <w:shd w:val="clear" w:color="auto" w:fill="FFFFFF"/>
          <w:lang w:val="el-GR"/>
        </w:rPr>
        <w:tab/>
      </w:r>
      <w:r w:rsidRPr="00211019">
        <w:rPr>
          <w:sz w:val="24"/>
          <w:shd w:val="clear" w:color="auto" w:fill="FFFFFF"/>
          <w:lang w:val="el-GR"/>
        </w:rP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159).</w:t>
      </w:r>
    </w:p>
  </w:footnote>
  <w:footnote w:id="13">
    <w:p w:rsidR="006D4459" w:rsidRPr="00211019" w:rsidRDefault="006D4459" w:rsidP="009F0992">
      <w:pPr>
        <w:pStyle w:val="title-bold"/>
        <w:shd w:val="clear" w:color="auto" w:fill="FFFFFF"/>
        <w:spacing w:before="0" w:beforeAutospacing="0" w:after="75" w:afterAutospacing="0"/>
        <w:ind w:left="567" w:hanging="567"/>
      </w:pPr>
      <w:r w:rsidRPr="00211019">
        <w:rPr>
          <w:rStyle w:val="FootnoteReference"/>
          <w:szCs w:val="20"/>
        </w:rPr>
        <w:footnoteRef/>
      </w:r>
      <w:r w:rsidR="00211019" w:rsidRPr="00211019">
        <w:rPr>
          <w:szCs w:val="20"/>
        </w:rPr>
        <w:t xml:space="preserve"> </w:t>
      </w:r>
      <w:r w:rsidR="00211019" w:rsidRPr="00211019">
        <w:rPr>
          <w:szCs w:val="20"/>
        </w:rPr>
        <w:tab/>
      </w:r>
      <w:r w:rsidRPr="00211019">
        <w:rPr>
          <w:szCs w:val="20"/>
        </w:rPr>
        <w:t xml:space="preserve">Κανονισμός (ΕΕ) 2021/241 του Ευρωπαϊκού Κοινοβουλίου και του Συμβουλίου, της 12ης Φεβρουαρίου 2021, για τη θέσπιση του μηχανισμού ανάκαμψης και ανθεκτικότητας </w:t>
      </w:r>
      <w:r w:rsidRPr="009F0992">
        <w:rPr>
          <w:rStyle w:val="Emphasis"/>
          <w:i w:val="0"/>
          <w:szCs w:val="20"/>
        </w:rPr>
        <w:t>(ΕΕ L 57 της 18.2.2021, σ.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0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0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0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2A1C0F"/>
    <w:multiLevelType w:val="hybridMultilevel"/>
    <w:tmpl w:val="6A70C918"/>
    <w:lvl w:ilvl="0" w:tplc="AF20F88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79F0C74"/>
    <w:multiLevelType w:val="hybridMultilevel"/>
    <w:tmpl w:val="DA520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EL"/>
    <w:docVar w:name="dvnumam" w:val="0"/>
    <w:docVar w:name="dvpe" w:val="760.687"/>
    <w:docVar w:name="dvtitre" w:val="Ψήφισμα του Ευρωπαϊκού Κοινοβουλίου σχετικά με τις εν εξελίξει ακροάσεις σύμφωνα με το άρθρο 7 παράγραφος 1 ΣΕΕ σχετικά με την Ουγγαρία για την ενίσχυση του κράτους δικαίου και τις σχετικές δημοσιονομικές επιπτώσεις (2024/2683(RSP))"/>
  </w:docVars>
  <w:rsids>
    <w:rsidRoot w:val="00365171"/>
    <w:rsid w:val="00002272"/>
    <w:rsid w:val="00064002"/>
    <w:rsid w:val="000677B9"/>
    <w:rsid w:val="000831BA"/>
    <w:rsid w:val="000A42CC"/>
    <w:rsid w:val="000E7DD9"/>
    <w:rsid w:val="0010095E"/>
    <w:rsid w:val="00125B37"/>
    <w:rsid w:val="00187494"/>
    <w:rsid w:val="001F32AE"/>
    <w:rsid w:val="00211019"/>
    <w:rsid w:val="002767FF"/>
    <w:rsid w:val="002B18FE"/>
    <w:rsid w:val="002B5493"/>
    <w:rsid w:val="00343214"/>
    <w:rsid w:val="00361C00"/>
    <w:rsid w:val="0036517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8A1"/>
    <w:rsid w:val="006D445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984"/>
    <w:rsid w:val="009F0992"/>
    <w:rsid w:val="00A1687D"/>
    <w:rsid w:val="00A43E52"/>
    <w:rsid w:val="00A4678D"/>
    <w:rsid w:val="00A778C7"/>
    <w:rsid w:val="00AB441E"/>
    <w:rsid w:val="00AB6293"/>
    <w:rsid w:val="00AC3214"/>
    <w:rsid w:val="00AD1B8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4F235"/>
  <w15:chartTrackingRefBased/>
  <w15:docId w15:val="{A4023088-8962-4CAB-8712-3CA0908C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D4459"/>
    <w:rPr>
      <w:b/>
    </w:rPr>
  </w:style>
  <w:style w:type="paragraph" w:customStyle="1" w:styleId="NormalHanging12a">
    <w:name w:val="NormalHanging12a"/>
    <w:basedOn w:val="Normal"/>
    <w:rsid w:val="006D4459"/>
    <w:pPr>
      <w:spacing w:after="240"/>
      <w:ind w:left="567" w:hanging="567"/>
    </w:pPr>
  </w:style>
  <w:style w:type="character" w:styleId="Emphasis">
    <w:name w:val="Emphasis"/>
    <w:basedOn w:val="DefaultParagraphFont"/>
    <w:uiPriority w:val="20"/>
    <w:qFormat/>
    <w:rsid w:val="006D4459"/>
    <w:rPr>
      <w:i/>
      <w:iCs/>
    </w:rPr>
  </w:style>
  <w:style w:type="character" w:styleId="Hyperlink">
    <w:name w:val="Hyperlink"/>
    <w:basedOn w:val="DefaultParagraphFont"/>
    <w:uiPriority w:val="99"/>
    <w:unhideWhenUsed/>
    <w:rsid w:val="006D4459"/>
    <w:rPr>
      <w:color w:val="0000FF"/>
      <w:u w:val="single"/>
    </w:rPr>
  </w:style>
  <w:style w:type="character" w:customStyle="1" w:styleId="textcolumn">
    <w:name w:val="textcolumn"/>
    <w:basedOn w:val="DefaultParagraphFont"/>
    <w:rsid w:val="006D4459"/>
  </w:style>
  <w:style w:type="paragraph" w:customStyle="1" w:styleId="title-bold">
    <w:name w:val="title-bold"/>
    <w:basedOn w:val="Normal"/>
    <w:rsid w:val="006D4459"/>
    <w:pPr>
      <w:widowControl/>
      <w:spacing w:before="100" w:beforeAutospacing="1" w:after="100" w:afterAutospacing="1"/>
    </w:pPr>
    <w:rPr>
      <w:szCs w:val="24"/>
    </w:rPr>
  </w:style>
  <w:style w:type="paragraph" w:styleId="BalloonText">
    <w:name w:val="Balloon Text"/>
    <w:basedOn w:val="Normal"/>
    <w:link w:val="BalloonTextChar"/>
    <w:rsid w:val="006C68A1"/>
    <w:rPr>
      <w:rFonts w:ascii="Segoe UI" w:hAnsi="Segoe UI" w:cs="Segoe UI"/>
      <w:sz w:val="18"/>
      <w:szCs w:val="18"/>
    </w:rPr>
  </w:style>
  <w:style w:type="character" w:customStyle="1" w:styleId="BalloonTextChar">
    <w:name w:val="Balloon Text Char"/>
    <w:basedOn w:val="DefaultParagraphFont"/>
    <w:link w:val="BalloonText"/>
    <w:rsid w:val="006C68A1"/>
    <w:rPr>
      <w:rFonts w:ascii="Segoe UI" w:hAnsi="Segoe UI" w:cs="Segoe UI"/>
      <w:sz w:val="18"/>
      <w:szCs w:val="18"/>
      <w:lang w:val="el-GR"/>
    </w:rPr>
  </w:style>
  <w:style w:type="character" w:styleId="FollowedHyperlink">
    <w:name w:val="FollowedHyperlink"/>
    <w:basedOn w:val="DefaultParagraphFont"/>
    <w:rsid w:val="006C68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A00AB-7EA1-40CD-BFCA-01C5A3545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5315</Words>
  <Characters>31095</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SAVVIDOU Viktoria</cp:lastModifiedBy>
  <cp:revision>2</cp:revision>
  <cp:lastPrinted>2004-11-19T15:42:00Z</cp:lastPrinted>
  <dcterms:created xsi:type="dcterms:W3CDTF">2024-06-14T09:04:00Z</dcterms:created>
  <dcterms:modified xsi:type="dcterms:W3CDTF">2024-06-14T09:04:00Z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B9-0223/2024</vt:lpwstr>
  </property>
  <property fmtid="{D5CDD505-2E9C-101B-9397-08002B2CF9AE}" pid="4" name="&lt;Type&gt;">
    <vt:lpwstr>RR</vt:lpwstr>
  </property>
</Properties>
</file>