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5CEF" w14:paraId="0D1758E5" w14:textId="77777777" w:rsidTr="0010095E">
        <w:trPr>
          <w:trHeight w:hRule="exact" w:val="1418"/>
        </w:trPr>
        <w:tc>
          <w:tcPr>
            <w:tcW w:w="6804" w:type="dxa"/>
            <w:shd w:val="clear" w:color="auto" w:fill="auto"/>
            <w:vAlign w:val="center"/>
          </w:tcPr>
          <w:p w14:paraId="56E263CD" w14:textId="77777777" w:rsidR="00751A4A" w:rsidRPr="004A5CEF" w:rsidRDefault="00EF6174" w:rsidP="0010095E">
            <w:pPr>
              <w:pStyle w:val="EPName"/>
            </w:pPr>
            <w:r w:rsidRPr="004A5CEF">
              <w:t>Euroopa Parlament</w:t>
            </w:r>
          </w:p>
          <w:p w14:paraId="461B8D48" w14:textId="77777777" w:rsidR="00751A4A" w:rsidRPr="004A5CEF" w:rsidRDefault="00817416" w:rsidP="00756632">
            <w:pPr>
              <w:pStyle w:val="EPTerm"/>
              <w:rPr>
                <w:rStyle w:val="HideTWBExt"/>
                <w:noProof w:val="0"/>
                <w:vanish w:val="0"/>
                <w:color w:val="auto"/>
              </w:rPr>
            </w:pPr>
            <w:r w:rsidRPr="004A5CEF">
              <w:t>2019-2024</w:t>
            </w:r>
          </w:p>
        </w:tc>
        <w:tc>
          <w:tcPr>
            <w:tcW w:w="2268" w:type="dxa"/>
            <w:shd w:val="clear" w:color="auto" w:fill="auto"/>
          </w:tcPr>
          <w:p w14:paraId="2A07ECE2" w14:textId="77777777" w:rsidR="00751A4A" w:rsidRPr="004A5CEF" w:rsidRDefault="00187494" w:rsidP="0010095E">
            <w:pPr>
              <w:pStyle w:val="EPLogo"/>
            </w:pPr>
            <w:r w:rsidRPr="004A5CEF">
              <w:rPr>
                <w:noProof/>
                <w:lang w:val="en-GB"/>
              </w:rPr>
              <w:drawing>
                <wp:inline distT="0" distB="0" distL="0" distR="0" wp14:anchorId="2452DA30" wp14:editId="198921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BA04E9" w14:textId="77777777" w:rsidR="00D058B8" w:rsidRPr="004A5CEF" w:rsidRDefault="00D058B8" w:rsidP="004C5D52">
      <w:pPr>
        <w:pStyle w:val="LineTop"/>
      </w:pPr>
    </w:p>
    <w:p w14:paraId="225B2F92" w14:textId="77777777" w:rsidR="00680577" w:rsidRPr="004A5CEF" w:rsidRDefault="00EF6174" w:rsidP="00680577">
      <w:pPr>
        <w:pStyle w:val="EPBodyTA1"/>
      </w:pPr>
      <w:r w:rsidRPr="004A5CEF">
        <w:t>VASTUVÕETUD TEKSTID</w:t>
      </w:r>
    </w:p>
    <w:p w14:paraId="1F3CAE1C" w14:textId="77777777" w:rsidR="00D058B8" w:rsidRPr="004A5CEF" w:rsidRDefault="00D058B8" w:rsidP="00D058B8">
      <w:pPr>
        <w:pStyle w:val="LineBottom"/>
      </w:pPr>
    </w:p>
    <w:p w14:paraId="75F0393E" w14:textId="0242B16C" w:rsidR="00EF6174" w:rsidRPr="004A5CEF" w:rsidRDefault="00EF6174" w:rsidP="00EF6174">
      <w:pPr>
        <w:pStyle w:val="ATHeading1"/>
      </w:pPr>
      <w:bookmarkStart w:id="0" w:name="TANumber"/>
      <w:r w:rsidRPr="004A5CEF">
        <w:t>P9_TA(2024)0</w:t>
      </w:r>
      <w:r w:rsidR="00806F6D" w:rsidRPr="004A5CEF">
        <w:t>367</w:t>
      </w:r>
      <w:bookmarkEnd w:id="0"/>
    </w:p>
    <w:p w14:paraId="1BD0EDE5" w14:textId="77777777" w:rsidR="00EF6174" w:rsidRPr="004A5CEF" w:rsidRDefault="00EF6174" w:rsidP="00EF6174">
      <w:pPr>
        <w:pStyle w:val="ATHeading2"/>
      </w:pPr>
      <w:bookmarkStart w:id="1" w:name="title"/>
      <w:r w:rsidRPr="004A5CEF">
        <w:t>K</w:t>
      </w:r>
      <w:r w:rsidR="00DC3803" w:rsidRPr="004A5CEF">
        <w:t>äimasolevad ELi lepingu artikli 7 lõike </w:t>
      </w:r>
      <w:r w:rsidRPr="004A5CEF">
        <w:t>1 kohased kuulamised seoses Ungariga õigusriigi tugevdamiseks ning selle mõju eelarvele</w:t>
      </w:r>
      <w:bookmarkEnd w:id="1"/>
    </w:p>
    <w:p w14:paraId="39433319" w14:textId="77777777" w:rsidR="00EF6174" w:rsidRPr="004A5CEF" w:rsidRDefault="00EF6174" w:rsidP="00EF6174">
      <w:pPr>
        <w:rPr>
          <w:i/>
          <w:vanish/>
        </w:rPr>
      </w:pPr>
      <w:r w:rsidRPr="004A5CEF">
        <w:rPr>
          <w:i/>
        </w:rPr>
        <w:fldChar w:fldCharType="begin"/>
      </w:r>
      <w:r w:rsidRPr="004A5CEF">
        <w:rPr>
          <w:i/>
        </w:rPr>
        <w:instrText xml:space="preserve"> TC"(</w:instrText>
      </w:r>
      <w:bookmarkStart w:id="2" w:name="DocNumber"/>
      <w:r w:rsidRPr="004A5CEF">
        <w:rPr>
          <w:i/>
        </w:rPr>
        <w:instrText>B9-0223/2024</w:instrText>
      </w:r>
      <w:bookmarkEnd w:id="2"/>
      <w:r w:rsidRPr="004A5CEF">
        <w:rPr>
          <w:i/>
        </w:rPr>
        <w:instrText xml:space="preserve">)"\l3 \n&gt; \* MERGEFORMAT </w:instrText>
      </w:r>
      <w:r w:rsidRPr="004A5CEF">
        <w:rPr>
          <w:i/>
        </w:rPr>
        <w:fldChar w:fldCharType="end"/>
      </w:r>
    </w:p>
    <w:p w14:paraId="620C15CE" w14:textId="77777777" w:rsidR="00EF6174" w:rsidRPr="004A5CEF" w:rsidRDefault="00EF6174" w:rsidP="00EF6174">
      <w:pPr>
        <w:rPr>
          <w:vanish/>
        </w:rPr>
      </w:pPr>
      <w:bookmarkStart w:id="3" w:name="PE"/>
      <w:r w:rsidRPr="004A5CEF">
        <w:rPr>
          <w:vanish/>
        </w:rPr>
        <w:t>PE760.687</w:t>
      </w:r>
      <w:bookmarkEnd w:id="3"/>
    </w:p>
    <w:p w14:paraId="04AD63DF" w14:textId="07457D34" w:rsidR="00EF6174" w:rsidRPr="004A5CEF" w:rsidRDefault="00DC3803" w:rsidP="00EF6174">
      <w:pPr>
        <w:pStyle w:val="ATHeading3"/>
      </w:pPr>
      <w:bookmarkStart w:id="4" w:name="Sujet"/>
      <w:r w:rsidRPr="004A5CEF">
        <w:t>Euroopa Parlamendi 24</w:t>
      </w:r>
      <w:r w:rsidR="00EF6174" w:rsidRPr="004A5CEF">
        <w:t>.</w:t>
      </w:r>
      <w:r w:rsidRPr="004A5CEF">
        <w:t> aprilli 2024. </w:t>
      </w:r>
      <w:r w:rsidR="00EF6174" w:rsidRPr="004A5CEF">
        <w:t>aasta resolutsioon</w:t>
      </w:r>
      <w:r w:rsidRPr="004A5CEF">
        <w:t>,</w:t>
      </w:r>
      <w:r w:rsidR="00EF6174" w:rsidRPr="004A5CEF">
        <w:t xml:space="preserve"> mis käsitleb kä</w:t>
      </w:r>
      <w:r w:rsidRPr="004A5CEF">
        <w:t>imasolevaid ELi lepingu artikli 7 lõike </w:t>
      </w:r>
      <w:r w:rsidR="00EF6174" w:rsidRPr="004A5CEF">
        <w:t>1 kohaseid kuulamisi seoses Ungariga õigusriigi tugevdamiseks ning selle mõju eelarvele</w:t>
      </w:r>
      <w:bookmarkEnd w:id="4"/>
      <w:r w:rsidR="00EF6174" w:rsidRPr="004A5CEF">
        <w:t xml:space="preserve"> </w:t>
      </w:r>
      <w:bookmarkStart w:id="5" w:name="References"/>
      <w:r w:rsidR="00EF6174" w:rsidRPr="004A5CEF">
        <w:t>(2024/2683(RSP))</w:t>
      </w:r>
      <w:bookmarkEnd w:id="5"/>
    </w:p>
    <w:p w14:paraId="0ADD01EF" w14:textId="77777777" w:rsidR="00EF6174" w:rsidRPr="004A5CEF" w:rsidRDefault="00EF6174" w:rsidP="00EF6174"/>
    <w:p w14:paraId="5B9FEFD6" w14:textId="77777777" w:rsidR="00C47D5E" w:rsidRPr="004A5CEF" w:rsidRDefault="00C47D5E" w:rsidP="00C47D5E">
      <w:pPr>
        <w:pStyle w:val="NormalHanging12a"/>
      </w:pPr>
      <w:bookmarkStart w:id="6" w:name="TextBodyBegin"/>
      <w:bookmarkEnd w:id="6"/>
      <w:r w:rsidRPr="004A5CEF">
        <w:rPr>
          <w:i/>
        </w:rPr>
        <w:t>Euroopa Parlament</w:t>
      </w:r>
      <w:r w:rsidRPr="004A5CEF">
        <w:t>,</w:t>
      </w:r>
    </w:p>
    <w:p w14:paraId="21C0BF8F" w14:textId="77777777" w:rsidR="00C47D5E" w:rsidRPr="004A5CEF" w:rsidRDefault="00C47D5E" w:rsidP="00C47D5E">
      <w:pPr>
        <w:pStyle w:val="NormalHanging12a"/>
        <w:rPr>
          <w:szCs w:val="24"/>
        </w:rPr>
      </w:pPr>
      <w:r w:rsidRPr="004A5CEF">
        <w:t>–</w:t>
      </w:r>
      <w:r w:rsidRPr="004A5CEF">
        <w:tab/>
        <w:t>võttes arvesse Euroopa Liidu lepingut (edaspidi „ELi</w:t>
      </w:r>
      <w:r w:rsidR="00DC3803" w:rsidRPr="004A5CEF">
        <w:t xml:space="preserve"> leping“), eriti selle artiklit 2, artikli 4 lõiget 3 ja artikli 7 lõiget </w:t>
      </w:r>
      <w:r w:rsidRPr="004A5CEF">
        <w:t>1,</w:t>
      </w:r>
    </w:p>
    <w:p w14:paraId="7A818A1E" w14:textId="77777777" w:rsidR="00C47D5E" w:rsidRPr="004A5CEF" w:rsidRDefault="00DC3803" w:rsidP="00C47D5E">
      <w:pPr>
        <w:pStyle w:val="NormalHanging12a"/>
        <w:rPr>
          <w:szCs w:val="24"/>
        </w:rPr>
      </w:pPr>
      <w:r w:rsidRPr="004A5CEF">
        <w:t>–</w:t>
      </w:r>
      <w:r w:rsidRPr="004A5CEF">
        <w:tab/>
        <w:t xml:space="preserve">võttes arvesse Euroopa Liidu põhiõiguste </w:t>
      </w:r>
      <w:r w:rsidR="00C47D5E" w:rsidRPr="004A5CEF">
        <w:t>hartat (edaspidi „harta“),</w:t>
      </w:r>
    </w:p>
    <w:p w14:paraId="569C9171" w14:textId="77777777" w:rsidR="00C47D5E" w:rsidRPr="004A5CEF" w:rsidRDefault="00C47D5E" w:rsidP="00C47D5E">
      <w:pPr>
        <w:pStyle w:val="NormalHanging12a"/>
        <w:rPr>
          <w:szCs w:val="24"/>
        </w:rPr>
      </w:pPr>
      <w:r w:rsidRPr="004A5CEF">
        <w:t>–</w:t>
      </w:r>
      <w:r w:rsidRPr="004A5CEF">
        <w:tab/>
        <w:t>võttes arvesse Euroopa inimõiguste konventsiooni ja selle protokolle,</w:t>
      </w:r>
    </w:p>
    <w:p w14:paraId="4F846F4C" w14:textId="77777777" w:rsidR="00C47D5E" w:rsidRPr="004A5CEF" w:rsidRDefault="00C47D5E" w:rsidP="00C47D5E">
      <w:pPr>
        <w:pStyle w:val="NormalHanging12a"/>
        <w:rPr>
          <w:szCs w:val="24"/>
        </w:rPr>
      </w:pPr>
      <w:r w:rsidRPr="004A5CEF">
        <w:t>–</w:t>
      </w:r>
      <w:r w:rsidRPr="004A5CEF">
        <w:tab/>
        <w:t xml:space="preserve">võttes arvesse inimõiguste </w:t>
      </w:r>
      <w:proofErr w:type="spellStart"/>
      <w:r w:rsidRPr="004A5CEF">
        <w:t>ülddeklaratsiooni</w:t>
      </w:r>
      <w:proofErr w:type="spellEnd"/>
      <w:r w:rsidRPr="004A5CEF">
        <w:t>,</w:t>
      </w:r>
    </w:p>
    <w:p w14:paraId="26AE88E2" w14:textId="77777777" w:rsidR="00C47D5E" w:rsidRPr="004A5CEF" w:rsidRDefault="00C47D5E" w:rsidP="00C47D5E">
      <w:pPr>
        <w:pStyle w:val="NormalHanging12a"/>
        <w:rPr>
          <w:szCs w:val="24"/>
        </w:rPr>
      </w:pPr>
      <w:r w:rsidRPr="004A5CEF">
        <w:t>–</w:t>
      </w:r>
      <w:r w:rsidRPr="004A5CEF">
        <w:tab/>
        <w:t xml:space="preserve">võttes arvesse ÜRO ja Euroopa Nõukogu rahvusvahelisi </w:t>
      </w:r>
      <w:proofErr w:type="spellStart"/>
      <w:r w:rsidRPr="004A5CEF">
        <w:t>inimõigustealaseid</w:t>
      </w:r>
      <w:proofErr w:type="spellEnd"/>
      <w:r w:rsidRPr="004A5CEF">
        <w:t xml:space="preserve"> lepinguid,</w:t>
      </w:r>
    </w:p>
    <w:p w14:paraId="10C60A84" w14:textId="77777777" w:rsidR="00C47D5E" w:rsidRPr="004A5CEF" w:rsidRDefault="00C47D5E" w:rsidP="00C47D5E">
      <w:pPr>
        <w:pStyle w:val="NormalHanging12a"/>
        <w:rPr>
          <w:szCs w:val="24"/>
        </w:rPr>
      </w:pPr>
      <w:r w:rsidRPr="004A5CEF">
        <w:t>–</w:t>
      </w:r>
      <w:r w:rsidRPr="004A5CEF">
        <w:tab/>
        <w:t>võttes arvesse õigusriigi põhimõtete kontrollnimekirja, mille Veneetsia komisjon võttis vastu oma 106. täisko</w:t>
      </w:r>
      <w:r w:rsidR="00DC3803" w:rsidRPr="004A5CEF">
        <w:t>gu istungjärgul 11.–12. märtsil </w:t>
      </w:r>
      <w:r w:rsidRPr="004A5CEF">
        <w:t>2016 Veneetsias,</w:t>
      </w:r>
    </w:p>
    <w:p w14:paraId="188E1736" w14:textId="77777777" w:rsidR="00C47D5E" w:rsidRPr="004A5CEF" w:rsidRDefault="00C47D5E" w:rsidP="00C47D5E">
      <w:pPr>
        <w:pStyle w:val="NormalHanging12a"/>
        <w:rPr>
          <w:szCs w:val="24"/>
        </w:rPr>
      </w:pPr>
      <w:r w:rsidRPr="004A5CEF">
        <w:t>–</w:t>
      </w:r>
      <w:r w:rsidRPr="004A5CEF">
        <w:tab/>
        <w:t>võttes arvesse oma 12. septembri 2018. aasta resolutsiooni ettepaneku kohta, millega kutsutakse nõukogu üles järeldama Euroopa Liidu lepingu artikli 7 lõike 1 alusel ilmset ohtu, et Ungari rikub oluliselt liidu aluseks olevaid väärtusi</w:t>
      </w:r>
      <w:r w:rsidRPr="004A5CEF">
        <w:rPr>
          <w:rStyle w:val="FootnoteReference"/>
          <w:szCs w:val="24"/>
        </w:rPr>
        <w:footnoteReference w:id="1"/>
      </w:r>
      <w:r w:rsidRPr="004A5CEF">
        <w:t>,</w:t>
      </w:r>
    </w:p>
    <w:p w14:paraId="1E1D415F" w14:textId="77777777" w:rsidR="00C47D5E" w:rsidRPr="004A5CEF" w:rsidRDefault="00C47D5E" w:rsidP="00C47D5E">
      <w:pPr>
        <w:pStyle w:val="NormalHanging12a"/>
        <w:rPr>
          <w:szCs w:val="24"/>
        </w:rPr>
      </w:pPr>
      <w:r w:rsidRPr="004A5CEF">
        <w:t>–</w:t>
      </w:r>
      <w:r w:rsidRPr="004A5CEF">
        <w:tab/>
        <w:t>võttes arvesse Euroopa Parlamendi ja nõukogu 16. detsembri 2020. aasta määrust (EL, Euratom) 2020/2092, mis käsitleb üldist tingimuslikkuse korda liidu eelarve kaitsmiseks</w:t>
      </w:r>
      <w:r w:rsidRPr="004A5CEF">
        <w:rPr>
          <w:rStyle w:val="FootnoteReference"/>
          <w:szCs w:val="24"/>
        </w:rPr>
        <w:footnoteReference w:id="2"/>
      </w:r>
      <w:r w:rsidRPr="004A5CEF">
        <w:t xml:space="preserve"> (õigusriigi tingimuslikkuse määrus),</w:t>
      </w:r>
    </w:p>
    <w:p w14:paraId="63618950" w14:textId="77777777" w:rsidR="00C47D5E" w:rsidRPr="004A5CEF" w:rsidRDefault="00DC3803" w:rsidP="00C47D5E">
      <w:pPr>
        <w:pStyle w:val="NormalHanging12a"/>
        <w:rPr>
          <w:szCs w:val="24"/>
        </w:rPr>
      </w:pPr>
      <w:r w:rsidRPr="004A5CEF">
        <w:t>–</w:t>
      </w:r>
      <w:r w:rsidRPr="004A5CEF">
        <w:tab/>
        <w:t>võttes arvesse komisjoni 13. </w:t>
      </w:r>
      <w:r w:rsidR="00C47D5E" w:rsidRPr="004A5CEF">
        <w:t>detsembri 2023.</w:t>
      </w:r>
      <w:r w:rsidRPr="004A5CEF">
        <w:t> aasta otsust C(2023) 8999 määruse (EL, Euratom) 2020/2092 artiklis </w:t>
      </w:r>
      <w:r w:rsidR="00C47D5E" w:rsidRPr="004A5CEF">
        <w:t>4 sätestatud tingimuste täitmise ümberhindamise kohta komisjo</w:t>
      </w:r>
      <w:r w:rsidRPr="004A5CEF">
        <w:t>ni algatusel pärast nõukogu 15. detsembri 2022. </w:t>
      </w:r>
      <w:r w:rsidR="00C47D5E" w:rsidRPr="004A5CEF">
        <w:t xml:space="preserve">aasta rakendusotsust </w:t>
      </w:r>
      <w:r w:rsidRPr="004A5CEF">
        <w:t>(EL) </w:t>
      </w:r>
      <w:r w:rsidR="00C47D5E" w:rsidRPr="004A5CEF">
        <w:t>2022/2506 Ungari kohta,</w:t>
      </w:r>
    </w:p>
    <w:p w14:paraId="2FDDBDEC" w14:textId="311AF44B" w:rsidR="00C47D5E" w:rsidRPr="004A5CEF" w:rsidRDefault="00C47D5E" w:rsidP="00C47D5E">
      <w:pPr>
        <w:pStyle w:val="NormalHanging12a"/>
        <w:rPr>
          <w:szCs w:val="24"/>
        </w:rPr>
      </w:pPr>
      <w:r w:rsidRPr="004A5CEF">
        <w:t>–</w:t>
      </w:r>
      <w:r w:rsidRPr="004A5CEF">
        <w:tab/>
        <w:t xml:space="preserve">võttes arvesse oma 15. septembri 2022. aasta resolutsiooni, mis </w:t>
      </w:r>
      <w:proofErr w:type="spellStart"/>
      <w:r w:rsidRPr="004A5CEF">
        <w:t>käsitl</w:t>
      </w:r>
      <w:r w:rsidR="006D5E3A">
        <w:t>w</w:t>
      </w:r>
      <w:bookmarkStart w:id="7" w:name="_GoBack"/>
      <w:bookmarkEnd w:id="7"/>
      <w:r w:rsidRPr="004A5CEF">
        <w:t>eb</w:t>
      </w:r>
      <w:proofErr w:type="spellEnd"/>
      <w:r w:rsidRPr="004A5CEF">
        <w:t xml:space="preserve"> ettepanekut võtta vastu nõukogu otsus, millega tehakse Euroopa Liidu lepingu artikli 7 lõike 1 </w:t>
      </w:r>
      <w:r w:rsidRPr="004A5CEF">
        <w:lastRenderedPageBreak/>
        <w:t>alusel kindlaks, et on ilmne oht, et Ungari rikub oluliselt liidu aluseks olevaid väärtusi</w:t>
      </w:r>
      <w:r w:rsidRPr="004A5CEF">
        <w:rPr>
          <w:rStyle w:val="FootnoteReference"/>
          <w:szCs w:val="24"/>
        </w:rPr>
        <w:footnoteReference w:id="3"/>
      </w:r>
      <w:r w:rsidRPr="004A5CEF">
        <w:t>,</w:t>
      </w:r>
    </w:p>
    <w:p w14:paraId="68CBC3E0" w14:textId="77777777" w:rsidR="00C47D5E" w:rsidRPr="004A5CEF" w:rsidRDefault="00C47D5E" w:rsidP="00C47D5E">
      <w:pPr>
        <w:pStyle w:val="NormalHanging12a"/>
        <w:rPr>
          <w:szCs w:val="24"/>
        </w:rPr>
      </w:pPr>
      <w:r w:rsidRPr="004A5CEF">
        <w:t>–</w:t>
      </w:r>
      <w:r w:rsidRPr="004A5CEF">
        <w:tab/>
        <w:t>võttes arvesse oma 24. novembri 2022. aasta resolutsiooni hinnangu kohta sellele, kas Ungari täidab õigusriigi tingimuslikkuse määruses sätestatud õigusriigi tingimusi, ning Ungari taaste- ja vastupidavuskava hetkeseisu kohta</w:t>
      </w:r>
      <w:r w:rsidRPr="004A5CEF">
        <w:rPr>
          <w:rStyle w:val="FootnoteReference"/>
          <w:szCs w:val="24"/>
        </w:rPr>
        <w:footnoteReference w:id="4"/>
      </w:r>
      <w:r w:rsidRPr="004A5CEF">
        <w:t>,</w:t>
      </w:r>
    </w:p>
    <w:p w14:paraId="6C264A9B" w14:textId="77777777" w:rsidR="00C47D5E" w:rsidRPr="004A5CEF" w:rsidRDefault="00C47D5E" w:rsidP="00C47D5E">
      <w:pPr>
        <w:pStyle w:val="NormalHanging12a"/>
        <w:rPr>
          <w:szCs w:val="24"/>
        </w:rPr>
      </w:pPr>
      <w:r w:rsidRPr="004A5CEF">
        <w:t>–</w:t>
      </w:r>
      <w:r w:rsidRPr="004A5CEF">
        <w:tab/>
        <w:t>võttes arvesse oma 1. juuni 2023. aasta resolutsiooni õigusriigi ja põhiõiguste rikkumise kohta Ungaris ning külmutatud ELi rahaliste vahendite kohta</w:t>
      </w:r>
      <w:r w:rsidRPr="004A5CEF">
        <w:rPr>
          <w:rStyle w:val="FootnoteReference"/>
          <w:szCs w:val="24"/>
        </w:rPr>
        <w:footnoteReference w:id="5"/>
      </w:r>
      <w:r w:rsidRPr="004A5CEF">
        <w:t>,</w:t>
      </w:r>
    </w:p>
    <w:p w14:paraId="1408FB2C" w14:textId="77777777" w:rsidR="00C47D5E" w:rsidRPr="004A5CEF" w:rsidRDefault="00C47D5E" w:rsidP="00C47D5E">
      <w:pPr>
        <w:pStyle w:val="NormalHanging12a"/>
        <w:rPr>
          <w:szCs w:val="24"/>
        </w:rPr>
      </w:pPr>
      <w:r w:rsidRPr="004A5CEF">
        <w:t>–</w:t>
      </w:r>
      <w:r w:rsidRPr="004A5CEF">
        <w:tab/>
        <w:t>võttes arvesse oma 18. jaanuari 2024. aasta resolutsiooni olukorra kohta Ungaris ja külmutatud ELi rahaliste vahendite kohta</w:t>
      </w:r>
      <w:r w:rsidRPr="004A5CEF">
        <w:rPr>
          <w:rStyle w:val="FootnoteReference"/>
          <w:szCs w:val="24"/>
        </w:rPr>
        <w:footnoteReference w:id="6"/>
      </w:r>
      <w:r w:rsidRPr="004A5CEF">
        <w:t>,</w:t>
      </w:r>
    </w:p>
    <w:p w14:paraId="379878F6" w14:textId="77777777" w:rsidR="00C47D5E" w:rsidRPr="004A5CEF" w:rsidRDefault="00C47D5E" w:rsidP="00C47D5E">
      <w:pPr>
        <w:pStyle w:val="NormalHanging12a"/>
        <w:rPr>
          <w:szCs w:val="24"/>
        </w:rPr>
      </w:pPr>
      <w:r w:rsidRPr="004A5CEF">
        <w:t>–</w:t>
      </w:r>
      <w:r w:rsidRPr="004A5CEF">
        <w:tab/>
        <w:t>võttes arvesse komisjoni õigusriigi olukorda käsitleva aastaaruande peatükke Ungari kohta,</w:t>
      </w:r>
    </w:p>
    <w:p w14:paraId="6F65551F" w14:textId="77777777" w:rsidR="00C47D5E" w:rsidRPr="004A5CEF" w:rsidRDefault="00C47D5E" w:rsidP="00C47D5E">
      <w:pPr>
        <w:pStyle w:val="NormalHanging12a"/>
        <w:rPr>
          <w:szCs w:val="24"/>
        </w:rPr>
      </w:pPr>
      <w:r w:rsidRPr="004A5CEF">
        <w:t>–</w:t>
      </w:r>
      <w:r w:rsidRPr="004A5CEF">
        <w:tab/>
        <w:t>võttes arvesse Veneetsia komisjoni arvamust Ungari riikliku suver</w:t>
      </w:r>
      <w:r w:rsidR="00DC3803" w:rsidRPr="004A5CEF">
        <w:t>äänsuse kaitset käsitleva 2023. aasta seaduse </w:t>
      </w:r>
      <w:r w:rsidRPr="004A5CEF">
        <w:t>LXXXVIII</w:t>
      </w:r>
      <w:r w:rsidR="00DC3803" w:rsidRPr="004A5CEF">
        <w:t xml:space="preserve"> kohta, mis võeti vastu 15.–16. märtsil </w:t>
      </w:r>
      <w:r w:rsidRPr="004A5CEF">
        <w:t>2024 Veneetsias toimunu</w:t>
      </w:r>
      <w:r w:rsidR="00DC3803" w:rsidRPr="004A5CEF">
        <w:t>d 138. </w:t>
      </w:r>
      <w:r w:rsidRPr="004A5CEF">
        <w:t>täiskogu istungil,</w:t>
      </w:r>
    </w:p>
    <w:p w14:paraId="1D7F8BB6" w14:textId="77777777" w:rsidR="00C47D5E" w:rsidRPr="004A5CEF" w:rsidRDefault="00C47D5E" w:rsidP="00C47D5E">
      <w:pPr>
        <w:pStyle w:val="NormalHanging12a"/>
        <w:rPr>
          <w:szCs w:val="24"/>
        </w:rPr>
      </w:pPr>
      <w:r w:rsidRPr="004A5CEF">
        <w:t>–</w:t>
      </w:r>
      <w:r w:rsidRPr="004A5CEF">
        <w:tab/>
        <w:t>v</w:t>
      </w:r>
      <w:r w:rsidR="00DC3803" w:rsidRPr="004A5CEF">
        <w:t>õttes arvesse kodukorra artikli 132 lõiget </w:t>
      </w:r>
      <w:r w:rsidRPr="004A5CEF">
        <w:t>2,</w:t>
      </w:r>
    </w:p>
    <w:p w14:paraId="411F8BED" w14:textId="77777777" w:rsidR="00C47D5E" w:rsidRPr="004A5CEF" w:rsidRDefault="00C47D5E" w:rsidP="00C47D5E">
      <w:pPr>
        <w:pStyle w:val="NormalHanging12a"/>
        <w:rPr>
          <w:szCs w:val="24"/>
        </w:rPr>
      </w:pPr>
      <w:r w:rsidRPr="004A5CEF">
        <w:t>A.</w:t>
      </w:r>
      <w:r w:rsidRPr="004A5CEF">
        <w:tab/>
        <w:t xml:space="preserve">arvestades, et liit rajaneb sellistel väärtustel nagu </w:t>
      </w:r>
      <w:proofErr w:type="spellStart"/>
      <w:r w:rsidRPr="004A5CEF">
        <w:t>inimväärikuse</w:t>
      </w:r>
      <w:proofErr w:type="spellEnd"/>
      <w:r w:rsidRPr="004A5CEF">
        <w:t xml:space="preserve"> austamine, vabadus, demokraatia, võrdsus, õigusriik ja inimõiguste, kaasa arvatud vähemuste hulka kuuluvate isikute õiguste austamine, nagu on sätestatud ELi lepingu artiklis 2, kajastatud hartas ja kinnistatud rahvusvahelistes </w:t>
      </w:r>
      <w:proofErr w:type="spellStart"/>
      <w:r w:rsidRPr="004A5CEF">
        <w:t>inimõigustealastes</w:t>
      </w:r>
      <w:proofErr w:type="spellEnd"/>
      <w:r w:rsidRPr="004A5CEF">
        <w:t xml:space="preserve"> lepingutes; arvestades, et need liikmesriikide ühised väärtused on ELis elavate inimeste õiguste alus;</w:t>
      </w:r>
    </w:p>
    <w:p w14:paraId="7247CF86" w14:textId="77777777" w:rsidR="00C47D5E" w:rsidRPr="004A5CEF" w:rsidRDefault="00C47D5E" w:rsidP="00C47D5E">
      <w:pPr>
        <w:pStyle w:val="NormalHanging12a"/>
        <w:rPr>
          <w:szCs w:val="24"/>
        </w:rPr>
      </w:pPr>
      <w:r w:rsidRPr="004A5CEF">
        <w:t>B.</w:t>
      </w:r>
      <w:r w:rsidRPr="004A5CEF">
        <w:tab/>
        <w:t>arvestades, et ilmne oht, et mõni liikmesriik rikub oluliselt ELi lepingu artiklis 2 osutatud väärtusi, ei puuduta üksnes liikmesriiki, kus oht realiseerub, vaid mõjutab ka teisi liikmesriike, nendevahelist usaldust, ELi olemust ja selle kodanike põhiõigusi, mis tulenevad liidu õigusest;</w:t>
      </w:r>
    </w:p>
    <w:p w14:paraId="47F12C02" w14:textId="77777777" w:rsidR="00C47D5E" w:rsidRPr="004A5CEF" w:rsidRDefault="00C47D5E" w:rsidP="00C47D5E">
      <w:pPr>
        <w:pStyle w:val="NormalHanging12a"/>
        <w:rPr>
          <w:szCs w:val="24"/>
        </w:rPr>
      </w:pPr>
      <w:r w:rsidRPr="004A5CEF">
        <w:t>C.</w:t>
      </w:r>
      <w:r w:rsidRPr="004A5CEF">
        <w:tab/>
        <w:t>arvestades, et ELi lepingu artikli 7 kohaldamisala ei piirdu aluslepingutest tulenevate kohustustega, erinevalt Euroopa Liidu toimimise lepingu (edaspidi „ELi toimimise leping“) artiklist 258, ning arvestades, et liit võib hinnata, kas on olemas selge oht, et liikmesriikide pädevusse kuuluvates valdkondades rikutakse oluliselt ühiseid väärtusi;</w:t>
      </w:r>
    </w:p>
    <w:p w14:paraId="0A322AF6" w14:textId="77777777" w:rsidR="00C47D5E" w:rsidRPr="004A5CEF" w:rsidRDefault="00DC3803" w:rsidP="00C47D5E">
      <w:pPr>
        <w:pStyle w:val="NormalHanging12a"/>
        <w:rPr>
          <w:szCs w:val="24"/>
        </w:rPr>
      </w:pPr>
      <w:r w:rsidRPr="004A5CEF">
        <w:t>D.</w:t>
      </w:r>
      <w:r w:rsidRPr="004A5CEF">
        <w:tab/>
        <w:t>arvestades, et 2018. </w:t>
      </w:r>
      <w:r w:rsidR="00C47D5E" w:rsidRPr="004A5CEF">
        <w:t xml:space="preserve">aastal algatas nõukogu Euroopa Parlamendi </w:t>
      </w:r>
      <w:r w:rsidRPr="004A5CEF">
        <w:t>ettepanekul ELi lepingu artikli 7 lõikes </w:t>
      </w:r>
      <w:r w:rsidR="00C47D5E" w:rsidRPr="004A5CEF">
        <w:t>1 sätestatud menetluse, et tegeleda ilmse ohuga, et Ungari rikub</w:t>
      </w:r>
      <w:r w:rsidRPr="004A5CEF">
        <w:t xml:space="preserve"> oluliselt ELi lepingu artiklis </w:t>
      </w:r>
      <w:r w:rsidR="00C47D5E" w:rsidRPr="004A5CEF">
        <w:t xml:space="preserve">2 osutatud väärtusi; arvestades, et alates menetluse algusest </w:t>
      </w:r>
      <w:r w:rsidRPr="004A5CEF">
        <w:t>on nõukogus ELi lepingu artikli </w:t>
      </w:r>
      <w:r w:rsidR="00C47D5E" w:rsidRPr="004A5CEF">
        <w:t>7 lõike 1 kohase menetluse alusel toimunud kuus kuulamist olukorra kohta Ungaris, kuid nõukogu ei ole veel püüdnud kindlaks teha, kas selline oht on olemas, ega ole esitanud Ungari valitsusele ühtegi soovitust;</w:t>
      </w:r>
    </w:p>
    <w:p w14:paraId="41A6D7DD" w14:textId="77777777" w:rsidR="00C47D5E" w:rsidRPr="004A5CEF" w:rsidRDefault="00C47D5E" w:rsidP="00C47D5E">
      <w:pPr>
        <w:pStyle w:val="NormalHanging12a"/>
        <w:rPr>
          <w:szCs w:val="24"/>
        </w:rPr>
      </w:pPr>
      <w:r w:rsidRPr="004A5CEF">
        <w:t>E.</w:t>
      </w:r>
      <w:r w:rsidRPr="004A5CEF">
        <w:tab/>
        <w:t xml:space="preserve">arvestades, et õigusriigi tingimuslikkuse määrus on äärmiselt oluline, kuna see on </w:t>
      </w:r>
      <w:r w:rsidRPr="004A5CEF">
        <w:lastRenderedPageBreak/>
        <w:t>vahend, mis võimaldab ELi rahalisi vahendeid tõhusalt kaitsta;</w:t>
      </w:r>
    </w:p>
    <w:p w14:paraId="38B4117A" w14:textId="77777777" w:rsidR="00C47D5E" w:rsidRPr="004A5CEF" w:rsidRDefault="00C47D5E" w:rsidP="00C47D5E">
      <w:pPr>
        <w:pStyle w:val="NormalHanging12a"/>
        <w:rPr>
          <w:szCs w:val="24"/>
        </w:rPr>
      </w:pPr>
      <w:r w:rsidRPr="004A5CEF">
        <w:t>F.</w:t>
      </w:r>
      <w:r w:rsidRPr="004A5CEF">
        <w:tab/>
        <w:t>arvestades, et komisjon otsustas teha Ungar</w:t>
      </w:r>
      <w:r w:rsidR="00DC3803" w:rsidRPr="004A5CEF">
        <w:t>ile kava „</w:t>
      </w:r>
      <w:proofErr w:type="spellStart"/>
      <w:r w:rsidR="00DC3803" w:rsidRPr="004A5CEF">
        <w:t>REPowerEU</w:t>
      </w:r>
      <w:proofErr w:type="spellEnd"/>
      <w:r w:rsidR="00DC3803" w:rsidRPr="004A5CEF">
        <w:t>“ raames 0,9 </w:t>
      </w:r>
      <w:r w:rsidRPr="004A5CEF">
        <w:t>miljardi euro ulatuses eelmakseid; arvestades, et sellised eelmaksed võivad toimuda tingimusteta, kuid mitte ilma kontrollita;</w:t>
      </w:r>
    </w:p>
    <w:p w14:paraId="6F0F4724" w14:textId="77777777" w:rsidR="00C47D5E" w:rsidRPr="004A5CEF" w:rsidRDefault="00C47D5E" w:rsidP="00C47D5E">
      <w:pPr>
        <w:pStyle w:val="NormalHanging12a"/>
        <w:rPr>
          <w:bCs/>
          <w:szCs w:val="24"/>
        </w:rPr>
      </w:pPr>
      <w:r w:rsidRPr="004A5CEF">
        <w:t>G.</w:t>
      </w:r>
      <w:r w:rsidRPr="004A5CEF">
        <w:tab/>
        <w:t>arvestades, et Euroopa Parlament hindas oma 1</w:t>
      </w:r>
      <w:r w:rsidR="00DC3803" w:rsidRPr="004A5CEF">
        <w:t>5. septembri 2022. </w:t>
      </w:r>
      <w:r w:rsidRPr="004A5CEF">
        <w:t>aasta resolutsioonis, et ala</w:t>
      </w:r>
      <w:r w:rsidR="00DC3803" w:rsidRPr="004A5CEF">
        <w:t>tes ELi lepingu artikli 7 lõike </w:t>
      </w:r>
      <w:r w:rsidRPr="004A5CEF">
        <w:t>1 kohase menetluse algatamisest on mitmed problee</w:t>
      </w:r>
      <w:r w:rsidR="00DC3803" w:rsidRPr="004A5CEF">
        <w:t>mid seoses ELi lepingu artiklis </w:t>
      </w:r>
      <w:r w:rsidRPr="004A5CEF">
        <w:t>2 sätestatud väärtuste järgimisega Ungari poolt säilinud või oluliselt süvenenud, sealhulgas seoses kohtusüsteemi sõltumatuse, korruptsiooni, huvide konfliktide, meedia sõltumatuse ja mitmekesisuse, põhiseadusliku ja valimissüsteemi toimimise ning kodanikuühiskonna tegutsemisruumiga;</w:t>
      </w:r>
    </w:p>
    <w:p w14:paraId="38291768" w14:textId="77777777" w:rsidR="00C47D5E" w:rsidRPr="004A5CEF" w:rsidRDefault="00C47D5E" w:rsidP="00C47D5E">
      <w:pPr>
        <w:pStyle w:val="NormalHanging12a"/>
        <w:rPr>
          <w:szCs w:val="24"/>
        </w:rPr>
      </w:pPr>
      <w:r w:rsidRPr="004A5CEF">
        <w:t>H.</w:t>
      </w:r>
      <w:r w:rsidRPr="004A5CEF">
        <w:tab/>
        <w:t>arvestades, et pärast eelnimetatud resolutsiooni vastuvõtmist on olukord mõnes neist valdkondadest veidi paranenud, enamikus valdkondades on see endiselt murettekitav ja mõnes teises on olukord veelgi halvenenud; arvestades, et Ungari valitsuse tegevuse tulemusena on esile kerkinud uued tõsised probleemid;</w:t>
      </w:r>
    </w:p>
    <w:p w14:paraId="1B73B6D7" w14:textId="77777777" w:rsidR="00C47D5E" w:rsidRPr="004A5CEF" w:rsidRDefault="00C47D5E" w:rsidP="00C47D5E">
      <w:pPr>
        <w:pStyle w:val="NormalHanging12a"/>
        <w:rPr>
          <w:szCs w:val="24"/>
        </w:rPr>
      </w:pPr>
      <w:r w:rsidRPr="004A5CEF">
        <w:t>I.</w:t>
      </w:r>
      <w:r w:rsidRPr="004A5CEF">
        <w:tab/>
        <w:t>arvestade</w:t>
      </w:r>
      <w:r w:rsidR="00DC3803" w:rsidRPr="004A5CEF">
        <w:t>s, et 2024. </w:t>
      </w:r>
      <w:r w:rsidRPr="004A5CEF">
        <w:t>aasta aprillis tulid kümned tuhanded ungarlased tänavatele, et protesteerida riigi kaaperdamise ja korruptsiooni vastu;</w:t>
      </w:r>
    </w:p>
    <w:p w14:paraId="413A2993" w14:textId="77777777" w:rsidR="00C47D5E" w:rsidRPr="004A5CEF" w:rsidRDefault="00DC3803" w:rsidP="00C47D5E">
      <w:pPr>
        <w:pStyle w:val="NormalHanging12a"/>
        <w:rPr>
          <w:szCs w:val="24"/>
        </w:rPr>
      </w:pPr>
      <w:r w:rsidRPr="004A5CEF">
        <w:t>J.</w:t>
      </w:r>
      <w:r w:rsidRPr="004A5CEF">
        <w:tab/>
        <w:t>arvestades, et 2023. </w:t>
      </w:r>
      <w:r w:rsidR="00C47D5E" w:rsidRPr="004A5CEF">
        <w:t>aastal võttis Ungari valitsus vastu kohtureformide seadusandliku paketi, et parandada kohtusüsteemi sõltumatuse teatavaid aspekte, mis hõlmas riikliku kohtunõukogu sõltumatuse tugevdamist; arvestades, et kohtusüsteemi õigusriigiga seotud tõsiste puuduste mittetäielik loetelu on järgmine:</w:t>
      </w:r>
    </w:p>
    <w:p w14:paraId="6F59D393" w14:textId="77777777" w:rsidR="00C47D5E" w:rsidRPr="004A5CEF" w:rsidRDefault="00C47D5E" w:rsidP="00DC3803">
      <w:pPr>
        <w:pStyle w:val="NormalHanging12a"/>
        <w:ind w:left="1134"/>
        <w:rPr>
          <w:szCs w:val="24"/>
        </w:rPr>
      </w:pPr>
      <w:r w:rsidRPr="004A5CEF">
        <w:t>–</w:t>
      </w:r>
      <w:r w:rsidRPr="004A5CEF">
        <w:tab/>
        <w:t xml:space="preserve">Ungari kõrgeima kohtu </w:t>
      </w:r>
      <w:proofErr w:type="spellStart"/>
      <w:r w:rsidRPr="004A5CEF">
        <w:t>Curia</w:t>
      </w:r>
      <w:proofErr w:type="spellEnd"/>
      <w:r w:rsidRPr="004A5CEF">
        <w:t xml:space="preserve"> praeguse esimehe ametist tagandamise keelu eeskirjad;</w:t>
      </w:r>
    </w:p>
    <w:p w14:paraId="6416B32C" w14:textId="77777777" w:rsidR="00C47D5E" w:rsidRPr="004A5CEF" w:rsidRDefault="00C47D5E" w:rsidP="00DC3803">
      <w:pPr>
        <w:pStyle w:val="NormalHanging12a"/>
        <w:ind w:left="1134"/>
        <w:rPr>
          <w:szCs w:val="24"/>
        </w:rPr>
      </w:pPr>
      <w:r w:rsidRPr="004A5CEF">
        <w:t>–</w:t>
      </w:r>
      <w:r w:rsidRPr="004A5CEF">
        <w:tab/>
      </w:r>
      <w:proofErr w:type="spellStart"/>
      <w:r w:rsidRPr="004A5CEF">
        <w:t>Curia</w:t>
      </w:r>
      <w:proofErr w:type="spellEnd"/>
      <w:r w:rsidRPr="004A5CEF">
        <w:t xml:space="preserve"> sõltumatuse sisuliste kaitsemeetmete ja tagatiste puudumine;</w:t>
      </w:r>
    </w:p>
    <w:p w14:paraId="55E49A17" w14:textId="77777777" w:rsidR="00C47D5E" w:rsidRPr="004A5CEF" w:rsidRDefault="00C47D5E" w:rsidP="00DC3803">
      <w:pPr>
        <w:pStyle w:val="NormalHanging12a"/>
        <w:ind w:left="1134"/>
        <w:rPr>
          <w:szCs w:val="24"/>
        </w:rPr>
      </w:pPr>
      <w:r w:rsidRPr="004A5CEF">
        <w:t>–</w:t>
      </w:r>
      <w:r w:rsidRPr="004A5CEF">
        <w:tab/>
      </w:r>
      <w:proofErr w:type="spellStart"/>
      <w:r w:rsidRPr="004A5CEF">
        <w:t>Curia</w:t>
      </w:r>
      <w:proofErr w:type="spellEnd"/>
      <w:r w:rsidRPr="004A5CEF">
        <w:t xml:space="preserve"> kohtuasjade jaotussüsteemi läbipaistvuse ja automatiseerimise puudumine ning kolleegiumite koosseisu käsitlevate eeskirjade läbipaistmatus;</w:t>
      </w:r>
    </w:p>
    <w:p w14:paraId="3DF84EE7" w14:textId="77777777" w:rsidR="00C47D5E" w:rsidRPr="004A5CEF" w:rsidRDefault="00C47D5E" w:rsidP="00DC3803">
      <w:pPr>
        <w:pStyle w:val="NormalHanging12a"/>
        <w:ind w:left="1134"/>
        <w:rPr>
          <w:szCs w:val="24"/>
        </w:rPr>
      </w:pPr>
      <w:r w:rsidRPr="004A5CEF">
        <w:t>–</w:t>
      </w:r>
      <w:r w:rsidRPr="004A5CEF">
        <w:tab/>
        <w:t>riikliku kohtunõukogu ja selle liikmete sõltumatusele poliitilise ja haldussurve avaldamine, sealhulgas laimukampaaniate kaudu;</w:t>
      </w:r>
    </w:p>
    <w:p w14:paraId="79F7D8FE" w14:textId="77777777" w:rsidR="00C47D5E" w:rsidRPr="004A5CEF" w:rsidRDefault="00C47D5E" w:rsidP="00DC3803">
      <w:pPr>
        <w:pStyle w:val="NormalHanging12a"/>
        <w:ind w:left="1134"/>
        <w:rPr>
          <w:szCs w:val="24"/>
        </w:rPr>
      </w:pPr>
      <w:r w:rsidRPr="004A5CEF">
        <w:t>–</w:t>
      </w:r>
      <w:r w:rsidRPr="004A5CEF">
        <w:tab/>
        <w:t>kohtunike ametisse nimetamise, edutamise ja ametist tagandamise keeluga seotud eeskirjad;</w:t>
      </w:r>
    </w:p>
    <w:p w14:paraId="344C89C0" w14:textId="77777777" w:rsidR="00C47D5E" w:rsidRPr="004A5CEF" w:rsidRDefault="00C47D5E" w:rsidP="00DC3803">
      <w:pPr>
        <w:pStyle w:val="NormalHanging12a"/>
        <w:ind w:left="1134"/>
        <w:rPr>
          <w:szCs w:val="24"/>
        </w:rPr>
      </w:pPr>
      <w:r w:rsidRPr="004A5CEF">
        <w:t>–</w:t>
      </w:r>
      <w:r w:rsidRPr="004A5CEF">
        <w:tab/>
        <w:t>haldusotsuseid läbi vaatavate kohtunike sõltumatuse sisuliste kaitsemeetmete ja tagatiste puudumine;</w:t>
      </w:r>
    </w:p>
    <w:p w14:paraId="774D5FCA" w14:textId="77777777" w:rsidR="00C47D5E" w:rsidRPr="004A5CEF" w:rsidRDefault="00C47D5E" w:rsidP="00DC3803">
      <w:pPr>
        <w:pStyle w:val="NormalHanging12a"/>
        <w:ind w:left="1134"/>
        <w:rPr>
          <w:szCs w:val="24"/>
        </w:rPr>
      </w:pPr>
      <w:r w:rsidRPr="004A5CEF">
        <w:t>–</w:t>
      </w:r>
      <w:r w:rsidRPr="004A5CEF">
        <w:tab/>
        <w:t>üha rohkem takistusi Euroopa Liidu Kohtule eelotsusetaotluste esitamisel;</w:t>
      </w:r>
    </w:p>
    <w:p w14:paraId="6E60CECD" w14:textId="77777777" w:rsidR="00C47D5E" w:rsidRPr="004A5CEF" w:rsidRDefault="00C47D5E" w:rsidP="00DC3803">
      <w:pPr>
        <w:pStyle w:val="NormalHanging12a"/>
        <w:ind w:left="1134"/>
        <w:rPr>
          <w:szCs w:val="24"/>
        </w:rPr>
      </w:pPr>
      <w:r w:rsidRPr="004A5CEF">
        <w:t>–</w:t>
      </w:r>
      <w:r w:rsidRPr="004A5CEF">
        <w:tab/>
        <w:t>puudulikud eeskirjad prokuröride ja kohtunike puutumatuse ja distsiplinaarmenetluste kohta;</w:t>
      </w:r>
    </w:p>
    <w:p w14:paraId="12EA8995" w14:textId="77777777" w:rsidR="00C47D5E" w:rsidRPr="004A5CEF" w:rsidRDefault="00C47D5E" w:rsidP="00DC3803">
      <w:pPr>
        <w:pStyle w:val="NormalHanging12a"/>
        <w:ind w:left="1134"/>
        <w:rPr>
          <w:szCs w:val="24"/>
        </w:rPr>
      </w:pPr>
      <w:r w:rsidRPr="004A5CEF">
        <w:t>–</w:t>
      </w:r>
      <w:r w:rsidRPr="004A5CEF">
        <w:tab/>
        <w:t>poliitiline sekkumine prokuratuuride ja üksikute prokuröride töösse,</w:t>
      </w:r>
    </w:p>
    <w:p w14:paraId="4AACDD63" w14:textId="77777777" w:rsidR="00C47D5E" w:rsidRPr="004A5CEF" w:rsidRDefault="00C47D5E" w:rsidP="00DC3803">
      <w:pPr>
        <w:pStyle w:val="NormalHanging12a"/>
        <w:ind w:left="1134"/>
        <w:rPr>
          <w:szCs w:val="24"/>
        </w:rPr>
      </w:pPr>
      <w:r w:rsidRPr="004A5CEF">
        <w:t>–</w:t>
      </w:r>
      <w:r w:rsidRPr="004A5CEF">
        <w:tab/>
        <w:t>kuriteoohvritele tõhusate tugiteenuste puudumine;</w:t>
      </w:r>
    </w:p>
    <w:p w14:paraId="64B60B02" w14:textId="77777777" w:rsidR="00C47D5E" w:rsidRPr="004A5CEF" w:rsidRDefault="00C47D5E" w:rsidP="00C47D5E">
      <w:pPr>
        <w:pStyle w:val="NormalHanging12a"/>
        <w:rPr>
          <w:szCs w:val="24"/>
        </w:rPr>
      </w:pPr>
      <w:r w:rsidRPr="004A5CEF">
        <w:lastRenderedPageBreak/>
        <w:t>K.</w:t>
      </w:r>
      <w:r w:rsidRPr="004A5CEF">
        <w:tab/>
        <w:t>arvestades, et korruptsioonivastase võitluse ja huvide konfliktiga seotud püsivate tõsiste puuduste mittetäielik loetelu hõlmab järgmist:</w:t>
      </w:r>
    </w:p>
    <w:p w14:paraId="36D14915" w14:textId="77777777" w:rsidR="00C47D5E" w:rsidRPr="004A5CEF" w:rsidRDefault="00C47D5E" w:rsidP="00DC3803">
      <w:pPr>
        <w:pStyle w:val="NormalHanging12a"/>
        <w:ind w:left="1134"/>
        <w:rPr>
          <w:szCs w:val="24"/>
        </w:rPr>
      </w:pPr>
      <w:r w:rsidRPr="004A5CEF">
        <w:t>–</w:t>
      </w:r>
      <w:r w:rsidRPr="004A5CEF">
        <w:tab/>
        <w:t>suurkorruptsiooni juhtumite uurimises, süüdistuste esitamises ja lõplikes kohtuotsustes tulemuste puudumine;</w:t>
      </w:r>
    </w:p>
    <w:p w14:paraId="15ED800D" w14:textId="77777777" w:rsidR="00C47D5E" w:rsidRPr="004A5CEF" w:rsidRDefault="00C47D5E" w:rsidP="00DC3803">
      <w:pPr>
        <w:pStyle w:val="NormalHanging12a"/>
        <w:ind w:left="1134"/>
        <w:rPr>
          <w:szCs w:val="24"/>
        </w:rPr>
      </w:pPr>
      <w:r w:rsidRPr="004A5CEF">
        <w:t>–</w:t>
      </w:r>
      <w:r w:rsidRPr="004A5CEF">
        <w:tab/>
        <w:t xml:space="preserve">rangete eeskirjade puudumine lobitöö, </w:t>
      </w:r>
      <w:proofErr w:type="spellStart"/>
      <w:r w:rsidRPr="004A5CEF">
        <w:t>pöördukse</w:t>
      </w:r>
      <w:proofErr w:type="spellEnd"/>
      <w:r w:rsidRPr="004A5CEF">
        <w:t xml:space="preserve"> efekti ja varadeklaratsioonide tõhusa järelevalve vallas;</w:t>
      </w:r>
    </w:p>
    <w:p w14:paraId="535628E5" w14:textId="77777777" w:rsidR="00C47D5E" w:rsidRPr="004A5CEF" w:rsidRDefault="00C47D5E" w:rsidP="00DC3803">
      <w:pPr>
        <w:pStyle w:val="NormalHanging12a"/>
        <w:ind w:left="1134"/>
        <w:rPr>
          <w:szCs w:val="24"/>
        </w:rPr>
      </w:pPr>
      <w:r w:rsidRPr="004A5CEF">
        <w:t>–</w:t>
      </w:r>
      <w:r w:rsidRPr="004A5CEF">
        <w:tab/>
        <w:t xml:space="preserve">piisava pädevuse, </w:t>
      </w:r>
      <w:proofErr w:type="spellStart"/>
      <w:r w:rsidRPr="004A5CEF">
        <w:t>võimestamise</w:t>
      </w:r>
      <w:proofErr w:type="spellEnd"/>
      <w:r w:rsidRPr="004A5CEF">
        <w:t>, teabele juurdepääsu ja piisavate vahendite puudumine ametialase aususe ametis;</w:t>
      </w:r>
    </w:p>
    <w:p w14:paraId="2B6BBF8C" w14:textId="77777777" w:rsidR="00C47D5E" w:rsidRPr="004A5CEF" w:rsidRDefault="00C47D5E" w:rsidP="00DC3803">
      <w:pPr>
        <w:pStyle w:val="NormalHanging12a"/>
        <w:ind w:left="1134"/>
        <w:rPr>
          <w:szCs w:val="24"/>
        </w:rPr>
      </w:pPr>
      <w:r w:rsidRPr="004A5CEF">
        <w:t>–</w:t>
      </w:r>
      <w:r w:rsidRPr="004A5CEF">
        <w:tab/>
        <w:t>korruptsioonivastaseid meetmeid käsitleva avaliku konsultatsiooni ja arutelu puudumine;</w:t>
      </w:r>
    </w:p>
    <w:p w14:paraId="5FA015FB" w14:textId="77777777" w:rsidR="00C47D5E" w:rsidRPr="004A5CEF" w:rsidRDefault="00C47D5E" w:rsidP="00DC3803">
      <w:pPr>
        <w:pStyle w:val="NormalHanging12a"/>
        <w:ind w:left="1134"/>
        <w:rPr>
          <w:szCs w:val="24"/>
        </w:rPr>
      </w:pPr>
      <w:r w:rsidRPr="004A5CEF">
        <w:t>–</w:t>
      </w:r>
      <w:r w:rsidRPr="004A5CEF">
        <w:tab/>
        <w:t>prokuratuuride vastutuse puudumine, sealhulgas hooletuse, kohustuste rikkumise ja kuritegeliku käitumise korral;</w:t>
      </w:r>
    </w:p>
    <w:p w14:paraId="1B7819E6" w14:textId="77777777" w:rsidR="00C47D5E" w:rsidRPr="004A5CEF" w:rsidRDefault="00C47D5E" w:rsidP="00DC3803">
      <w:pPr>
        <w:pStyle w:val="NormalHanging12a"/>
        <w:ind w:left="1134"/>
        <w:rPr>
          <w:szCs w:val="24"/>
        </w:rPr>
      </w:pPr>
      <w:r w:rsidRPr="004A5CEF">
        <w:t>–</w:t>
      </w:r>
      <w:r w:rsidRPr="004A5CEF">
        <w:tab/>
        <w:t>poliitiline sekkumine prokuratuuri töösse suurkorruptsiooni ja kriminaalasjade jälgimisel;</w:t>
      </w:r>
    </w:p>
    <w:p w14:paraId="69864C9E" w14:textId="77777777" w:rsidR="00C47D5E" w:rsidRPr="004A5CEF" w:rsidRDefault="00C47D5E" w:rsidP="00C47D5E">
      <w:pPr>
        <w:pStyle w:val="NormalHanging12a"/>
        <w:rPr>
          <w:szCs w:val="24"/>
        </w:rPr>
      </w:pPr>
      <w:r w:rsidRPr="004A5CEF">
        <w:t>L.</w:t>
      </w:r>
      <w:r w:rsidRPr="004A5CEF">
        <w:tab/>
        <w:t>arvestades, et meediavabaduse ja meedia pluralismiga seotud püsivate tõsiste puuduste mittetäielik loetelu hõlmab järgmist:</w:t>
      </w:r>
    </w:p>
    <w:p w14:paraId="60362EDA" w14:textId="77777777" w:rsidR="00C47D5E" w:rsidRPr="004A5CEF" w:rsidRDefault="00C47D5E" w:rsidP="00DC3803">
      <w:pPr>
        <w:pStyle w:val="NormalHanging12a"/>
        <w:ind w:left="1134"/>
        <w:rPr>
          <w:szCs w:val="24"/>
        </w:rPr>
      </w:pPr>
      <w:r w:rsidRPr="004A5CEF">
        <w:t>–</w:t>
      </w:r>
      <w:r w:rsidRPr="004A5CEF">
        <w:tab/>
        <w:t xml:space="preserve">meediaameti ja </w:t>
      </w:r>
      <w:proofErr w:type="spellStart"/>
      <w:r w:rsidRPr="004A5CEF">
        <w:t>digiteenuste</w:t>
      </w:r>
      <w:proofErr w:type="spellEnd"/>
      <w:r w:rsidRPr="004A5CEF">
        <w:t xml:space="preserve"> koordinaatori funktsionaalse sõltumatuse puudumine;</w:t>
      </w:r>
    </w:p>
    <w:p w14:paraId="19B038CA" w14:textId="77777777" w:rsidR="00C47D5E" w:rsidRPr="004A5CEF" w:rsidRDefault="00C47D5E" w:rsidP="00DC3803">
      <w:pPr>
        <w:pStyle w:val="NormalHanging12a"/>
        <w:ind w:left="1134"/>
        <w:rPr>
          <w:szCs w:val="24"/>
        </w:rPr>
      </w:pPr>
      <w:r w:rsidRPr="004A5CEF">
        <w:t>–</w:t>
      </w:r>
      <w:r w:rsidRPr="004A5CEF">
        <w:tab/>
        <w:t>avalik-õigusliku meedia toimetusliku ja rahalise sõltumatuse puudumine ning poliitiliste vaadete mitmekesisuse puudumine avalik-õiguslikus meedias, mida valitsev enamus kasutab poliitiliseks propagandaks;</w:t>
      </w:r>
    </w:p>
    <w:p w14:paraId="187F5DD3" w14:textId="77777777" w:rsidR="00C47D5E" w:rsidRPr="004A5CEF" w:rsidRDefault="00C47D5E" w:rsidP="00DC3803">
      <w:pPr>
        <w:pStyle w:val="NormalHanging12a"/>
        <w:ind w:left="1134"/>
        <w:rPr>
          <w:szCs w:val="24"/>
        </w:rPr>
      </w:pPr>
      <w:r w:rsidRPr="004A5CEF">
        <w:t>–</w:t>
      </w:r>
      <w:r w:rsidRPr="004A5CEF">
        <w:tab/>
        <w:t>riikliku reklaami kuritarvitamine valitsusmeelsetes meediaväljaannetes ning eeskirjade ja läbipaistvuse puudumine selles küsimuses;</w:t>
      </w:r>
    </w:p>
    <w:p w14:paraId="693F2338" w14:textId="77777777" w:rsidR="00C47D5E" w:rsidRPr="004A5CEF" w:rsidRDefault="00C47D5E" w:rsidP="00DC3803">
      <w:pPr>
        <w:pStyle w:val="NormalHanging12a"/>
        <w:ind w:left="1134"/>
        <w:rPr>
          <w:szCs w:val="24"/>
        </w:rPr>
      </w:pPr>
      <w:r w:rsidRPr="004A5CEF">
        <w:t>–</w:t>
      </w:r>
      <w:r w:rsidRPr="004A5CEF">
        <w:tab/>
        <w:t>sõltumatute ajakirjanike ja meedia vastu suunatud laimukampaaniad;</w:t>
      </w:r>
    </w:p>
    <w:p w14:paraId="363704B2" w14:textId="77777777" w:rsidR="00C47D5E" w:rsidRPr="004A5CEF" w:rsidRDefault="00C47D5E" w:rsidP="00DC3803">
      <w:pPr>
        <w:pStyle w:val="NormalHanging12a"/>
        <w:ind w:left="1134"/>
        <w:rPr>
          <w:szCs w:val="24"/>
        </w:rPr>
      </w:pPr>
      <w:r w:rsidRPr="004A5CEF">
        <w:t>–</w:t>
      </w:r>
      <w:r w:rsidRPr="004A5CEF">
        <w:tab/>
        <w:t>üha rohkem piiranguid avalikule teabele juurdepääsul;</w:t>
      </w:r>
    </w:p>
    <w:p w14:paraId="77BBE2F9" w14:textId="77777777" w:rsidR="00C47D5E" w:rsidRPr="004A5CEF" w:rsidRDefault="00C47D5E" w:rsidP="00DC3803">
      <w:pPr>
        <w:pStyle w:val="NormalHanging12a"/>
        <w:ind w:left="1134"/>
        <w:rPr>
          <w:szCs w:val="24"/>
        </w:rPr>
      </w:pPr>
      <w:r w:rsidRPr="004A5CEF">
        <w:t>–</w:t>
      </w:r>
      <w:r w:rsidRPr="004A5CEF">
        <w:tab/>
        <w:t>puudub sisuline uurimine seoses uurivate ajakirjanike ja meediatöötajate vastu suunatud nuhkvara kasutuselevõtuga;</w:t>
      </w:r>
    </w:p>
    <w:p w14:paraId="7DFF6124" w14:textId="77777777" w:rsidR="00C47D5E" w:rsidRPr="004A5CEF" w:rsidRDefault="00C47D5E" w:rsidP="00DC3803">
      <w:pPr>
        <w:pStyle w:val="NormalHanging12a"/>
        <w:ind w:left="1134"/>
        <w:rPr>
          <w:szCs w:val="24"/>
        </w:rPr>
      </w:pPr>
      <w:r w:rsidRPr="004A5CEF">
        <w:t>–</w:t>
      </w:r>
      <w:r w:rsidRPr="004A5CEF">
        <w:tab/>
        <w:t>meediaturu kontsentreerumine ja valitsuse ülemäärane mõju meediamaastikule, sealhulgas Kesk-Euroopa Ajakirjanduse ja Meedia Sihtasutuse (mille ungarikeelne lühend on KESMA) kaudu,</w:t>
      </w:r>
    </w:p>
    <w:p w14:paraId="493E977E" w14:textId="77777777" w:rsidR="00C47D5E" w:rsidRPr="004A5CEF" w:rsidRDefault="00C47D5E" w:rsidP="00DC3803">
      <w:pPr>
        <w:pStyle w:val="NormalHanging12a"/>
        <w:ind w:left="1134"/>
        <w:rPr>
          <w:szCs w:val="24"/>
        </w:rPr>
      </w:pPr>
      <w:r w:rsidRPr="004A5CEF">
        <w:t>–</w:t>
      </w:r>
      <w:r w:rsidRPr="004A5CEF">
        <w:tab/>
        <w:t>meediaväljaannete ja ajakirjanike võimalik allutamine suveräänsuskaitse büroo (SPO) uurimistele;</w:t>
      </w:r>
    </w:p>
    <w:p w14:paraId="01468888" w14:textId="77777777" w:rsidR="00C47D5E" w:rsidRPr="004A5CEF" w:rsidRDefault="00C47D5E" w:rsidP="00C47D5E">
      <w:pPr>
        <w:pStyle w:val="NormalHanging12a"/>
        <w:rPr>
          <w:szCs w:val="24"/>
        </w:rPr>
      </w:pPr>
      <w:r w:rsidRPr="004A5CEF">
        <w:t>M.</w:t>
      </w:r>
      <w:r w:rsidRPr="004A5CEF">
        <w:tab/>
        <w:t>arvestades, et põhiseadusliku ja valimissüsteemi ning kontrolli- ja tasakaalustussüsteemiga seotud püsivate tõsiste puuduste mittetäielik loetelu sisaldab järgmist:</w:t>
      </w:r>
    </w:p>
    <w:p w14:paraId="09F06F06" w14:textId="77777777" w:rsidR="00C47D5E" w:rsidRPr="004A5CEF" w:rsidRDefault="00C47D5E" w:rsidP="00DC3803">
      <w:pPr>
        <w:pStyle w:val="NormalHanging12a"/>
        <w:ind w:left="1134"/>
        <w:rPr>
          <w:szCs w:val="24"/>
        </w:rPr>
      </w:pPr>
      <w:r w:rsidRPr="004A5CEF">
        <w:t>–</w:t>
      </w:r>
      <w:r w:rsidRPr="004A5CEF">
        <w:tab/>
        <w:t xml:space="preserve">õiglaste valimiskampaania tingimuste puudumine valimiste ajal kohalikul ja </w:t>
      </w:r>
      <w:r w:rsidRPr="004A5CEF">
        <w:lastRenderedPageBreak/>
        <w:t>riiklikul tasandil ning valimisseaduse sage muutmine;</w:t>
      </w:r>
    </w:p>
    <w:p w14:paraId="67DFF3B3" w14:textId="77777777" w:rsidR="00C47D5E" w:rsidRPr="004A5CEF" w:rsidRDefault="00C47D5E" w:rsidP="00DC3803">
      <w:pPr>
        <w:pStyle w:val="NormalHanging12a"/>
        <w:ind w:left="1134"/>
        <w:rPr>
          <w:szCs w:val="24"/>
        </w:rPr>
      </w:pPr>
      <w:r w:rsidRPr="004A5CEF">
        <w:t>–</w:t>
      </w:r>
      <w:r w:rsidRPr="004A5CEF">
        <w:tab/>
        <w:t>ebapiisav läbipaistvus ja vastutus õigusaktide ettevalmistamise ja jõustamise protsessis;</w:t>
      </w:r>
    </w:p>
    <w:p w14:paraId="1594FA0D" w14:textId="77777777" w:rsidR="00C47D5E" w:rsidRPr="004A5CEF" w:rsidRDefault="00C47D5E" w:rsidP="00DC3803">
      <w:pPr>
        <w:pStyle w:val="NormalHanging12a"/>
        <w:ind w:left="1134"/>
        <w:rPr>
          <w:bCs/>
          <w:szCs w:val="24"/>
        </w:rPr>
      </w:pPr>
      <w:r w:rsidRPr="004A5CEF">
        <w:t>–</w:t>
      </w:r>
      <w:r w:rsidRPr="004A5CEF">
        <w:tab/>
        <w:t>ametliku nn ohuolukorra jätkumine, mis annab valitsusele ulatuslikud erakorralised volitused ja võimaldab tal erakorralistes dekreetides kõrgema tasandi seadused tühistada;</w:t>
      </w:r>
    </w:p>
    <w:p w14:paraId="0F49829E" w14:textId="77777777" w:rsidR="00C47D5E" w:rsidRPr="004A5CEF" w:rsidRDefault="00C47D5E" w:rsidP="00DC3803">
      <w:pPr>
        <w:pStyle w:val="NormalHanging12a"/>
        <w:ind w:left="1134"/>
        <w:rPr>
          <w:szCs w:val="24"/>
        </w:rPr>
      </w:pPr>
      <w:r w:rsidRPr="004A5CEF">
        <w:t>–</w:t>
      </w:r>
      <w:r w:rsidRPr="004A5CEF">
        <w:tab/>
        <w:t>sisuka avaliku konsultatsiooni puudumine seoses oluliste arvetega;</w:t>
      </w:r>
    </w:p>
    <w:p w14:paraId="12249C3A" w14:textId="77777777" w:rsidR="00C47D5E" w:rsidRPr="004A5CEF" w:rsidRDefault="00C47D5E" w:rsidP="00DC3803">
      <w:pPr>
        <w:pStyle w:val="NormalHanging12a"/>
        <w:ind w:left="1134"/>
        <w:rPr>
          <w:szCs w:val="24"/>
        </w:rPr>
      </w:pPr>
      <w:r w:rsidRPr="004A5CEF">
        <w:t>–</w:t>
      </w:r>
      <w:r w:rsidRPr="004A5CEF">
        <w:tab/>
        <w:t>sõltumatute asutuste volituste äravõtmine ja surve nende sõltumatusele;</w:t>
      </w:r>
    </w:p>
    <w:p w14:paraId="218A12B9" w14:textId="77777777" w:rsidR="00C47D5E" w:rsidRPr="004A5CEF" w:rsidRDefault="00C47D5E" w:rsidP="00DC3803">
      <w:pPr>
        <w:pStyle w:val="NormalHanging12a"/>
        <w:ind w:left="1134"/>
        <w:rPr>
          <w:bCs/>
          <w:szCs w:val="24"/>
        </w:rPr>
      </w:pPr>
      <w:r w:rsidRPr="004A5CEF">
        <w:t>–</w:t>
      </w:r>
      <w:r w:rsidRPr="004A5CEF">
        <w:tab/>
        <w:t>koondseaduste kasutamine eri seaduste muutmiseks;</w:t>
      </w:r>
    </w:p>
    <w:p w14:paraId="48FCF8C8" w14:textId="77777777" w:rsidR="00C47D5E" w:rsidRPr="004A5CEF" w:rsidRDefault="00C47D5E" w:rsidP="00C47D5E">
      <w:pPr>
        <w:pStyle w:val="NormalHanging12a"/>
        <w:rPr>
          <w:szCs w:val="24"/>
        </w:rPr>
      </w:pPr>
      <w:r w:rsidRPr="004A5CEF">
        <w:t>N.</w:t>
      </w:r>
      <w:r w:rsidRPr="004A5CEF">
        <w:tab/>
        <w:t>arvestades, et kodanikuühiskonna toimimisega seotud püsivate tõsiste puuduste mittetäielik loetelu hõlmab järgmist:</w:t>
      </w:r>
    </w:p>
    <w:p w14:paraId="2BE0E5A0" w14:textId="77777777" w:rsidR="00C47D5E" w:rsidRPr="004A5CEF" w:rsidRDefault="00C47D5E" w:rsidP="00DC3803">
      <w:pPr>
        <w:pStyle w:val="NormalHanging12a"/>
        <w:ind w:left="1134"/>
        <w:rPr>
          <w:szCs w:val="24"/>
        </w:rPr>
      </w:pPr>
      <w:r w:rsidRPr="004A5CEF">
        <w:t>–</w:t>
      </w:r>
      <w:r w:rsidRPr="004A5CEF">
        <w:tab/>
        <w:t xml:space="preserve">erinevate selliste seaduste heidutav mõju, mille eesmärk on piirata sõltumatute kodanikuühiskonna organisatsioonide olemasolu ja toimimist, näiteks </w:t>
      </w:r>
      <w:proofErr w:type="spellStart"/>
      <w:r w:rsidRPr="004A5CEF">
        <w:t>välisrahastust</w:t>
      </w:r>
      <w:proofErr w:type="spellEnd"/>
      <w:r w:rsidRPr="004A5CEF">
        <w:t xml:space="preserve"> saavate ühenduste läbipaistvust käsitlev seadus ja riikliku suveräänsuse kaitse seadus;</w:t>
      </w:r>
    </w:p>
    <w:p w14:paraId="6DD60436" w14:textId="77777777" w:rsidR="00C47D5E" w:rsidRPr="004A5CEF" w:rsidRDefault="00C47D5E" w:rsidP="00DC3803">
      <w:pPr>
        <w:pStyle w:val="NormalHanging12a"/>
        <w:ind w:left="1134"/>
        <w:rPr>
          <w:szCs w:val="24"/>
        </w:rPr>
      </w:pPr>
      <w:r w:rsidRPr="004A5CEF">
        <w:t>–</w:t>
      </w:r>
      <w:r w:rsidRPr="004A5CEF">
        <w:tab/>
        <w:t>kodanikuühiskonna organisatsioonide esindajate vastu suunatud laimukampaaniad ja nende ahistamine,</w:t>
      </w:r>
    </w:p>
    <w:p w14:paraId="466C8AB2" w14:textId="77777777" w:rsidR="00C47D5E" w:rsidRPr="004A5CEF" w:rsidRDefault="00C47D5E" w:rsidP="00DC3803">
      <w:pPr>
        <w:pStyle w:val="NormalHanging12a"/>
        <w:ind w:left="1134"/>
        <w:rPr>
          <w:szCs w:val="24"/>
        </w:rPr>
      </w:pPr>
      <w:r w:rsidRPr="004A5CEF">
        <w:t>–</w:t>
      </w:r>
      <w:r w:rsidRPr="004A5CEF">
        <w:tab/>
        <w:t>sõltumatute kodanikuühiskonna organisatsioonide vähene rahastamine riiklikest vahenditest ja rahaline toetus valitsusmeelsetele organisatsioonidele või valitsusega seotud organisatsioonidele;</w:t>
      </w:r>
    </w:p>
    <w:p w14:paraId="4D11AAE6" w14:textId="77777777" w:rsidR="00C47D5E" w:rsidRPr="004A5CEF" w:rsidRDefault="00C47D5E" w:rsidP="00DC3803">
      <w:pPr>
        <w:pStyle w:val="NormalHanging12a"/>
        <w:ind w:left="1134"/>
        <w:rPr>
          <w:szCs w:val="24"/>
        </w:rPr>
      </w:pPr>
      <w:r w:rsidRPr="004A5CEF">
        <w:t>–</w:t>
      </w:r>
      <w:r w:rsidRPr="004A5CEF">
        <w:tab/>
        <w:t>kodanikuühiskonna organisatsioonide ja nende esindajate võimalik allutamine järelevalvele ja uurimisele suveräänsuskaitse büroo poolt;</w:t>
      </w:r>
    </w:p>
    <w:p w14:paraId="39D62A66" w14:textId="77777777" w:rsidR="00C47D5E" w:rsidRPr="004A5CEF" w:rsidRDefault="00C47D5E" w:rsidP="00C47D5E">
      <w:pPr>
        <w:pStyle w:val="NormalHanging12a"/>
        <w:rPr>
          <w:szCs w:val="24"/>
        </w:rPr>
      </w:pPr>
      <w:r w:rsidRPr="004A5CEF">
        <w:t>O.</w:t>
      </w:r>
      <w:r w:rsidRPr="004A5CEF">
        <w:tab/>
        <w:t>arvestades, et ELi finantshuvide kaitsega seotud püsivate tõsiste puuduste mittetäielik loetelu sisaldab järgmist:</w:t>
      </w:r>
    </w:p>
    <w:p w14:paraId="682553A8" w14:textId="77777777" w:rsidR="00C47D5E" w:rsidRPr="004A5CEF" w:rsidRDefault="00C47D5E" w:rsidP="00DC3803">
      <w:pPr>
        <w:pStyle w:val="NormalHanging12a"/>
        <w:ind w:left="1134"/>
        <w:rPr>
          <w:szCs w:val="24"/>
        </w:rPr>
      </w:pPr>
      <w:r w:rsidRPr="004A5CEF">
        <w:t>–</w:t>
      </w:r>
      <w:r w:rsidRPr="004A5CEF">
        <w:tab/>
        <w:t>ELi eelarvet täitvate asutuste toimimine;</w:t>
      </w:r>
    </w:p>
    <w:p w14:paraId="7B07549B" w14:textId="77777777" w:rsidR="00C47D5E" w:rsidRPr="004A5CEF" w:rsidRDefault="00C47D5E" w:rsidP="00DC3803">
      <w:pPr>
        <w:pStyle w:val="NormalHanging12a"/>
        <w:ind w:left="1134"/>
        <w:rPr>
          <w:szCs w:val="24"/>
        </w:rPr>
      </w:pPr>
      <w:r w:rsidRPr="004A5CEF">
        <w:t>–</w:t>
      </w:r>
      <w:r w:rsidRPr="004A5CEF">
        <w:tab/>
        <w:t>süstemaatilised eeskirjade eiramised, puudujäägid ja nõrkused riigihangetes, sealhulgas ühe pakkumusega hankemenetluste suur osakaal ja konkurentsi puudumine riigihankesüsteemis;</w:t>
      </w:r>
    </w:p>
    <w:p w14:paraId="6345B2D2" w14:textId="77777777" w:rsidR="00C47D5E" w:rsidRPr="004A5CEF" w:rsidRDefault="00C47D5E" w:rsidP="00DC3803">
      <w:pPr>
        <w:pStyle w:val="NormalHanging12a"/>
        <w:ind w:left="1134"/>
        <w:rPr>
          <w:szCs w:val="24"/>
        </w:rPr>
      </w:pPr>
      <w:r w:rsidRPr="004A5CEF">
        <w:t>–</w:t>
      </w:r>
      <w:r w:rsidRPr="004A5CEF">
        <w:tab/>
        <w:t>auditi- ja kontrollimehhanismide puudused, et tagada ELi vahendite usaldusväärne kasutamine;</w:t>
      </w:r>
    </w:p>
    <w:p w14:paraId="03EA0D84" w14:textId="77777777" w:rsidR="00C47D5E" w:rsidRPr="004A5CEF" w:rsidRDefault="00C47D5E" w:rsidP="00DC3803">
      <w:pPr>
        <w:pStyle w:val="NormalHanging12a"/>
        <w:ind w:left="1134"/>
        <w:rPr>
          <w:szCs w:val="24"/>
        </w:rPr>
      </w:pPr>
      <w:r w:rsidRPr="004A5CEF">
        <w:t>–</w:t>
      </w:r>
      <w:r w:rsidRPr="004A5CEF">
        <w:tab/>
        <w:t>ebapiisav suutlikkus ennetada pettusi, korruptsiooni või muid ELi õiguse rikkumisi, mis on seotud ELi eelarve täitmisega või ELi finantshuvide kaitsega, ning nende eest karistada;</w:t>
      </w:r>
    </w:p>
    <w:p w14:paraId="451531A8" w14:textId="77777777" w:rsidR="00C47D5E" w:rsidRPr="004A5CEF" w:rsidRDefault="00C47D5E" w:rsidP="00DC3803">
      <w:pPr>
        <w:pStyle w:val="NormalHanging12a"/>
        <w:ind w:left="1134"/>
        <w:rPr>
          <w:szCs w:val="24"/>
        </w:rPr>
      </w:pPr>
      <w:r w:rsidRPr="004A5CEF">
        <w:t>–</w:t>
      </w:r>
      <w:r w:rsidRPr="004A5CEF">
        <w:tab/>
        <w:t>vahendi ARACHNE ebapiisav rakendamine;</w:t>
      </w:r>
    </w:p>
    <w:p w14:paraId="591ED66B" w14:textId="77777777" w:rsidR="00C47D5E" w:rsidRPr="004A5CEF" w:rsidRDefault="00C47D5E" w:rsidP="00DC3803">
      <w:pPr>
        <w:pStyle w:val="NormalHanging12a"/>
        <w:ind w:left="1134"/>
        <w:rPr>
          <w:szCs w:val="24"/>
        </w:rPr>
      </w:pPr>
      <w:r w:rsidRPr="004A5CEF">
        <w:t>–</w:t>
      </w:r>
      <w:r w:rsidRPr="004A5CEF">
        <w:tab/>
        <w:t xml:space="preserve">läbipaistvuse puudumine ELi vahendite kasutamisel avaliku huviga seotud </w:t>
      </w:r>
      <w:r w:rsidRPr="004A5CEF">
        <w:lastRenderedPageBreak/>
        <w:t>varahalduse sihtasutuste poolt;</w:t>
      </w:r>
    </w:p>
    <w:p w14:paraId="0F149F4A" w14:textId="77777777" w:rsidR="00C47D5E" w:rsidRPr="004A5CEF" w:rsidRDefault="00C47D5E" w:rsidP="00DC3803">
      <w:pPr>
        <w:pStyle w:val="NormalHanging12a"/>
        <w:ind w:left="1134"/>
        <w:rPr>
          <w:szCs w:val="24"/>
        </w:rPr>
      </w:pPr>
      <w:r w:rsidRPr="004A5CEF">
        <w:t>–</w:t>
      </w:r>
      <w:r w:rsidRPr="004A5CEF">
        <w:tab/>
        <w:t>Ungari suutmatus ühineda Euroopa Prokuratuuriga;</w:t>
      </w:r>
    </w:p>
    <w:p w14:paraId="252F9A40" w14:textId="77777777" w:rsidR="00C47D5E" w:rsidRPr="004A5CEF" w:rsidRDefault="00C47D5E" w:rsidP="00C47D5E">
      <w:pPr>
        <w:pStyle w:val="NormalHanging12a"/>
        <w:rPr>
          <w:szCs w:val="24"/>
        </w:rPr>
      </w:pPr>
      <w:r w:rsidRPr="004A5CEF">
        <w:t>P.</w:t>
      </w:r>
      <w:r w:rsidRPr="004A5CEF">
        <w:tab/>
        <w:t>arvestades, et ühtse turu põhimõtete ja eeskirjade järgimisega seotud püsivate tõsiste puuduste mittetäielik loetelu hõlmab järgmist:</w:t>
      </w:r>
    </w:p>
    <w:p w14:paraId="2E3D3DDA" w14:textId="77777777" w:rsidR="00C47D5E" w:rsidRPr="004A5CEF" w:rsidRDefault="00C47D5E" w:rsidP="00DC3803">
      <w:pPr>
        <w:pStyle w:val="NormalHanging12a"/>
        <w:ind w:left="1134"/>
        <w:rPr>
          <w:bCs/>
          <w:szCs w:val="24"/>
        </w:rPr>
      </w:pPr>
      <w:r w:rsidRPr="004A5CEF">
        <w:t>–</w:t>
      </w:r>
      <w:r w:rsidRPr="004A5CEF">
        <w:tab/>
        <w:t>diskrimineerivate tavade kasutamine äriühingute vastu, kes tegutsevad valdkondades, millel on Ungari valitsuse jaoks strateegiline huvi;</w:t>
      </w:r>
    </w:p>
    <w:p w14:paraId="7E7A9B4C" w14:textId="77777777" w:rsidR="00C47D5E" w:rsidRPr="004A5CEF" w:rsidRDefault="00C47D5E" w:rsidP="00DC3803">
      <w:pPr>
        <w:pStyle w:val="NormalHanging12a"/>
        <w:ind w:left="1134"/>
        <w:rPr>
          <w:bCs/>
          <w:szCs w:val="24"/>
        </w:rPr>
      </w:pPr>
      <w:r w:rsidRPr="004A5CEF">
        <w:t>–</w:t>
      </w:r>
      <w:r w:rsidRPr="004A5CEF">
        <w:tab/>
        <w:t>avaliku võimu ja seadusandliku võimu kuritarvitamine ning hirmutamismeetodite kasutamine majandustegevuses osalejate vastu, kes tegutsevad valdkondades, mis on Ungari valitsuse jaoks strateegilise tähtsusega;</w:t>
      </w:r>
    </w:p>
    <w:p w14:paraId="40A4C146" w14:textId="77777777" w:rsidR="00C47D5E" w:rsidRPr="004A5CEF" w:rsidRDefault="00C47D5E" w:rsidP="00C47D5E">
      <w:pPr>
        <w:pStyle w:val="NormalHanging12a"/>
        <w:rPr>
          <w:szCs w:val="24"/>
        </w:rPr>
      </w:pPr>
      <w:r w:rsidRPr="004A5CEF">
        <w:t>Q.</w:t>
      </w:r>
      <w:r w:rsidRPr="004A5CEF">
        <w:tab/>
        <w:t>arvestades, et Ungari valitsus ei ole käsitle</w:t>
      </w:r>
      <w:r w:rsidR="00DC3803" w:rsidRPr="004A5CEF">
        <w:t>nud ka muid parlamendi 15. septembri 2022. </w:t>
      </w:r>
      <w:r w:rsidRPr="004A5CEF">
        <w:t>aasta resolutsioonis tuvastatud probleeme, mis on seotud põhiõigustega, näiteks:</w:t>
      </w:r>
    </w:p>
    <w:p w14:paraId="0B976E47" w14:textId="77777777" w:rsidR="00C47D5E" w:rsidRPr="004A5CEF" w:rsidRDefault="00C47D5E" w:rsidP="00DC3803">
      <w:pPr>
        <w:pStyle w:val="NormalHanging12a"/>
        <w:ind w:left="1134"/>
        <w:rPr>
          <w:szCs w:val="24"/>
        </w:rPr>
      </w:pPr>
      <w:r w:rsidRPr="004A5CEF">
        <w:t>–</w:t>
      </w:r>
      <w:r w:rsidRPr="004A5CEF">
        <w:tab/>
        <w:t>akadeemiline vabadus;</w:t>
      </w:r>
    </w:p>
    <w:p w14:paraId="4B6E5715" w14:textId="77777777" w:rsidR="00C47D5E" w:rsidRPr="004A5CEF" w:rsidRDefault="00DC3803" w:rsidP="00DC3803">
      <w:pPr>
        <w:pStyle w:val="NormalHanging12a"/>
        <w:ind w:left="1134"/>
        <w:rPr>
          <w:szCs w:val="24"/>
        </w:rPr>
      </w:pPr>
      <w:r w:rsidRPr="004A5CEF">
        <w:t>–</w:t>
      </w:r>
      <w:r w:rsidRPr="004A5CEF">
        <w:tab/>
        <w:t>usuvabadus;</w:t>
      </w:r>
    </w:p>
    <w:p w14:paraId="630FB0CB" w14:textId="77777777" w:rsidR="00C47D5E" w:rsidRPr="004A5CEF" w:rsidRDefault="00C47D5E" w:rsidP="00DC3803">
      <w:pPr>
        <w:pStyle w:val="NormalHanging12a"/>
        <w:ind w:left="1134"/>
        <w:rPr>
          <w:szCs w:val="24"/>
        </w:rPr>
      </w:pPr>
      <w:r w:rsidRPr="004A5CEF">
        <w:t>–</w:t>
      </w:r>
      <w:r w:rsidRPr="004A5CEF">
        <w:tab/>
        <w:t>õigus võrdsele kohtlemisele, sealhulgas LGBTIQ kogukonna liikmete õigused;</w:t>
      </w:r>
    </w:p>
    <w:p w14:paraId="6BFE58B9" w14:textId="77777777" w:rsidR="00C47D5E" w:rsidRPr="004A5CEF" w:rsidRDefault="00C47D5E" w:rsidP="00DC3803">
      <w:pPr>
        <w:pStyle w:val="NormalHanging12a"/>
        <w:ind w:left="1134"/>
        <w:rPr>
          <w:szCs w:val="24"/>
        </w:rPr>
      </w:pPr>
      <w:r w:rsidRPr="004A5CEF">
        <w:t>–</w:t>
      </w:r>
      <w:r w:rsidRPr="004A5CEF">
        <w:tab/>
        <w:t xml:space="preserve">vähemuste hulka kuuluvate isikute, sealhulgas </w:t>
      </w:r>
      <w:proofErr w:type="spellStart"/>
      <w:r w:rsidRPr="004A5CEF">
        <w:t>romade</w:t>
      </w:r>
      <w:proofErr w:type="spellEnd"/>
      <w:r w:rsidRPr="004A5CEF">
        <w:t xml:space="preserve"> ja juutide õigused; kaitse vähemuste vastu suunatud vaenulike avalduste eest;</w:t>
      </w:r>
    </w:p>
    <w:p w14:paraId="179EB083" w14:textId="77777777" w:rsidR="00C47D5E" w:rsidRPr="004A5CEF" w:rsidRDefault="00C47D5E" w:rsidP="00DC3803">
      <w:pPr>
        <w:pStyle w:val="NormalHanging12a"/>
        <w:ind w:left="1134"/>
        <w:rPr>
          <w:szCs w:val="24"/>
        </w:rPr>
      </w:pPr>
      <w:r w:rsidRPr="004A5CEF">
        <w:t>–</w:t>
      </w:r>
      <w:r w:rsidRPr="004A5CEF">
        <w:tab/>
        <w:t>rändajate, varjupaigataotlejate ja pagulaste põhiõigused;</w:t>
      </w:r>
    </w:p>
    <w:p w14:paraId="3DE65C72" w14:textId="77777777" w:rsidR="00C47D5E" w:rsidRPr="004A5CEF" w:rsidRDefault="00C47D5E" w:rsidP="00DC3803">
      <w:pPr>
        <w:pStyle w:val="NormalHanging12a"/>
        <w:ind w:left="1134"/>
        <w:rPr>
          <w:szCs w:val="24"/>
        </w:rPr>
      </w:pPr>
      <w:r w:rsidRPr="004A5CEF">
        <w:t>–</w:t>
      </w:r>
      <w:r w:rsidRPr="004A5CEF">
        <w:tab/>
        <w:t>majanduslikud ja sotsiaalõigused;</w:t>
      </w:r>
    </w:p>
    <w:p w14:paraId="4975467F" w14:textId="77777777" w:rsidR="00C47D5E" w:rsidRPr="004A5CEF" w:rsidRDefault="00C47D5E" w:rsidP="00C47D5E">
      <w:pPr>
        <w:pStyle w:val="NormalHanging12a"/>
        <w:rPr>
          <w:szCs w:val="24"/>
        </w:rPr>
      </w:pPr>
      <w:r w:rsidRPr="004A5CEF">
        <w:t>R.</w:t>
      </w:r>
      <w:r w:rsidRPr="004A5CEF">
        <w:tab/>
        <w:t>arvestades, et riikliku suveräänsuse</w:t>
      </w:r>
      <w:r w:rsidR="00DC3803" w:rsidRPr="004A5CEF">
        <w:t xml:space="preserve"> kaitse seadus jõustus 23. detsembril </w:t>
      </w:r>
      <w:r w:rsidRPr="004A5CEF">
        <w:t>2023; arvestades, et selle tulemusena loodi uus SPO ja muudeti kriminaalkoodeksit, et määrata muu hulgas vanglakaristus välismaalt saadud rahaliste vahendite kasutamise eest poliitilisteks kampaaniateks; arvestades, et Euroopa Nõukogu ini</w:t>
      </w:r>
      <w:r w:rsidR="00DC3803" w:rsidRPr="004A5CEF">
        <w:t>mõiguste volinik märkis oma 27. novembri 2023. </w:t>
      </w:r>
      <w:r w:rsidRPr="004A5CEF">
        <w:t>aasta avalduses, et selle õigusakti eelnõu kujutab endast märkimisväärset ohtu inimõigustele ja sellest tuleks loobuda; arvestades, et Ve</w:t>
      </w:r>
      <w:r w:rsidR="00DC3803" w:rsidRPr="004A5CEF">
        <w:t>neetsia komisjon märkis oma 18. märtsi 2024. </w:t>
      </w:r>
      <w:r w:rsidRPr="004A5CEF">
        <w:t xml:space="preserve">aasta arvamuses, et erakondade ja valimiskampaaniate </w:t>
      </w:r>
      <w:proofErr w:type="spellStart"/>
      <w:r w:rsidRPr="004A5CEF">
        <w:t>välisrahastamise</w:t>
      </w:r>
      <w:proofErr w:type="spellEnd"/>
      <w:r w:rsidRPr="004A5CEF">
        <w:t xml:space="preserve"> piirangud on tavapärased ja põhimõtteliselt kooskõlas rahvusvaheliste parimate tavade ja standarditega, kuid õiguslikes muudatustes ei ole selgelt määratletud, mis liiki kampaaniategevus on keelatud ja kuidas teha kindlaks, et neid on rahastatud </w:t>
      </w:r>
      <w:proofErr w:type="spellStart"/>
      <w:r w:rsidRPr="004A5CEF">
        <w:t>välisfondidest</w:t>
      </w:r>
      <w:proofErr w:type="spellEnd"/>
      <w:r w:rsidRPr="004A5CEF">
        <w:t xml:space="preserve">; arvestades, et Veneetsia komisjon märkis oma arvamuses ka seda, et muudatustes ei võetud arvesse erakondade koostööd rahvusvahelisel tasandil, välistatakse rahvusvaheliste organisatsioonide poolne rahastamine ega nähta ette rahvusvaheliste kohustuste, sealhulgas ELi </w:t>
      </w:r>
      <w:proofErr w:type="spellStart"/>
      <w:r w:rsidRPr="004A5CEF">
        <w:t>liikmesusest</w:t>
      </w:r>
      <w:proofErr w:type="spellEnd"/>
      <w:r w:rsidRPr="004A5CEF">
        <w:t xml:space="preserve"> tulenevate kohustu</w:t>
      </w:r>
      <w:r w:rsidR="00DC3803" w:rsidRPr="004A5CEF">
        <w:t>ste täitmine; arvestades, et 7. veebruaril </w:t>
      </w:r>
      <w:r w:rsidRPr="004A5CEF">
        <w:t xml:space="preserve">2024 otsustas Euroopa Komisjon algatada Ungari vastu rikkumismenetluse, kuna ta leidis, et õigusaktidega on rikutud mitut ELi esmase ja teisese õiguse sätet, sealhulgas ELi demokraatlikke väärtusi, demokraatia põhimõtet ja ELi kodanike valimisõigusi ning mitut hartas sätestatud põhiõigust, nagu õigus era- ja perekonnaelu austamisele, õigus isikuandmete kaitsele, sõna- ja teabevabadus, ühinemisvabadus, ELi kodanike valimisõigused, õigus tõhusale õiguskaitsevahendile ja õiglasele kohtulikule arutamisele, õigus ennast mitte </w:t>
      </w:r>
      <w:proofErr w:type="spellStart"/>
      <w:r w:rsidRPr="004A5CEF">
        <w:t>süüstada</w:t>
      </w:r>
      <w:proofErr w:type="spellEnd"/>
      <w:r w:rsidRPr="004A5CEF">
        <w:t xml:space="preserve"> ja kutsesaladuse kaitse, andmekaitsega seotud ELi õiguse nõudeid ja mitut </w:t>
      </w:r>
      <w:r w:rsidRPr="004A5CEF">
        <w:lastRenderedPageBreak/>
        <w:t>ühtse turu suhtes kohaldatavat eeskirja;</w:t>
      </w:r>
    </w:p>
    <w:p w14:paraId="331E621C" w14:textId="77777777" w:rsidR="00C47D5E" w:rsidRPr="004A5CEF" w:rsidRDefault="00C47D5E" w:rsidP="00C47D5E">
      <w:pPr>
        <w:pStyle w:val="NormalHanging12a"/>
        <w:rPr>
          <w:szCs w:val="24"/>
        </w:rPr>
      </w:pPr>
      <w:r w:rsidRPr="004A5CEF">
        <w:t>S.</w:t>
      </w:r>
      <w:r w:rsidRPr="004A5CEF">
        <w:tab/>
        <w:t>arvestades, et pärast vahearuande vastuvõtmist otsustas Euroopa Liidu</w:t>
      </w:r>
      <w:r w:rsidR="00DC3803" w:rsidRPr="004A5CEF">
        <w:t xml:space="preserve"> Kohus oma otsuses kohtuasjas C</w:t>
      </w:r>
      <w:r w:rsidR="00DC3803" w:rsidRPr="004A5CEF">
        <w:noBreakHyphen/>
      </w:r>
      <w:r w:rsidRPr="004A5CEF">
        <w:t>823/21</w:t>
      </w:r>
      <w:r w:rsidRPr="004A5CEF">
        <w:rPr>
          <w:rStyle w:val="FootnoteReference"/>
          <w:szCs w:val="24"/>
        </w:rPr>
        <w:footnoteReference w:id="7"/>
      </w:r>
      <w:r w:rsidRPr="004A5CEF">
        <w:t xml:space="preserve">, komisjon </w:t>
      </w:r>
      <w:r w:rsidRPr="004A5CEF">
        <w:rPr>
          <w:i/>
          <w:iCs/>
        </w:rPr>
        <w:t>vs</w:t>
      </w:r>
      <w:r w:rsidRPr="004A5CEF">
        <w:t>. Ungari, et Ungari ei ole täitnud ELi varjupaigaõigusest tulenevaid kohustusi, kuna on seadnud rahvusvahelise kaitse taotluse esitamise sõltuvusse tahteavalduse esitamisest kolmandas riigis asuvas Ungari saatkonnas;</w:t>
      </w:r>
    </w:p>
    <w:p w14:paraId="2FA69C32" w14:textId="77777777" w:rsidR="00C47D5E" w:rsidRPr="004A5CEF" w:rsidRDefault="00C47D5E" w:rsidP="00C47D5E">
      <w:pPr>
        <w:pStyle w:val="NormalHanging12a"/>
        <w:rPr>
          <w:szCs w:val="24"/>
        </w:rPr>
      </w:pPr>
      <w:r w:rsidRPr="004A5CEF">
        <w:t>T.</w:t>
      </w:r>
      <w:r w:rsidRPr="004A5CEF">
        <w:tab/>
        <w:t>arvestades, e</w:t>
      </w:r>
      <w:r w:rsidR="00DC3803" w:rsidRPr="004A5CEF">
        <w:t>t Euroopa Inimõiguste Kohtu 10. novembri 2022. </w:t>
      </w:r>
      <w:r w:rsidRPr="004A5CEF">
        <w:t xml:space="preserve">aasta otsustes </w:t>
      </w:r>
      <w:proofErr w:type="spellStart"/>
      <w:r w:rsidRPr="004A5CEF">
        <w:t>Bakirdzi</w:t>
      </w:r>
      <w:proofErr w:type="spellEnd"/>
      <w:r w:rsidRPr="004A5CEF">
        <w:t xml:space="preserve"> ja E.C. </w:t>
      </w:r>
      <w:r w:rsidRPr="004A5CEF">
        <w:rPr>
          <w:i/>
          <w:iCs/>
        </w:rPr>
        <w:t>vs</w:t>
      </w:r>
      <w:r w:rsidRPr="004A5CEF">
        <w:t>. Ungari (</w:t>
      </w:r>
      <w:r w:rsidRPr="004A5CEF">
        <w:rPr>
          <w:shd w:val="clear" w:color="auto" w:fill="FFFFFF"/>
        </w:rPr>
        <w:t>49636/14</w:t>
      </w:r>
      <w:r w:rsidRPr="004A5CEF">
        <w:t xml:space="preserve"> ja </w:t>
      </w:r>
      <w:r w:rsidRPr="004A5CEF">
        <w:rPr>
          <w:shd w:val="clear" w:color="auto" w:fill="FFFFFF"/>
        </w:rPr>
        <w:t>65678/14</w:t>
      </w:r>
      <w:r w:rsidR="00DC3803" w:rsidRPr="004A5CEF">
        <w:t>), mis jõustusid 3. aprillil 2023, ning 30. märtsi 2023. </w:t>
      </w:r>
      <w:r w:rsidRPr="004A5CEF">
        <w:t xml:space="preserve">aasta otsuses kohtuasjas </w:t>
      </w:r>
      <w:proofErr w:type="spellStart"/>
      <w:r w:rsidRPr="004A5CEF">
        <w:t>Szolcsán</w:t>
      </w:r>
      <w:proofErr w:type="spellEnd"/>
      <w:r w:rsidRPr="004A5CEF">
        <w:t xml:space="preserve"> </w:t>
      </w:r>
      <w:r w:rsidRPr="004A5CEF">
        <w:rPr>
          <w:i/>
          <w:iCs/>
        </w:rPr>
        <w:t>vs</w:t>
      </w:r>
      <w:r w:rsidRPr="004A5CEF">
        <w:t>. Ung</w:t>
      </w:r>
      <w:r w:rsidR="00DC3803" w:rsidRPr="004A5CEF">
        <w:t>ari (24408/16), mis jõustus 30. juunil </w:t>
      </w:r>
      <w:r w:rsidRPr="004A5CEF">
        <w:t xml:space="preserve">2023, leidis Euroopa Inimõiguste Kohus rikkumisi seoses rahvusvähemustest valijate hääleõigusega ning seoses </w:t>
      </w:r>
      <w:proofErr w:type="spellStart"/>
      <w:r w:rsidRPr="004A5CEF">
        <w:t>roma</w:t>
      </w:r>
      <w:proofErr w:type="spellEnd"/>
      <w:r w:rsidRPr="004A5CEF">
        <w:t xml:space="preserve"> laste haridusega </w:t>
      </w:r>
      <w:proofErr w:type="spellStart"/>
      <w:r w:rsidRPr="004A5CEF">
        <w:t>segregeeritud</w:t>
      </w:r>
      <w:proofErr w:type="spellEnd"/>
      <w:r w:rsidRPr="004A5CEF">
        <w:t xml:space="preserve"> klassides või koolides, ilma, et võetaks piisavaid meetmeid ebavõrdsuse korrigeerimiseks;</w:t>
      </w:r>
    </w:p>
    <w:p w14:paraId="25C303B5" w14:textId="77777777" w:rsidR="00C47D5E" w:rsidRPr="004A5CEF" w:rsidRDefault="00C47D5E" w:rsidP="00C47D5E">
      <w:pPr>
        <w:pStyle w:val="NormalHanging12a"/>
        <w:rPr>
          <w:szCs w:val="24"/>
        </w:rPr>
      </w:pPr>
      <w:r w:rsidRPr="004A5CEF">
        <w:t>U.</w:t>
      </w:r>
      <w:r w:rsidRPr="004A5CEF">
        <w:tab/>
        <w:t xml:space="preserve">arvestades, et oma otsustes, mis käsitlevad pooleliolevat tõhustatud järelevalvet Euroopa Inimõiguste Kohtu otsuste täitmise üle kohtuasjades </w:t>
      </w:r>
      <w:proofErr w:type="spellStart"/>
      <w:r w:rsidRPr="004A5CEF">
        <w:t>Szabó</w:t>
      </w:r>
      <w:proofErr w:type="spellEnd"/>
      <w:r w:rsidRPr="004A5CEF">
        <w:t xml:space="preserve"> ja </w:t>
      </w:r>
      <w:proofErr w:type="spellStart"/>
      <w:r w:rsidRPr="004A5CEF">
        <w:t>Vissy</w:t>
      </w:r>
      <w:proofErr w:type="spellEnd"/>
      <w:r w:rsidRPr="004A5CEF">
        <w:t xml:space="preserve"> </w:t>
      </w:r>
      <w:r w:rsidRPr="004A5CEF">
        <w:rPr>
          <w:i/>
          <w:iCs/>
        </w:rPr>
        <w:t>vs</w:t>
      </w:r>
      <w:r w:rsidRPr="004A5CEF">
        <w:t>. Ungari</w:t>
      </w:r>
      <w:r w:rsidRPr="004A5CEF">
        <w:rPr>
          <w:rStyle w:val="FootnoteReference"/>
          <w:i/>
          <w:szCs w:val="24"/>
        </w:rPr>
        <w:footnoteReference w:id="8"/>
      </w:r>
      <w:r w:rsidRPr="004A5CEF">
        <w:t xml:space="preserve">, </w:t>
      </w:r>
      <w:proofErr w:type="spellStart"/>
      <w:r w:rsidRPr="004A5CEF">
        <w:t>Gazsó</w:t>
      </w:r>
      <w:proofErr w:type="spellEnd"/>
      <w:r w:rsidRPr="004A5CEF">
        <w:t xml:space="preserve"> </w:t>
      </w:r>
      <w:r w:rsidRPr="004A5CEF">
        <w:rPr>
          <w:i/>
          <w:iCs/>
        </w:rPr>
        <w:t>vs</w:t>
      </w:r>
      <w:r w:rsidRPr="004A5CEF">
        <w:t>. Ungari</w:t>
      </w:r>
      <w:r w:rsidRPr="004A5CEF">
        <w:rPr>
          <w:rStyle w:val="FootnoteReference"/>
          <w:i/>
          <w:szCs w:val="24"/>
        </w:rPr>
        <w:footnoteReference w:id="9"/>
      </w:r>
      <w:r w:rsidRPr="004A5CEF">
        <w:t xml:space="preserve">, Ilias ja </w:t>
      </w:r>
      <w:proofErr w:type="spellStart"/>
      <w:r w:rsidRPr="004A5CEF">
        <w:t>Ahmed</w:t>
      </w:r>
      <w:proofErr w:type="spellEnd"/>
      <w:r w:rsidRPr="004A5CEF">
        <w:t xml:space="preserve"> </w:t>
      </w:r>
      <w:r w:rsidRPr="004A5CEF">
        <w:rPr>
          <w:i/>
          <w:iCs/>
        </w:rPr>
        <w:t>vs</w:t>
      </w:r>
      <w:r w:rsidRPr="004A5CEF">
        <w:t>. Ungari</w:t>
      </w:r>
      <w:r w:rsidRPr="004A5CEF">
        <w:rPr>
          <w:rStyle w:val="FootnoteReference"/>
          <w:i/>
          <w:szCs w:val="24"/>
        </w:rPr>
        <w:footnoteReference w:id="10"/>
      </w:r>
      <w:r w:rsidRPr="004A5CEF">
        <w:t xml:space="preserve"> ning </w:t>
      </w:r>
      <w:proofErr w:type="spellStart"/>
      <w:r w:rsidRPr="004A5CEF">
        <w:t>Baka</w:t>
      </w:r>
      <w:proofErr w:type="spellEnd"/>
      <w:r w:rsidRPr="004A5CEF">
        <w:t xml:space="preserve"> </w:t>
      </w:r>
      <w:r w:rsidRPr="004A5CEF">
        <w:rPr>
          <w:i/>
          <w:iCs/>
        </w:rPr>
        <w:t>vs</w:t>
      </w:r>
      <w:r w:rsidRPr="004A5CEF">
        <w:t>. Ungari</w:t>
      </w:r>
      <w:r w:rsidRPr="004A5CEF">
        <w:rPr>
          <w:rStyle w:val="FootnoteReference"/>
          <w:i/>
          <w:szCs w:val="24"/>
        </w:rPr>
        <w:footnoteReference w:id="11"/>
      </w:r>
      <w:r w:rsidRPr="004A5CEF">
        <w:t>, kordas Euroopa Nõukogu ministrite komitee oma muret nende kohtuotsuste täitmata jätmise pärast;</w:t>
      </w:r>
    </w:p>
    <w:p w14:paraId="4571EC8D" w14:textId="77777777" w:rsidR="00C47D5E" w:rsidRPr="004A5CEF" w:rsidRDefault="00C47D5E" w:rsidP="00C47D5E">
      <w:pPr>
        <w:pStyle w:val="NormalHanging12a"/>
        <w:rPr>
          <w:szCs w:val="24"/>
        </w:rPr>
      </w:pPr>
      <w:r w:rsidRPr="004A5CEF">
        <w:t>V.</w:t>
      </w:r>
      <w:r w:rsidRPr="004A5CEF">
        <w:tab/>
        <w:t>arvestades, et Ungarit käsitleva viienda hindamisvooru hindamisaruandes väljendas riikide korruptsioonivastane ühendus (GRECO) suurt muret selle pärast, kui tõhus on Ungaris kehtestatud raamistik korruptsiooni ennetamiseks tippjuhtkonnaga isikute ning Ungari riikliku politsei ja riikliku kaitseteenistuse liikmete seas; arvestades, et GRECO märkis, et Ungari avaliku halduse ja õiguskaitseasutuste ühine ja üldine tunnus on see, et enamik aususe ja korruptsiooni ennetamise meetmeid on suunatud madala ja keskastme ametnikele, kuid tippjuhtide suhtes kohaldatav eetikaraamistik on väga nõrk ning politsei ja riikliku kaitseteenistuse kõrgema astme juhtide ametisse nimetamise tingimustega kaasneb politiseerimise oht;</w:t>
      </w:r>
    </w:p>
    <w:p w14:paraId="3E8CC719" w14:textId="77777777" w:rsidR="00C47D5E" w:rsidRPr="004A5CEF" w:rsidRDefault="00C47D5E" w:rsidP="00C47D5E">
      <w:pPr>
        <w:pStyle w:val="NormalHanging12a"/>
        <w:rPr>
          <w:szCs w:val="24"/>
        </w:rPr>
      </w:pPr>
      <w:r w:rsidRPr="004A5CEF">
        <w:t>W.</w:t>
      </w:r>
      <w:r w:rsidRPr="004A5CEF">
        <w:tab/>
        <w:t xml:space="preserve">arvestades, et rassismi ja sallimatuse vastu võitlemise Euroopa komisjon tervitas oma aruandes mõningaid positiivseid arenguid Ungaris, kuid väljendas muret seoses võrdse kohtlemise ameti kaotamisega, ebasoodsas olukorras olevatest riikidest pärit üliõpilaste ja madala sissetulekuga perekondade, näiteks </w:t>
      </w:r>
      <w:proofErr w:type="spellStart"/>
      <w:r w:rsidRPr="004A5CEF">
        <w:t>roma</w:t>
      </w:r>
      <w:proofErr w:type="spellEnd"/>
      <w:r w:rsidRPr="004A5CEF">
        <w:t xml:space="preserve"> õpi</w:t>
      </w:r>
      <w:r w:rsidR="00DC3803" w:rsidRPr="004A5CEF">
        <w:t>laste häbimärgistamisega, LGBTI </w:t>
      </w:r>
      <w:r w:rsidRPr="004A5CEF">
        <w:t xml:space="preserve">inimeste inimõiguste olulise halvenemisega, üha </w:t>
      </w:r>
      <w:proofErr w:type="spellStart"/>
      <w:r w:rsidRPr="004A5CEF">
        <w:t>ksenofoobsema</w:t>
      </w:r>
      <w:proofErr w:type="spellEnd"/>
      <w:r w:rsidRPr="004A5CEF">
        <w:t xml:space="preserve"> avaliku arutelu ja poliitilise kõnega, mis on suunatud eelkõige pagulastele, varjupaigataotlejatele ja rä</w:t>
      </w:r>
      <w:r w:rsidR="00DC3803" w:rsidRPr="004A5CEF">
        <w:t>ndajatele, moslemitele ja LGBTI </w:t>
      </w:r>
      <w:r w:rsidRPr="004A5CEF">
        <w:t>inimestele, vihakõnet käsitleva õigusraamistiku äärmiselt piiratud tõhususe pärast, riiklike sotsiaalse kaasamise strateegiate rakendamata jätmise pärast, pagulastele ja täiendava kaitse saanud isikutele riikliku integratsioonitoetuse lõpetamise ning riigis varjupaigale juurdepääsu piiramise pärast;</w:t>
      </w:r>
    </w:p>
    <w:p w14:paraId="39BED6CF" w14:textId="77777777" w:rsidR="00C47D5E" w:rsidRPr="004A5CEF" w:rsidRDefault="00C47D5E" w:rsidP="00C47D5E">
      <w:pPr>
        <w:pStyle w:val="NormalHanging12a"/>
        <w:rPr>
          <w:szCs w:val="24"/>
        </w:rPr>
      </w:pPr>
      <w:r w:rsidRPr="004A5CEF">
        <w:lastRenderedPageBreak/>
        <w:t>X.</w:t>
      </w:r>
      <w:r w:rsidRPr="004A5CEF">
        <w:tab/>
        <w:t>arvestades, et ÜRO naiste diskrimineerimise likvideerimise komitee väljendas oma lõppjäreldustes muret seksuaal- ja reproduktiivtervise ning seonduvate õiguste pärast ning asjaolu pärast, et Ungari võrdõiguslikkuse poliitika põhineb üksnes perekonna mõistel ning peab naise esmaseks rolliks naiseks ja emaks olemist, ning soovitas Ungaril võtta meetmeid soolise võrdõiguslikkuse vastase avaliku arutelu käsitlemiseks;</w:t>
      </w:r>
    </w:p>
    <w:p w14:paraId="69439D09" w14:textId="77777777" w:rsidR="00C47D5E" w:rsidRPr="004A5CEF" w:rsidRDefault="00C47D5E" w:rsidP="00C47D5E">
      <w:pPr>
        <w:pStyle w:val="NormalHanging12a"/>
        <w:rPr>
          <w:szCs w:val="24"/>
        </w:rPr>
      </w:pPr>
      <w:r w:rsidRPr="004A5CEF">
        <w:t>Y.</w:t>
      </w:r>
      <w:r w:rsidRPr="004A5CEF">
        <w:tab/>
        <w:t>arvestades, et pärast ametlikku visiiti Ungarisse märkis Euroopa Julgeoleku- ja Koostööorganisatsiooni meediavabaduse esindaja, et kui vaadata meediavabaduse olukorda Ungaris, tekib pilt süsteemsest lähenemisviisist, mille puhul mõnd häält ei võeta kuulda samadel põhitingimustel;</w:t>
      </w:r>
    </w:p>
    <w:p w14:paraId="61EC5A4E" w14:textId="77777777" w:rsidR="00C47D5E" w:rsidRPr="004A5CEF" w:rsidRDefault="00C47D5E" w:rsidP="00C47D5E">
      <w:pPr>
        <w:pStyle w:val="NormalHanging12a"/>
        <w:rPr>
          <w:szCs w:val="24"/>
        </w:rPr>
      </w:pPr>
      <w:r w:rsidRPr="004A5CEF">
        <w:t>Z.</w:t>
      </w:r>
      <w:r w:rsidRPr="004A5CEF">
        <w:tab/>
        <w:t>arvestades, et oma soovituses, m</w:t>
      </w:r>
      <w:r w:rsidR="00DC3803" w:rsidRPr="004A5CEF">
        <w:t>illes käsitletakse Ungari 2023. </w:t>
      </w:r>
      <w:r w:rsidRPr="004A5CEF">
        <w:t>aasta riiklikku reformikava ja esitatak</w:t>
      </w:r>
      <w:r w:rsidR="00DC3803" w:rsidRPr="004A5CEF">
        <w:t>se nõukogu arvamus Ungari 2023. </w:t>
      </w:r>
      <w:r w:rsidRPr="004A5CEF">
        <w:t>aasta lähenemisprogrammi kohta (COM(2023)0617), soovitas nõukogu Ungaril võtta meetmeid, et parandada sotsiaalabisüsteemi piisavust, parandada juurdepääsu tõhusatele aktiivsetele tööturumeetmetele, tagada tõhus sotsiaaldialoog ning parandada õigusraamistikku ja teenuste konkurentsi kooskõlas ühtse turu ja õigusriigi põhimõtetega;</w:t>
      </w:r>
    </w:p>
    <w:p w14:paraId="43513BBA" w14:textId="77777777" w:rsidR="00C47D5E" w:rsidRPr="004A5CEF" w:rsidRDefault="00C47D5E" w:rsidP="00C47D5E">
      <w:pPr>
        <w:pStyle w:val="NormalHanging12a"/>
        <w:rPr>
          <w:szCs w:val="24"/>
        </w:rPr>
      </w:pPr>
      <w:r w:rsidRPr="004A5CEF">
        <w:t>AA.</w:t>
      </w:r>
      <w:r w:rsidRPr="004A5CEF">
        <w:tab/>
        <w:t>arvestades, et Ungari valitsus ei ole täitnud mitmeid Ungari konstitutsioonikohtu, Euroopa Liidu Kohtu ja Euroopa Inimõiguste Kohtu otsuseid, mis</w:t>
      </w:r>
      <w:r w:rsidR="00DC3803" w:rsidRPr="004A5CEF">
        <w:t xml:space="preserve"> on seotud ELi lepingu artiklis </w:t>
      </w:r>
      <w:r w:rsidRPr="004A5CEF">
        <w:t>2 sätestatud väärtuste rikkumisega Ungari poolt, ning ei ole jä</w:t>
      </w:r>
      <w:r w:rsidR="00DC3803" w:rsidRPr="004A5CEF">
        <w:t>rginud enamikku komisjoni 2023. </w:t>
      </w:r>
      <w:r w:rsidRPr="004A5CEF">
        <w:t>aasta õigusriigi olukorda käsitlevas aruandes esitatud soovitustest ega muude rahvusvaheliste organite, näi</w:t>
      </w:r>
      <w:r w:rsidR="00DC3803" w:rsidRPr="004A5CEF">
        <w:t>teks GRECO, Veneetsia komisjoni </w:t>
      </w:r>
      <w:r w:rsidRPr="004A5CEF">
        <w:t>jt soovitusi;</w:t>
      </w:r>
    </w:p>
    <w:p w14:paraId="1E6D1CCC" w14:textId="77777777" w:rsidR="00C47D5E" w:rsidRPr="004A5CEF" w:rsidRDefault="00C47D5E" w:rsidP="00C47D5E">
      <w:pPr>
        <w:pStyle w:val="NormalHanging12a"/>
        <w:rPr>
          <w:szCs w:val="24"/>
        </w:rPr>
      </w:pPr>
      <w:r w:rsidRPr="004A5CEF">
        <w:t>1.</w:t>
      </w:r>
      <w:r w:rsidRPr="004A5CEF">
        <w:tab/>
        <w:t>on šokeeritud Ungaris toimuvast demokraatia, õigusriigi põhimõtete ja põhiõiguste jätkuvast süsteemsest ja tahtlikust rikkumisest, mille eest vastutab Ungari valitsus;</w:t>
      </w:r>
    </w:p>
    <w:p w14:paraId="5AF689DC" w14:textId="77777777" w:rsidR="00C47D5E" w:rsidRPr="004A5CEF" w:rsidRDefault="00C47D5E" w:rsidP="00C47D5E">
      <w:pPr>
        <w:pStyle w:val="NormalHanging12a"/>
        <w:rPr>
          <w:szCs w:val="24"/>
        </w:rPr>
      </w:pPr>
      <w:r w:rsidRPr="004A5CEF">
        <w:t>2.</w:t>
      </w:r>
      <w:r w:rsidRPr="004A5CEF">
        <w:tab/>
        <w:t>r</w:t>
      </w:r>
      <w:r w:rsidR="00DC3803" w:rsidRPr="004A5CEF">
        <w:t>õhutab, et ELi lepingu artiklis </w:t>
      </w:r>
      <w:r w:rsidRPr="004A5CEF">
        <w:t>2 sätestatud väärtuste austamine on Ung</w:t>
      </w:r>
      <w:r w:rsidR="00DC3803" w:rsidRPr="004A5CEF">
        <w:t>aris alates ELi lepingu artikli </w:t>
      </w:r>
      <w:r w:rsidRPr="004A5CEF">
        <w:t xml:space="preserve">7 </w:t>
      </w:r>
      <w:r w:rsidR="00DC3803" w:rsidRPr="004A5CEF">
        <w:t>lõike </w:t>
      </w:r>
      <w:r w:rsidRPr="004A5CEF">
        <w:t>1 kohaldamist oluliselt halvenenud, ning väljendab sügavat kahetsust, et komisjon ja nõukogu ei ole võtnud otsustavaid meetmeid, mis on aidanud kaasa demokraatia, õigusriigi põhimõtte ja põhiõiguste lagunemisele Ungaris, muutes riigi vastavalt asjakohastele näitajatele autokraatliku valimismudeliga hübriidrežiimiks;</w:t>
      </w:r>
    </w:p>
    <w:p w14:paraId="3F13AF43" w14:textId="77777777" w:rsidR="00C47D5E" w:rsidRPr="004A5CEF" w:rsidRDefault="00C47D5E" w:rsidP="00C47D5E">
      <w:pPr>
        <w:pStyle w:val="NormalHanging12a"/>
        <w:rPr>
          <w:szCs w:val="24"/>
        </w:rPr>
      </w:pPr>
      <w:r w:rsidRPr="004A5CEF">
        <w:t>3.</w:t>
      </w:r>
      <w:r w:rsidRPr="004A5CEF">
        <w:tab/>
        <w:t>mõistab hukka riikliku suveräänsuse kaitse seaduse vastuvõtmise ning ulatuslike volituste ja range järelevalve- ja sanktsioonisüsteemiga suveräänsuskaitse büroo loomise, mis rikub tugevalt demokraatia aluspõhimõtteid, nagu vabad ja õiglased valimised, õigusriik ja põhiõigused, ning mitmeid ELi õigusakte; väljendab heameelt selle üle, et komisjon algatas selles küsimuses Ungari vastu rikkumismenetluse; kutsub Ungari valitsust üles tunnistama see õigusakt viivitamata kehtetuks</w:t>
      </w:r>
      <w:r w:rsidR="00806F6D" w:rsidRPr="004A5CEF">
        <w:t>; kutsub komisjoni üles taotlema Euroopa Liidu Kohtult ajutise meetmena eespool nimetatud seaduse kohaldamise viivitamatut peatamist, kuna see seadus mõjutab vabade ja õiglaste valimiste põhimõtet</w:t>
      </w:r>
      <w:r w:rsidRPr="004A5CEF">
        <w:t>;</w:t>
      </w:r>
    </w:p>
    <w:p w14:paraId="71377E38" w14:textId="77777777" w:rsidR="00C47D5E" w:rsidRPr="004A5CEF" w:rsidRDefault="00C47D5E" w:rsidP="00C47D5E">
      <w:pPr>
        <w:pStyle w:val="NormalHanging12a"/>
        <w:rPr>
          <w:szCs w:val="24"/>
        </w:rPr>
      </w:pPr>
      <w:r w:rsidRPr="004A5CEF">
        <w:t>4.</w:t>
      </w:r>
      <w:r w:rsidRPr="004A5CEF">
        <w:tab/>
        <w:t>mõistab hukka nõukogu suutmatuse teha k</w:t>
      </w:r>
      <w:r w:rsidR="00DC3803" w:rsidRPr="004A5CEF">
        <w:t>äimasolevas ELi lepingu artikli 7 lõike </w:t>
      </w:r>
      <w:r w:rsidRPr="004A5CEF">
        <w:t xml:space="preserve">1 kohases menetluses sisulisi edusamme ning kordab oma üleskutset olukorda parandada, nimelt korraldada korrapäraseid kuulamisi, võtta kiiresti meetmeid õigusriigi põhimõtet, demokraatiat ja põhiõigusi mõjutavate pikaajaliste ja uute probleemide lahendamiseks ning esitada konkreetseid soovitusi koos nende ellu viimise tähtaegadega; kutsub nõukogu üles avaldama pärast igat kuulamist põhjalikud protokollid ja järeldused; nõuab kindlalt, et kõigis ELi lepingu artikliga 7 seotud menetlustes peaks parlamendil </w:t>
      </w:r>
      <w:r w:rsidRPr="004A5CEF">
        <w:lastRenderedPageBreak/>
        <w:t xml:space="preserve">olema võimalik esitada nõukogule oma põhjendatud ettepanek, osaleda ELi lepingu artikli 7 kohastel kuulamistel ning saada menetluse igas etapis viivitamata ja täielikku teavet; kutsub juhul, kui enne Belgia </w:t>
      </w:r>
      <w:proofErr w:type="spellStart"/>
      <w:r w:rsidRPr="004A5CEF">
        <w:t>eesistumisperioodi</w:t>
      </w:r>
      <w:proofErr w:type="spellEnd"/>
      <w:r w:rsidRPr="004A5CEF">
        <w:t xml:space="preserve"> lõppu pole edusamme tehtud, komisjoni ja liikmesriike ül</w:t>
      </w:r>
      <w:r w:rsidR="00DC3803" w:rsidRPr="004A5CEF">
        <w:t>es algatama ELi lepingu artikli 7 lõike </w:t>
      </w:r>
      <w:r w:rsidRPr="004A5CEF">
        <w:t>2 kohase menetluse ning Euroopa Ülemkogu üles tegema kindlaks, kas Ung</w:t>
      </w:r>
      <w:r w:rsidR="00DC3803" w:rsidRPr="004A5CEF">
        <w:t>ari on ELi lepingu artikli 7 lõike </w:t>
      </w:r>
      <w:r w:rsidRPr="004A5CEF">
        <w:t>2 kohaseid ELi väärtusi oluliselt ja jätkuvalt rikkunud; rõhutab, et nõukogu jagab vastutust ELi lepingu artiklis 2 sätestatud väärtuste kaitsmise eest ning et nende väärtuste kaitsmata jätmisel oleksid pikaajalised ja potentsiaalselt kahjulikud tagajärjed;</w:t>
      </w:r>
    </w:p>
    <w:p w14:paraId="78F22539" w14:textId="77777777" w:rsidR="00C47D5E" w:rsidRPr="004A5CEF" w:rsidRDefault="00C47D5E" w:rsidP="00C47D5E">
      <w:pPr>
        <w:pStyle w:val="NormalHanging12a"/>
        <w:rPr>
          <w:szCs w:val="24"/>
        </w:rPr>
      </w:pPr>
      <w:r w:rsidRPr="004A5CEF">
        <w:t>5.</w:t>
      </w:r>
      <w:r w:rsidRPr="004A5CEF">
        <w:tab/>
        <w:t>rõhutab, et nõukogu eesistujariigil on tähtis ülesanne viia nõukogus edasi ELi õigusaktidega tehtavat tööd, tagada ELi tegevuskava elluviimisel järjepidevus ja esindada nõukogu suhetes teiste ELi institutsioonidega; kordab oma muret selle pärast, et Ungari valitsus pole võimeline seda ülesannet 2024. aastal usaldusväärselt täitma, kui ta ei järgi ELi õigust, ELi lepingu artiklis 2 sätestatud väärtusi ega lojaalse koostöö põhimõtet; peab kahetsusväärseks, et nõukogu ei ole sellele probleemile veel lahendust leidnud ning et võib tekkida olukord, kus demokraatiat, õigusriiki ja põhiõigusi käsitlevaid nõukogu istungeid, sealhulgas ELi finantshuvide ja eelarve kaitsmisega seotud kohtumisi, juhatavad Ungari valitsuse esindajad; rõhutab, et see probleem tõuseb päevakorda Euroopa Parlamendi valimiste ja komisjoni moodustamise otsustaval hetkel; mõistab hukka suutmatuse lahendust leida ja kordab oma valmisolekut võ</w:t>
      </w:r>
      <w:r w:rsidR="00DC3803" w:rsidRPr="004A5CEF">
        <w:t>tta seoses ELi lepingu artiklis </w:t>
      </w:r>
      <w:r w:rsidRPr="004A5CEF">
        <w:t>2 sätestatud väärtustega nõukoguga tehtava koostöö osas meetmeid liidu usaldusväärsuse kaitsmiseks;</w:t>
      </w:r>
    </w:p>
    <w:p w14:paraId="7C8AF7B6" w14:textId="77777777" w:rsidR="00C47D5E" w:rsidRPr="004A5CEF" w:rsidRDefault="00C47D5E" w:rsidP="00C47D5E">
      <w:pPr>
        <w:pStyle w:val="NormalHanging12a"/>
        <w:rPr>
          <w:szCs w:val="24"/>
        </w:rPr>
      </w:pPr>
      <w:r w:rsidRPr="004A5CEF">
        <w:t>6.</w:t>
      </w:r>
      <w:r w:rsidRPr="004A5CEF">
        <w:tab/>
        <w:t>kutsub nõukogu ja komisjoni üles pöörama rohkem tähelepanu õigusriigi süsteemse lammutamise käsitlemisele ja parlamendi resolutsioonides osutatud ELi väärtuste mitmesuguste rikkumiste vahelisele koostoimele; rõhutab, et EL peaks kai</w:t>
      </w:r>
      <w:r w:rsidR="00DC3803" w:rsidRPr="004A5CEF">
        <w:t>tsma kõiki ELi lepingu artiklis </w:t>
      </w:r>
      <w:r w:rsidRPr="004A5CEF">
        <w:t>2 sätestatud väärtusi võrdväärse otsustavusega ning et seda tegemata õõnestab ta demokraatlikke institutsioone ning mõjutab lõppkokkuvõttes kõigi inimõigusi ja elu riikides, kus neid väärtusi rikutakse;</w:t>
      </w:r>
    </w:p>
    <w:p w14:paraId="7A4DF2A1" w14:textId="77777777" w:rsidR="00C47D5E" w:rsidRPr="004A5CEF" w:rsidRDefault="00C47D5E" w:rsidP="00C47D5E">
      <w:pPr>
        <w:pStyle w:val="NormalHanging12a"/>
        <w:rPr>
          <w:szCs w:val="24"/>
        </w:rPr>
      </w:pPr>
      <w:r w:rsidRPr="004A5CEF">
        <w:t>7.</w:t>
      </w:r>
      <w:r w:rsidRPr="004A5CEF">
        <w:tab/>
        <w:t>kordab oma üleskutset komisjonile kasutada täielikult kõiki olemasolevaid vahendeid, eelkõige kiirendatud rikkumismenetlusi, ajutiste meetmete kohaldamise taotlusi Euroopa Liidu Kohtule ja kohtuotsuste täitmata jätmise korral rakendatavaid meetmeid, et reageerida ilmsele ohule, et Ungari rikub oluliselt ELi alusväärtusi; tuletab meelde õigusriigi tingimuslikkuse määruse tähtsust ja väljendab heameelt komisjoni 13. detsembri 2023. aasta otsuse üle, milles kinnitatakse, et risk liid</w:t>
      </w:r>
      <w:r w:rsidR="00DC3803" w:rsidRPr="004A5CEF">
        <w:t>u eelarvele ei ole alates 2022. </w:t>
      </w:r>
      <w:r w:rsidRPr="004A5CEF">
        <w:t>aasta detsembrist muutunud, mistõttu on määruse alusel vastu võetud meetmeid pikendatud; kutsub komisjoni üles võtma määruse alusel viivitamata meetmeid muude õigusriigi põhimõtte rikkumiste suhtes;</w:t>
      </w:r>
    </w:p>
    <w:p w14:paraId="1B6211E3" w14:textId="25D47554" w:rsidR="00C47D5E" w:rsidRPr="004A5CEF" w:rsidRDefault="00C47D5E" w:rsidP="00C47D5E">
      <w:pPr>
        <w:pStyle w:val="NormalHanging12a"/>
        <w:rPr>
          <w:szCs w:val="24"/>
        </w:rPr>
      </w:pPr>
      <w:r w:rsidRPr="004A5CEF">
        <w:t>8.</w:t>
      </w:r>
      <w:r w:rsidRPr="004A5CEF">
        <w:tab/>
        <w:t>kordab selles kontekstis veel kord, et on väga mures otsuse pärast, mille kohaselt on hartaga seotud horisontaalne eeltingimus kohtusüsteemi sõltumatuse osas täidetud, mis andis Ungari ametiasutustele õiguse esitada kuni 10,2 miljardi euro eest kulude hüvitamise taotlusi, ilma et oleks oleksid olemas piisavad kontrollimehhanismid ja korraldataks riigihankemenetlusi, mis tagaksid usaldusväärse finantsjuhtimise ja ELi eelarve kaitse; tuleta</w:t>
      </w:r>
      <w:r w:rsidR="00DC3803" w:rsidRPr="004A5CEF">
        <w:t>b meelde Euroopa Parlamendi 25. märtsil </w:t>
      </w:r>
      <w:r w:rsidRPr="004A5CEF">
        <w:t>2024 esitatu</w:t>
      </w:r>
      <w:r w:rsidR="00DC3803" w:rsidRPr="004A5CEF">
        <w:t>d taotlust lasta otsuse C(2023) </w:t>
      </w:r>
      <w:r w:rsidRPr="004A5CEF">
        <w:t xml:space="preserve">9014 seaduslikkust kooskõlas </w:t>
      </w:r>
      <w:r w:rsidR="00DC3803" w:rsidRPr="004A5CEF">
        <w:t>ELi toimimise lepingu artikliga </w:t>
      </w:r>
      <w:r w:rsidRPr="004A5CEF">
        <w:t xml:space="preserve">263 Euroopa Liidu Kohtus kontrollida; ootab, et selle küsimusega kiiresti tegeletaks; kordab komisjonile tehtud üleskutseid oma otsus </w:t>
      </w:r>
      <w:r w:rsidR="00806F6D" w:rsidRPr="004A5CEF">
        <w:t>tühistada</w:t>
      </w:r>
      <w:r w:rsidRPr="004A5CEF">
        <w:t xml:space="preserve">, pidades eelkõige silmas riigisiseseid meetmeid, mida on pärast otsuse vastuvõtmist võetud, ja Ungari endiselt justiitsministrilt lekkinud teavet, mis viitab sellele, et prokuratuur ei ole sõltumatu ja </w:t>
      </w:r>
      <w:r w:rsidRPr="004A5CEF">
        <w:lastRenderedPageBreak/>
        <w:t xml:space="preserve">kriminaalmenetlusse sekkutakse poliitiliselt; kutsub komisjoni üles </w:t>
      </w:r>
      <w:r w:rsidR="00040162" w:rsidRPr="004A5CEF">
        <w:t xml:space="preserve">külmutama </w:t>
      </w:r>
      <w:r w:rsidR="00806F6D" w:rsidRPr="004A5CEF">
        <w:t>rahalised vahendid</w:t>
      </w:r>
      <w:r w:rsidRPr="004A5CEF">
        <w:t>, kuni kõik asjakohased õigusaktid on täielikult rakendatud, vastuvõetud meetmete tulemuslikkus on praktikas kinnitust leidnud ja Ungari on viinud ellu kõik Euroopa Liidu Kohtu ja Euroopa Inimõiguste Kohtu asjakohased otsused; palub komisjonil ELi rahastamise raames tehtavaid eelmakseid põhjalikult kontrollida, et tagada, et vahendeid rakendatakse kooskõlas vastavates õigusaktides seatud eesmärkidega; kordab oma üleskutset Ungarile ühineda kiiremas korras Euroopa Prokuratuuriga</w:t>
      </w:r>
      <w:r w:rsidR="00806F6D" w:rsidRPr="004A5CEF">
        <w:t>; kutsub komisjoni üles tungivalt nõudma, et Ungari osaleks Euroopa Prokuratuuris</w:t>
      </w:r>
      <w:r w:rsidRPr="004A5CEF">
        <w:t>;</w:t>
      </w:r>
    </w:p>
    <w:p w14:paraId="1C54EDA3" w14:textId="77777777" w:rsidR="00C47D5E" w:rsidRPr="004A5CEF" w:rsidRDefault="00C47D5E" w:rsidP="00C47D5E">
      <w:pPr>
        <w:pStyle w:val="NormalHanging12a"/>
        <w:rPr>
          <w:szCs w:val="24"/>
        </w:rPr>
      </w:pPr>
      <w:r w:rsidRPr="004A5CEF">
        <w:t>9.</w:t>
      </w:r>
      <w:r w:rsidRPr="004A5CEF">
        <w:tab/>
        <w:t xml:space="preserve">nõuab, et ELi rahaliste vahendite väljamaksmiseks nõutavaid meetmeid, nagu need on kindlaks määratud </w:t>
      </w:r>
      <w:proofErr w:type="spellStart"/>
      <w:r w:rsidRPr="004A5CEF">
        <w:t>ühissätete</w:t>
      </w:r>
      <w:proofErr w:type="spellEnd"/>
      <w:r w:rsidRPr="004A5CEF">
        <w:t xml:space="preserve"> määruse</w:t>
      </w:r>
      <w:r w:rsidRPr="004A5CEF">
        <w:rPr>
          <w:rStyle w:val="FootnoteReference"/>
          <w:szCs w:val="24"/>
        </w:rPr>
        <w:footnoteReference w:id="12"/>
      </w:r>
      <w:r w:rsidRPr="004A5CEF">
        <w:t>, taaste- ja vastupidavusrahastu määruse</w:t>
      </w:r>
      <w:r w:rsidRPr="004A5CEF">
        <w:rPr>
          <w:rStyle w:val="FootnoteReference"/>
          <w:szCs w:val="24"/>
        </w:rPr>
        <w:footnoteReference w:id="13"/>
      </w:r>
      <w:r w:rsidRPr="004A5CEF">
        <w:t xml:space="preserve"> ja õigusriigi tingimuslikkuse määruse alusel vastuvõetud asjakohastes otsustes, tuleb hinnata sidusalt kui terviklikku paketti ning et makseid ei tohiks teha ka siis, kui ühes või mitmes valdkonnas tehakse küll edusamme, kuid mõnes teises valdkonnas esineb jätkuvalt puudusi; rõhutab, et on arusaamatu maksta kohtusüsteemi sõltumatuse parandamisele viidates </w:t>
      </w:r>
      <w:proofErr w:type="spellStart"/>
      <w:r w:rsidRPr="004A5CEF">
        <w:t>ühissätete</w:t>
      </w:r>
      <w:proofErr w:type="spellEnd"/>
      <w:r w:rsidRPr="004A5CEF">
        <w:t xml:space="preserve"> määruse alusel välja rahalisi vahendeid, kui samal ajal on taaste- ja vastupidavusrahastu ning tingimuslikkuse korra rahalised vahendid kohtusüsteemi sõltumatusega seotud jätkuvate puuduste tõttu endiselt blokeeritud;</w:t>
      </w:r>
    </w:p>
    <w:p w14:paraId="012D343A" w14:textId="77777777" w:rsidR="00C47D5E" w:rsidRPr="004A5CEF" w:rsidRDefault="00C47D5E" w:rsidP="00C47D5E">
      <w:pPr>
        <w:pStyle w:val="NormalHanging12a"/>
        <w:rPr>
          <w:szCs w:val="24"/>
        </w:rPr>
      </w:pPr>
      <w:r w:rsidRPr="004A5CEF">
        <w:t>10.</w:t>
      </w:r>
      <w:r w:rsidRPr="004A5CEF">
        <w:tab/>
        <w:t>võtab teadmiseks ametialase aususe ameti loomise kui ühe õigusriigi tingimuslikkuse määruse raames rakendatava parandusmeetme; on arvamusel, et pelgalt asutuse loomist ei saa pidada praeguste probleemide lahendamiseks piisavaks, ning on seisukohal, et vastavate parandusmeetmete täitmist tuleks hinnata selle asutuse tegeliku toimimise alusel; on veendunud, et kui ametialase aususe ametile antakse piisavad eri- ja rakendamisvolitused, võib ta lahendada mõned Ungaris õigusriigi olukorraga, eelkõige korruptsioonivastase võitlusega seotud probleemid; väljendab siiski muret selle pärast, et asutusel ei ole tegelikult pädevust ega erivolitusi oma ülesannete nõuetekohaseks täitmiseks, nagu on näidatud selle esimene tegevusaasta; nõuab, et asutusele antaks ulatuslikumad volitused ja et need volitused oleksid kasutatavad, eelkõige et asutusele antaks piisav juurdepääs asjakohastele andmebaasidele, suurendataks selle uurimisvolitusi ja muudetaks selle soovituste järgimine kohustuslikuks;</w:t>
      </w:r>
    </w:p>
    <w:p w14:paraId="3E39366A" w14:textId="77777777" w:rsidR="00C47D5E" w:rsidRPr="004A5CEF" w:rsidRDefault="00C47D5E" w:rsidP="00C47D5E">
      <w:pPr>
        <w:pStyle w:val="NormalHanging12a"/>
        <w:rPr>
          <w:szCs w:val="24"/>
        </w:rPr>
      </w:pPr>
      <w:r w:rsidRPr="004A5CEF">
        <w:t>11.</w:t>
      </w:r>
      <w:r w:rsidRPr="004A5CEF">
        <w:tab/>
        <w:t xml:space="preserve">rõhutab, et ELi õiguse, sealhulgas ühtse turu normide järgimine on õigusriigi põhimõtte tugisammas; kutsub komisjoni üles lisama iga liikmesriigi õigusriigi olukorra hindamisse hinnangu ühtse turu olukorra kohta liikmesriigis; on mures võimu kuritarvitamise ja süsteemse diskrimineerimise pärast, mida Ungari ametiasutused kasutavad ettevõtjate suhtes, kes tegutsevad Ungari valitsuse ja oligarhide jaoks strateegilise tähtsusega valdkondades; rõhutab, et see on toonud kaasa diskrimineerimise ja hirmu õhustiku, mis on vastuolus ühtse turu tugisammastega ning seab mõned ettevõtjad ja nende seaduslikud ärihuvid tõsisesse ohtu ja sisuliselt tõrjub nad Ungari turult välja; kutsub komisjoni üles pöörama Ungari õigusriigi olukorra </w:t>
      </w:r>
      <w:r w:rsidRPr="004A5CEF">
        <w:lastRenderedPageBreak/>
        <w:t xml:space="preserve">hindamisel erilist tähelepanu ühtse turu normide järgimisele; kutsub komisjoni üles uurima, kas õigusaktid, mis käsitlevad Ungari valitsuse jaoks strateegilise tähtsusega valdkondi, on liidus kehtiva õigusega kooskõlas; rõhutab, et komisjon on kohustatud võtma kiiresti </w:t>
      </w:r>
      <w:proofErr w:type="spellStart"/>
      <w:r w:rsidRPr="004A5CEF">
        <w:t>järelmeetmeid</w:t>
      </w:r>
      <w:proofErr w:type="spellEnd"/>
      <w:r w:rsidRPr="004A5CEF">
        <w:t xml:space="preserve"> kaebuste suhtes, mille on esitanud ettevõtjad, kelle Ungari ametiasutused on süstemaatiliselt sihikule võtnud, ning andma asjakohased juhtumid Euroopa Liidu Kohtusse;</w:t>
      </w:r>
    </w:p>
    <w:p w14:paraId="33E953D5" w14:textId="77777777" w:rsidR="00C47D5E" w:rsidRPr="004A5CEF" w:rsidRDefault="00C47D5E" w:rsidP="00C47D5E">
      <w:pPr>
        <w:pStyle w:val="NormalHanging12a"/>
        <w:rPr>
          <w:szCs w:val="24"/>
        </w:rPr>
      </w:pPr>
      <w:r w:rsidRPr="004A5CEF">
        <w:t>12.</w:t>
      </w:r>
      <w:r w:rsidRPr="004A5CEF">
        <w:tab/>
        <w:t>mõistab hukka asjaolu, et Ungari kuritarvitas nõukogus oma vetoõigust ja takistas Ukrainale olulise abi andmist, kahjustades seeläbi ELi strateegilisi huve; mõistab hukka Ungari valitsuse üldise poliitika Venemaa suhtes;</w:t>
      </w:r>
    </w:p>
    <w:p w14:paraId="1941D0B9" w14:textId="77777777" w:rsidR="00C47D5E" w:rsidRPr="004A5CEF" w:rsidRDefault="00C47D5E" w:rsidP="00C47D5E">
      <w:pPr>
        <w:pStyle w:val="NormalHanging12a"/>
        <w:rPr>
          <w:szCs w:val="24"/>
        </w:rPr>
      </w:pPr>
      <w:r w:rsidRPr="004A5CEF">
        <w:t>13.</w:t>
      </w:r>
      <w:r w:rsidRPr="004A5CEF">
        <w:tab/>
        <w:t>kordab oma üleskutset komisjonile tagada, et ELi vahendite lõplikke saajaid ega toetusesaajaid ei jäetaks neist vahenditest ilma, nagu on sätestatud õigusriigi tingimuslikkuse määruses; kutsub komisjoni üles leidma viise ELi vahendite jaotamiseks kohalike ja piirkondlike omavalitsuste ning kodanikuühiskonna kaudu juhul, kui asjaomane valitsus ei tee õigusriigi põhimõtte rakendamisel esinevate puuduste osas koostööd;</w:t>
      </w:r>
    </w:p>
    <w:p w14:paraId="0CF1017B" w14:textId="77777777" w:rsidR="00C47D5E" w:rsidRPr="004A5CEF" w:rsidRDefault="00C47D5E" w:rsidP="00C47D5E">
      <w:pPr>
        <w:pStyle w:val="NormalHanging12a"/>
        <w:rPr>
          <w:szCs w:val="24"/>
        </w:rPr>
      </w:pPr>
      <w:r w:rsidRPr="004A5CEF">
        <w:t>14.</w:t>
      </w:r>
      <w:r w:rsidRPr="004A5CEF">
        <w:tab/>
        <w:t>rõhutab, et Ungari ametiasutused peavad tagama läbipaistvuse ja võrdsed võimalused üksikisikutele, ettevõtjatele, kodanikuühiskonnale, valitsusvälistele organisatsioonidele ning kohalikele ja piirkondlikele omavalitsustele, kes soovivad juurdepääsu ELi rahalistele vahenditele, ning tagama nii sõltumatu kohtuliku järelevalve kui ka erapooletud ja tõhusad kaebuste lahendamise mehhanismid; mõistab hukka, et teadete kohaselt toimub akadeemiliste ringkondade, ajakirjanike, erakondade ja kodanikuühiskonna ning teatavate sektorite ettevõtjate süsteemne diskrimineerimine;</w:t>
      </w:r>
    </w:p>
    <w:p w14:paraId="14D28EF9" w14:textId="77777777" w:rsidR="00C47D5E" w:rsidRPr="004A5CEF" w:rsidRDefault="00C47D5E" w:rsidP="00C47D5E">
      <w:pPr>
        <w:pStyle w:val="NormalHanging12a"/>
        <w:rPr>
          <w:szCs w:val="24"/>
        </w:rPr>
      </w:pPr>
      <w:r w:rsidRPr="004A5CEF">
        <w:t>15.</w:t>
      </w:r>
      <w:r w:rsidRPr="004A5CEF">
        <w:tab/>
        <w:t>kutsub komisjoni üles toetama Ungari sõltumatut kodanikuühiskonda, mis kaitseb ELi lepingu artiklis 2 sätestatud väärtusi, kasutades selleks eelkõige kodanike, võrdõiguslikkuse, õiguste ja väärtuste programmi; kordab oma üleskutset komisjonile võtta vastu terviklik kodanikuühiskonna strateegia, et kaitsta ja arendada ELis kodanikuühiskonna tegutsemisruumi, millesse on integreeritud kõik praegu kasutusel olevad vahendid ja mis sisaldab spetsiifilisi meetmeid, et kaitsta ja tugevdada kodanikuühiskonna tegutsemisruumi;</w:t>
      </w:r>
    </w:p>
    <w:p w14:paraId="6CC39E47" w14:textId="77777777" w:rsidR="00C47D5E" w:rsidRPr="004A5CEF" w:rsidRDefault="00C47D5E" w:rsidP="00C47D5E">
      <w:pPr>
        <w:pStyle w:val="NormalHanging12a"/>
        <w:rPr>
          <w:szCs w:val="24"/>
        </w:rPr>
      </w:pPr>
      <w:r w:rsidRPr="004A5CEF">
        <w:t>16.</w:t>
      </w:r>
      <w:r w:rsidRPr="004A5CEF">
        <w:tab/>
        <w:t xml:space="preserve">kordab oma üleskutset komisjonile ja nõukogule alustada parlamendiga viivitamata </w:t>
      </w:r>
      <w:proofErr w:type="spellStart"/>
      <w:r w:rsidRPr="004A5CEF">
        <w:t>institutsioonidevahelise</w:t>
      </w:r>
      <w:proofErr w:type="spellEnd"/>
      <w:r w:rsidRPr="004A5CEF">
        <w:t xml:space="preserve"> kokkuleppe vormis läbirääkimisi ELi demokraatia, õigusriigi ja põhiõiguste mehhanismi ning sealhulgas ELi institutsioonide vahelise alalise poliitikatsükli üle;</w:t>
      </w:r>
    </w:p>
    <w:p w14:paraId="279BEFFF" w14:textId="77777777" w:rsidR="00E365E1" w:rsidRPr="004A5CEF" w:rsidRDefault="00C47D5E" w:rsidP="00DC3803">
      <w:pPr>
        <w:pStyle w:val="NormalHanging12a"/>
      </w:pPr>
      <w:r w:rsidRPr="004A5CEF">
        <w:t>17.</w:t>
      </w:r>
      <w:r w:rsidRPr="004A5CEF">
        <w:tab/>
        <w:t>teeb presidendile ülesandeks edastada käesolev resolutsioon nõukogule, komisjonile, liikmesriikide valitsustele ja parlamentidele, Euroopa Nõukogule, Euroopa Julgeoleku- ja Koostööorganisatsioonile ning Ühinenud Rahvaste Organisatsioonile.</w:t>
      </w:r>
      <w:bookmarkStart w:id="8" w:name="TextBodyEnd"/>
      <w:bookmarkEnd w:id="8"/>
    </w:p>
    <w:sectPr w:rsidR="00E365E1" w:rsidRPr="004A5CEF" w:rsidSect="00257D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ECC4B" w14:textId="77777777" w:rsidR="00EF6174" w:rsidRPr="00257DCE" w:rsidRDefault="00EF6174">
      <w:r w:rsidRPr="00257DCE">
        <w:separator/>
      </w:r>
    </w:p>
  </w:endnote>
  <w:endnote w:type="continuationSeparator" w:id="0">
    <w:p w14:paraId="03A1BEA5" w14:textId="77777777" w:rsidR="00EF6174" w:rsidRPr="00257DCE" w:rsidRDefault="00EF6174">
      <w:r w:rsidRPr="00257D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16002" w14:textId="77777777" w:rsidR="00064002" w:rsidRPr="00257D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7B000" w14:textId="77777777" w:rsidR="00064002" w:rsidRPr="00257D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06DC1" w14:textId="77777777" w:rsidR="00064002" w:rsidRPr="00257D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89BC8D" w14:textId="77777777" w:rsidR="00EF6174" w:rsidRPr="00257DCE" w:rsidRDefault="00EF6174">
      <w:r w:rsidRPr="00257DCE">
        <w:separator/>
      </w:r>
    </w:p>
  </w:footnote>
  <w:footnote w:type="continuationSeparator" w:id="0">
    <w:p w14:paraId="5457B9F3" w14:textId="77777777" w:rsidR="00EF6174" w:rsidRPr="00257DCE" w:rsidRDefault="00EF6174">
      <w:r w:rsidRPr="00257DCE">
        <w:continuationSeparator/>
      </w:r>
    </w:p>
  </w:footnote>
  <w:footnote w:id="1">
    <w:p w14:paraId="7A29ED4F" w14:textId="77777777" w:rsidR="00C47D5E" w:rsidRPr="004A5CEF" w:rsidRDefault="00C47D5E" w:rsidP="00257DCE">
      <w:pPr>
        <w:pStyle w:val="FootnoteText"/>
        <w:ind w:left="567" w:hanging="567"/>
        <w:rPr>
          <w:i/>
          <w:sz w:val="24"/>
          <w:lang w:val="et-EE"/>
        </w:rPr>
      </w:pPr>
      <w:r w:rsidRPr="00257DCE">
        <w:rPr>
          <w:rStyle w:val="FootnoteReference"/>
          <w:sz w:val="24"/>
          <w:lang w:val="et-EE"/>
        </w:rPr>
        <w:footnoteRef/>
      </w:r>
      <w:r w:rsidR="00257DCE" w:rsidRPr="00257DCE">
        <w:rPr>
          <w:rStyle w:val="Emphasis"/>
          <w:sz w:val="24"/>
          <w:shd w:val="clear" w:color="auto" w:fill="FFFFFF"/>
          <w:lang w:val="et-EE"/>
        </w:rPr>
        <w:t xml:space="preserve"> </w:t>
      </w:r>
      <w:r w:rsidR="00257DCE" w:rsidRPr="00257DCE">
        <w:rPr>
          <w:rStyle w:val="Emphasis"/>
          <w:sz w:val="24"/>
          <w:shd w:val="clear" w:color="auto" w:fill="FFFFFF"/>
          <w:lang w:val="et-EE"/>
        </w:rPr>
        <w:tab/>
      </w:r>
      <w:r w:rsidR="00DC3803" w:rsidRPr="004A5CEF">
        <w:rPr>
          <w:rStyle w:val="Emphasis"/>
          <w:i w:val="0"/>
          <w:sz w:val="24"/>
          <w:shd w:val="clear" w:color="auto" w:fill="FFFFFF"/>
          <w:lang w:val="et-EE"/>
        </w:rPr>
        <w:t>ELT C </w:t>
      </w:r>
      <w:r w:rsidRPr="004A5CEF">
        <w:rPr>
          <w:rStyle w:val="Emphasis"/>
          <w:i w:val="0"/>
          <w:sz w:val="24"/>
          <w:shd w:val="clear" w:color="auto" w:fill="FFFFFF"/>
          <w:lang w:val="et-EE"/>
        </w:rPr>
        <w:t xml:space="preserve">433, </w:t>
      </w:r>
      <w:r w:rsidR="00DC3803" w:rsidRPr="004A5CEF">
        <w:rPr>
          <w:rStyle w:val="Emphasis"/>
          <w:i w:val="0"/>
          <w:sz w:val="24"/>
          <w:shd w:val="clear" w:color="auto" w:fill="FFFFFF"/>
          <w:lang w:val="et-EE"/>
        </w:rPr>
        <w:t>23.12.2019, lk </w:t>
      </w:r>
      <w:r w:rsidRPr="004A5CEF">
        <w:rPr>
          <w:rStyle w:val="Emphasis"/>
          <w:i w:val="0"/>
          <w:sz w:val="24"/>
          <w:shd w:val="clear" w:color="auto" w:fill="FFFFFF"/>
          <w:lang w:val="et-EE"/>
        </w:rPr>
        <w:t>66.</w:t>
      </w:r>
    </w:p>
  </w:footnote>
  <w:footnote w:id="2">
    <w:p w14:paraId="3581F167" w14:textId="77777777" w:rsidR="00C47D5E" w:rsidRPr="004A5CEF" w:rsidRDefault="00C47D5E" w:rsidP="00257DCE">
      <w:pPr>
        <w:pStyle w:val="FootnoteText"/>
        <w:ind w:left="567" w:hanging="567"/>
        <w:rPr>
          <w:i/>
          <w:sz w:val="24"/>
          <w:lang w:val="et-EE"/>
        </w:rPr>
      </w:pPr>
      <w:r w:rsidRPr="00257DCE">
        <w:rPr>
          <w:rStyle w:val="FootnoteReference"/>
          <w:sz w:val="24"/>
          <w:lang w:val="et-EE"/>
        </w:rPr>
        <w:footnoteRef/>
      </w:r>
      <w:r w:rsidR="00257DCE" w:rsidRPr="00257DCE">
        <w:rPr>
          <w:rStyle w:val="Emphasis"/>
          <w:sz w:val="24"/>
          <w:shd w:val="clear" w:color="auto" w:fill="FFFFFF"/>
          <w:lang w:val="et-EE"/>
        </w:rPr>
        <w:t xml:space="preserve"> </w:t>
      </w:r>
      <w:r w:rsidR="00257DCE" w:rsidRPr="00257DCE">
        <w:rPr>
          <w:rStyle w:val="Emphasis"/>
          <w:sz w:val="24"/>
          <w:shd w:val="clear" w:color="auto" w:fill="FFFFFF"/>
          <w:lang w:val="et-EE"/>
        </w:rPr>
        <w:tab/>
      </w:r>
      <w:r w:rsidR="00DC3803" w:rsidRPr="004A5CEF">
        <w:rPr>
          <w:rStyle w:val="Emphasis"/>
          <w:i w:val="0"/>
          <w:sz w:val="24"/>
          <w:shd w:val="clear" w:color="auto" w:fill="FFFFFF"/>
          <w:lang w:val="et-EE"/>
        </w:rPr>
        <w:t>ELT L </w:t>
      </w:r>
      <w:r w:rsidRPr="004A5CEF">
        <w:rPr>
          <w:rStyle w:val="Emphasis"/>
          <w:i w:val="0"/>
          <w:sz w:val="24"/>
          <w:shd w:val="clear" w:color="auto" w:fill="FFFFFF"/>
          <w:lang w:val="et-EE"/>
        </w:rPr>
        <w:t>433</w:t>
      </w:r>
      <w:r w:rsidR="00DC3803" w:rsidRPr="004A5CEF">
        <w:rPr>
          <w:rStyle w:val="Emphasis"/>
          <w:i w:val="0"/>
          <w:sz w:val="24"/>
          <w:shd w:val="clear" w:color="auto" w:fill="FFFFFF"/>
          <w:lang w:val="et-EE"/>
        </w:rPr>
        <w:t> I, 22.12.2020, lk </w:t>
      </w:r>
      <w:r w:rsidRPr="004A5CEF">
        <w:rPr>
          <w:rStyle w:val="Emphasis"/>
          <w:i w:val="0"/>
          <w:sz w:val="24"/>
          <w:shd w:val="clear" w:color="auto" w:fill="FFFFFF"/>
          <w:lang w:val="et-EE"/>
        </w:rPr>
        <w:t>1.</w:t>
      </w:r>
    </w:p>
  </w:footnote>
  <w:footnote w:id="3">
    <w:p w14:paraId="5516C014" w14:textId="77777777" w:rsidR="00C47D5E" w:rsidRPr="004A5CEF" w:rsidRDefault="00C47D5E" w:rsidP="00257DCE">
      <w:pPr>
        <w:pStyle w:val="FootnoteText"/>
        <w:ind w:left="567" w:hanging="567"/>
        <w:rPr>
          <w:i/>
          <w:sz w:val="24"/>
          <w:lang w:val="et-EE"/>
        </w:rPr>
      </w:pPr>
      <w:r w:rsidRPr="00257DCE">
        <w:rPr>
          <w:rStyle w:val="FootnoteReference"/>
          <w:sz w:val="24"/>
          <w:lang w:val="et-EE"/>
        </w:rPr>
        <w:footnoteRef/>
      </w:r>
      <w:r w:rsidR="00257DCE" w:rsidRPr="00257DCE">
        <w:rPr>
          <w:rStyle w:val="Emphasis"/>
          <w:sz w:val="24"/>
          <w:shd w:val="clear" w:color="auto" w:fill="FFFFFF"/>
          <w:lang w:val="et-EE"/>
        </w:rPr>
        <w:t xml:space="preserve"> </w:t>
      </w:r>
      <w:r w:rsidR="00257DCE" w:rsidRPr="00257DCE">
        <w:rPr>
          <w:rStyle w:val="Emphasis"/>
          <w:sz w:val="24"/>
          <w:shd w:val="clear" w:color="auto" w:fill="FFFFFF"/>
          <w:lang w:val="et-EE"/>
        </w:rPr>
        <w:tab/>
      </w:r>
      <w:r w:rsidRPr="004A5CEF">
        <w:rPr>
          <w:rStyle w:val="Emphasis"/>
          <w:i w:val="0"/>
          <w:sz w:val="24"/>
          <w:shd w:val="clear" w:color="auto" w:fill="FFFFFF"/>
          <w:lang w:val="et-EE"/>
        </w:rPr>
        <w:t>ELT</w:t>
      </w:r>
      <w:r w:rsidR="00DC3803" w:rsidRPr="004A5CEF">
        <w:rPr>
          <w:rStyle w:val="Emphasis"/>
          <w:i w:val="0"/>
          <w:sz w:val="24"/>
          <w:shd w:val="clear" w:color="auto" w:fill="FFFFFF"/>
          <w:lang w:val="et-EE"/>
        </w:rPr>
        <w:t> C 125, 5.4.2023, lk </w:t>
      </w:r>
      <w:r w:rsidRPr="004A5CEF">
        <w:rPr>
          <w:rStyle w:val="Emphasis"/>
          <w:i w:val="0"/>
          <w:sz w:val="24"/>
          <w:shd w:val="clear" w:color="auto" w:fill="FFFFFF"/>
          <w:lang w:val="et-EE"/>
        </w:rPr>
        <w:t>463.</w:t>
      </w:r>
    </w:p>
  </w:footnote>
  <w:footnote w:id="4">
    <w:p w14:paraId="64D399ED" w14:textId="77777777" w:rsidR="00C47D5E" w:rsidRPr="004A5CEF" w:rsidRDefault="00C47D5E" w:rsidP="00257DCE">
      <w:pPr>
        <w:pStyle w:val="FootnoteText"/>
        <w:ind w:left="567" w:hanging="567"/>
        <w:rPr>
          <w:i/>
          <w:sz w:val="24"/>
          <w:lang w:val="et-EE"/>
        </w:rPr>
      </w:pPr>
      <w:r w:rsidRPr="00257DCE">
        <w:rPr>
          <w:rStyle w:val="FootnoteReference"/>
          <w:sz w:val="24"/>
          <w:lang w:val="et-EE"/>
        </w:rPr>
        <w:footnoteRef/>
      </w:r>
      <w:r w:rsidR="00257DCE" w:rsidRPr="00257DCE">
        <w:rPr>
          <w:rStyle w:val="Emphasis"/>
          <w:sz w:val="24"/>
          <w:shd w:val="clear" w:color="auto" w:fill="FFFFFF"/>
          <w:lang w:val="et-EE"/>
        </w:rPr>
        <w:t xml:space="preserve"> </w:t>
      </w:r>
      <w:r w:rsidR="00257DCE" w:rsidRPr="00257DCE">
        <w:rPr>
          <w:rStyle w:val="Emphasis"/>
          <w:sz w:val="24"/>
          <w:shd w:val="clear" w:color="auto" w:fill="FFFFFF"/>
          <w:lang w:val="et-EE"/>
        </w:rPr>
        <w:tab/>
      </w:r>
      <w:r w:rsidR="00DC3803" w:rsidRPr="004A5CEF">
        <w:rPr>
          <w:rStyle w:val="Emphasis"/>
          <w:i w:val="0"/>
          <w:sz w:val="24"/>
          <w:shd w:val="clear" w:color="auto" w:fill="FFFFFF"/>
          <w:lang w:val="et-EE"/>
        </w:rPr>
        <w:t>ELT C 167, 11.5.2023, lk </w:t>
      </w:r>
      <w:r w:rsidRPr="004A5CEF">
        <w:rPr>
          <w:rStyle w:val="Emphasis"/>
          <w:i w:val="0"/>
          <w:sz w:val="24"/>
          <w:shd w:val="clear" w:color="auto" w:fill="FFFFFF"/>
          <w:lang w:val="et-EE"/>
        </w:rPr>
        <w:t>74.</w:t>
      </w:r>
    </w:p>
  </w:footnote>
  <w:footnote w:id="5">
    <w:p w14:paraId="24C5110F" w14:textId="77777777" w:rsidR="00C47D5E" w:rsidRPr="004A5CEF" w:rsidRDefault="00C47D5E" w:rsidP="00257DCE">
      <w:pPr>
        <w:pStyle w:val="FootnoteText"/>
        <w:ind w:left="567" w:hanging="567"/>
        <w:rPr>
          <w:i/>
          <w:sz w:val="24"/>
          <w:lang w:val="et-EE"/>
        </w:rPr>
      </w:pPr>
      <w:r w:rsidRPr="00257DCE">
        <w:rPr>
          <w:rStyle w:val="FootnoteReference"/>
          <w:sz w:val="24"/>
          <w:lang w:val="et-EE"/>
        </w:rPr>
        <w:footnoteRef/>
      </w:r>
      <w:r w:rsidR="00257DCE" w:rsidRPr="00257DCE">
        <w:rPr>
          <w:rStyle w:val="Emphasis"/>
          <w:sz w:val="24"/>
          <w:shd w:val="clear" w:color="auto" w:fill="FFFFFF"/>
          <w:lang w:val="et-EE"/>
        </w:rPr>
        <w:t xml:space="preserve"> </w:t>
      </w:r>
      <w:r w:rsidR="00257DCE" w:rsidRPr="00257DCE">
        <w:rPr>
          <w:rStyle w:val="Emphasis"/>
          <w:sz w:val="24"/>
          <w:shd w:val="clear" w:color="auto" w:fill="FFFFFF"/>
          <w:lang w:val="et-EE"/>
        </w:rPr>
        <w:tab/>
      </w:r>
      <w:r w:rsidR="00DC3803" w:rsidRPr="004A5CEF">
        <w:rPr>
          <w:rStyle w:val="Emphasis"/>
          <w:i w:val="0"/>
          <w:sz w:val="24"/>
          <w:shd w:val="clear" w:color="auto" w:fill="FFFFFF"/>
          <w:lang w:val="et-EE"/>
        </w:rPr>
        <w:t>ELT </w:t>
      </w:r>
      <w:r w:rsidRPr="004A5CEF">
        <w:rPr>
          <w:rStyle w:val="Emphasis"/>
          <w:i w:val="0"/>
          <w:sz w:val="24"/>
          <w:shd w:val="clear" w:color="auto" w:fill="FFFFFF"/>
          <w:lang w:val="et-EE"/>
        </w:rPr>
        <w:t>C</w:t>
      </w:r>
      <w:r w:rsidR="00DC3803" w:rsidRPr="004A5CEF">
        <w:rPr>
          <w:rStyle w:val="Emphasis"/>
          <w:i w:val="0"/>
          <w:sz w:val="24"/>
          <w:shd w:val="clear" w:color="auto" w:fill="FFFFFF"/>
          <w:lang w:val="et-EE"/>
        </w:rPr>
        <w:t>, C/2023/1223, 21.12.2023, ELI: </w:t>
      </w:r>
      <w:r w:rsidRPr="004A5CEF">
        <w:rPr>
          <w:rStyle w:val="Emphasis"/>
          <w:i w:val="0"/>
          <w:sz w:val="24"/>
          <w:shd w:val="clear" w:color="auto" w:fill="FFFFFF"/>
          <w:lang w:val="et-EE"/>
        </w:rPr>
        <w:t>http://data.europa.eu/eli/C/2023/1223/oj.</w:t>
      </w:r>
    </w:p>
  </w:footnote>
  <w:footnote w:id="6">
    <w:p w14:paraId="372C3EDF" w14:textId="77777777" w:rsidR="00C47D5E" w:rsidRPr="00257DCE" w:rsidRDefault="00C47D5E" w:rsidP="00257DCE">
      <w:pPr>
        <w:pStyle w:val="FootnoteText"/>
        <w:ind w:left="567" w:hanging="567"/>
        <w:rPr>
          <w:sz w:val="24"/>
          <w:lang w:val="et-EE"/>
        </w:rPr>
      </w:pPr>
      <w:r w:rsidRPr="00257DCE">
        <w:rPr>
          <w:rStyle w:val="FootnoteReference"/>
          <w:sz w:val="24"/>
          <w:lang w:val="et-EE"/>
        </w:rPr>
        <w:footnoteRef/>
      </w:r>
      <w:r w:rsidR="00257DCE" w:rsidRPr="00257DCE">
        <w:rPr>
          <w:sz w:val="24"/>
          <w:lang w:val="et-EE"/>
        </w:rPr>
        <w:t xml:space="preserve"> </w:t>
      </w:r>
      <w:r w:rsidR="00257DCE" w:rsidRPr="00257DCE">
        <w:rPr>
          <w:sz w:val="24"/>
          <w:lang w:val="et-EE"/>
        </w:rPr>
        <w:tab/>
      </w:r>
      <w:r w:rsidRPr="00257DCE">
        <w:rPr>
          <w:sz w:val="24"/>
          <w:lang w:val="et-EE"/>
        </w:rPr>
        <w:t>Vastuvõetud tekstid, P9_TA(2024)0053.</w:t>
      </w:r>
    </w:p>
  </w:footnote>
  <w:footnote w:id="7">
    <w:p w14:paraId="3774C35C" w14:textId="77777777" w:rsidR="00C47D5E" w:rsidRPr="00257DCE" w:rsidRDefault="00C47D5E" w:rsidP="00257DCE">
      <w:pPr>
        <w:pStyle w:val="FootnoteText"/>
        <w:ind w:left="567" w:hanging="567"/>
        <w:rPr>
          <w:sz w:val="24"/>
          <w:lang w:val="et-EE"/>
        </w:rPr>
      </w:pPr>
      <w:r w:rsidRPr="00257DCE">
        <w:rPr>
          <w:rStyle w:val="FootnoteReference"/>
          <w:sz w:val="24"/>
          <w:lang w:val="et-EE"/>
        </w:rPr>
        <w:footnoteRef/>
      </w:r>
      <w:r w:rsidR="00257DCE" w:rsidRPr="00257DCE">
        <w:rPr>
          <w:sz w:val="24"/>
          <w:lang w:val="et-EE"/>
        </w:rPr>
        <w:t xml:space="preserve"> </w:t>
      </w:r>
      <w:r w:rsidR="00257DCE" w:rsidRPr="00257DCE">
        <w:rPr>
          <w:sz w:val="24"/>
          <w:lang w:val="et-EE"/>
        </w:rPr>
        <w:tab/>
      </w:r>
      <w:r w:rsidR="00DC3803">
        <w:rPr>
          <w:sz w:val="24"/>
          <w:lang w:val="et-EE"/>
        </w:rPr>
        <w:t>Kohtuotsus, Euroopa Kohus, 22. juuni </w:t>
      </w:r>
      <w:r w:rsidRPr="00257DCE">
        <w:rPr>
          <w:sz w:val="24"/>
          <w:lang w:val="et-EE"/>
        </w:rPr>
        <w:t xml:space="preserve">2023, Euroopa Komisjon </w:t>
      </w:r>
      <w:r w:rsidRPr="00257DCE">
        <w:rPr>
          <w:i/>
          <w:iCs/>
          <w:sz w:val="24"/>
          <w:lang w:val="et-EE"/>
        </w:rPr>
        <w:t>vs</w:t>
      </w:r>
      <w:r w:rsidR="00DC3803">
        <w:rPr>
          <w:sz w:val="24"/>
          <w:lang w:val="et-EE"/>
        </w:rPr>
        <w:t>. Ungari, C</w:t>
      </w:r>
      <w:r w:rsidR="00DC3803">
        <w:rPr>
          <w:sz w:val="24"/>
          <w:lang w:val="et-EE"/>
        </w:rPr>
        <w:noBreakHyphen/>
      </w:r>
      <w:r w:rsidRPr="00257DCE">
        <w:rPr>
          <w:sz w:val="24"/>
          <w:lang w:val="et-EE"/>
        </w:rPr>
        <w:t>66/21, ECLI:EU:C:2023:504.</w:t>
      </w:r>
    </w:p>
  </w:footnote>
  <w:footnote w:id="8">
    <w:p w14:paraId="15776BCD" w14:textId="77777777" w:rsidR="00C47D5E" w:rsidRPr="00257DCE" w:rsidRDefault="00C47D5E" w:rsidP="00257DCE">
      <w:pPr>
        <w:pStyle w:val="FootnoteText"/>
        <w:ind w:left="567" w:hanging="567"/>
        <w:rPr>
          <w:sz w:val="24"/>
          <w:lang w:val="et-EE"/>
        </w:rPr>
      </w:pPr>
      <w:r w:rsidRPr="00257DCE">
        <w:rPr>
          <w:rStyle w:val="FootnoteReference"/>
          <w:sz w:val="24"/>
          <w:lang w:val="et-EE"/>
        </w:rPr>
        <w:footnoteRef/>
      </w:r>
      <w:r w:rsidR="00257DCE" w:rsidRPr="00257DCE">
        <w:rPr>
          <w:sz w:val="24"/>
          <w:lang w:val="et-EE"/>
        </w:rPr>
        <w:t xml:space="preserve"> </w:t>
      </w:r>
      <w:r w:rsidR="00257DCE" w:rsidRPr="00257DCE">
        <w:rPr>
          <w:sz w:val="24"/>
          <w:lang w:val="et-EE"/>
        </w:rPr>
        <w:tab/>
      </w:r>
      <w:r w:rsidRPr="00257DCE">
        <w:rPr>
          <w:sz w:val="24"/>
          <w:lang w:val="et-EE"/>
        </w:rPr>
        <w:t>Kohtuotsus,</w:t>
      </w:r>
      <w:r w:rsidR="00DC3803">
        <w:rPr>
          <w:sz w:val="24"/>
          <w:lang w:val="et-EE"/>
        </w:rPr>
        <w:t xml:space="preserve"> Euroopa Inimõiguste Kohus, 12. jaanuar </w:t>
      </w:r>
      <w:r w:rsidRPr="00257DCE">
        <w:rPr>
          <w:sz w:val="24"/>
          <w:lang w:val="et-EE"/>
        </w:rPr>
        <w:t xml:space="preserve">2016, </w:t>
      </w:r>
      <w:proofErr w:type="spellStart"/>
      <w:r w:rsidRPr="00257DCE">
        <w:rPr>
          <w:sz w:val="24"/>
          <w:lang w:val="et-EE"/>
        </w:rPr>
        <w:t>Szabó</w:t>
      </w:r>
      <w:proofErr w:type="spellEnd"/>
      <w:r w:rsidRPr="00257DCE">
        <w:rPr>
          <w:sz w:val="24"/>
          <w:lang w:val="et-EE"/>
        </w:rPr>
        <w:t xml:space="preserve"> ja </w:t>
      </w:r>
      <w:proofErr w:type="spellStart"/>
      <w:r w:rsidRPr="00257DCE">
        <w:rPr>
          <w:sz w:val="24"/>
          <w:lang w:val="et-EE"/>
        </w:rPr>
        <w:t>Vissy</w:t>
      </w:r>
      <w:proofErr w:type="spellEnd"/>
      <w:r w:rsidRPr="00257DCE">
        <w:rPr>
          <w:sz w:val="24"/>
          <w:lang w:val="et-EE"/>
        </w:rPr>
        <w:t xml:space="preserve"> </w:t>
      </w:r>
      <w:r w:rsidRPr="00257DCE">
        <w:rPr>
          <w:i/>
          <w:iCs/>
          <w:sz w:val="24"/>
          <w:lang w:val="et-EE"/>
        </w:rPr>
        <w:t>vs</w:t>
      </w:r>
      <w:r w:rsidR="00DC3803">
        <w:rPr>
          <w:sz w:val="24"/>
          <w:lang w:val="et-EE"/>
        </w:rPr>
        <w:t>. Ungari, mis jõustus 6. juunil </w:t>
      </w:r>
      <w:r w:rsidRPr="00257DCE">
        <w:rPr>
          <w:sz w:val="24"/>
          <w:lang w:val="et-EE"/>
        </w:rPr>
        <w:t>2016.</w:t>
      </w:r>
    </w:p>
  </w:footnote>
  <w:footnote w:id="9">
    <w:p w14:paraId="216F66F9" w14:textId="2BFC4BF0" w:rsidR="00C47D5E" w:rsidRPr="00257DCE" w:rsidRDefault="00C47D5E" w:rsidP="00257DCE">
      <w:pPr>
        <w:pStyle w:val="FootnoteText"/>
        <w:ind w:left="567" w:hanging="567"/>
        <w:rPr>
          <w:sz w:val="24"/>
          <w:lang w:val="et-EE"/>
        </w:rPr>
      </w:pPr>
      <w:r w:rsidRPr="00257DCE">
        <w:rPr>
          <w:rStyle w:val="FootnoteReference"/>
          <w:sz w:val="24"/>
          <w:lang w:val="et-EE"/>
        </w:rPr>
        <w:footnoteRef/>
      </w:r>
      <w:r w:rsidR="00257DCE" w:rsidRPr="00257DCE">
        <w:rPr>
          <w:sz w:val="24"/>
          <w:lang w:val="et-EE"/>
        </w:rPr>
        <w:t xml:space="preserve"> </w:t>
      </w:r>
      <w:r w:rsidR="00257DCE" w:rsidRPr="00257DCE">
        <w:rPr>
          <w:sz w:val="24"/>
          <w:lang w:val="et-EE"/>
        </w:rPr>
        <w:tab/>
      </w:r>
      <w:r w:rsidRPr="00257DCE">
        <w:rPr>
          <w:sz w:val="24"/>
          <w:lang w:val="et-EE"/>
        </w:rPr>
        <w:t>Kohtuotsus, Euroopa Inimõiguste Kohus,</w:t>
      </w:r>
      <w:r w:rsidR="00DC3803">
        <w:rPr>
          <w:sz w:val="24"/>
          <w:lang w:val="et-EE"/>
        </w:rPr>
        <w:t xml:space="preserve"> 16. juuli </w:t>
      </w:r>
      <w:r w:rsidRPr="00257DCE">
        <w:rPr>
          <w:sz w:val="24"/>
          <w:lang w:val="et-EE"/>
        </w:rPr>
        <w:t>201</w:t>
      </w:r>
      <w:r w:rsidR="00BA36F9">
        <w:rPr>
          <w:sz w:val="24"/>
          <w:lang w:val="et-EE"/>
        </w:rPr>
        <w:t>6</w:t>
      </w:r>
      <w:r w:rsidRPr="00257DCE">
        <w:rPr>
          <w:sz w:val="24"/>
          <w:lang w:val="et-EE"/>
        </w:rPr>
        <w:t xml:space="preserve">, </w:t>
      </w:r>
      <w:proofErr w:type="spellStart"/>
      <w:r w:rsidRPr="00257DCE">
        <w:rPr>
          <w:sz w:val="24"/>
          <w:lang w:val="et-EE"/>
        </w:rPr>
        <w:t>Gazsó</w:t>
      </w:r>
      <w:proofErr w:type="spellEnd"/>
      <w:r w:rsidRPr="00257DCE">
        <w:rPr>
          <w:sz w:val="24"/>
          <w:lang w:val="et-EE"/>
        </w:rPr>
        <w:t xml:space="preserve"> </w:t>
      </w:r>
      <w:r w:rsidRPr="00257DCE">
        <w:rPr>
          <w:i/>
          <w:iCs/>
          <w:sz w:val="24"/>
          <w:lang w:val="et-EE"/>
        </w:rPr>
        <w:t>vs</w:t>
      </w:r>
      <w:r w:rsidRPr="00257DCE">
        <w:rPr>
          <w:sz w:val="24"/>
          <w:lang w:val="et-EE"/>
        </w:rPr>
        <w:t>. Ungari, 4832</w:t>
      </w:r>
      <w:r w:rsidR="00DC3803">
        <w:rPr>
          <w:sz w:val="24"/>
          <w:lang w:val="et-EE"/>
        </w:rPr>
        <w:t>2/12, mis jõustus 16. oktoobril </w:t>
      </w:r>
      <w:r w:rsidRPr="00257DCE">
        <w:rPr>
          <w:sz w:val="24"/>
          <w:lang w:val="et-EE"/>
        </w:rPr>
        <w:t>2015.</w:t>
      </w:r>
    </w:p>
  </w:footnote>
  <w:footnote w:id="10">
    <w:p w14:paraId="49CE2D95" w14:textId="77777777" w:rsidR="00C47D5E" w:rsidRPr="00257DCE" w:rsidRDefault="00C47D5E" w:rsidP="00257DCE">
      <w:pPr>
        <w:pStyle w:val="FootnoteText"/>
        <w:ind w:left="567" w:hanging="567"/>
        <w:rPr>
          <w:sz w:val="24"/>
          <w:lang w:val="et-EE"/>
        </w:rPr>
      </w:pPr>
      <w:r w:rsidRPr="00257DCE">
        <w:rPr>
          <w:rStyle w:val="FootnoteReference"/>
          <w:sz w:val="24"/>
          <w:lang w:val="et-EE"/>
        </w:rPr>
        <w:footnoteRef/>
      </w:r>
      <w:r w:rsidR="00257DCE" w:rsidRPr="00257DCE">
        <w:rPr>
          <w:sz w:val="24"/>
          <w:lang w:val="et-EE"/>
        </w:rPr>
        <w:t xml:space="preserve"> </w:t>
      </w:r>
      <w:r w:rsidR="00257DCE" w:rsidRPr="00257DCE">
        <w:rPr>
          <w:sz w:val="24"/>
          <w:lang w:val="et-EE"/>
        </w:rPr>
        <w:tab/>
      </w:r>
      <w:r w:rsidRPr="00257DCE">
        <w:rPr>
          <w:sz w:val="24"/>
          <w:lang w:val="et-EE"/>
        </w:rPr>
        <w:t>Kohtuotsus,</w:t>
      </w:r>
      <w:r w:rsidR="00DC3803">
        <w:rPr>
          <w:sz w:val="24"/>
          <w:lang w:val="et-EE"/>
        </w:rPr>
        <w:t xml:space="preserve"> Euroopa Inimõiguste Kohus, 14. märts </w:t>
      </w:r>
      <w:r w:rsidRPr="00257DCE">
        <w:rPr>
          <w:sz w:val="24"/>
          <w:lang w:val="et-EE"/>
        </w:rPr>
        <w:t xml:space="preserve">2017, Ilias ja </w:t>
      </w:r>
      <w:proofErr w:type="spellStart"/>
      <w:r w:rsidRPr="00257DCE">
        <w:rPr>
          <w:sz w:val="24"/>
          <w:lang w:val="et-EE"/>
        </w:rPr>
        <w:t>Ahmed</w:t>
      </w:r>
      <w:proofErr w:type="spellEnd"/>
      <w:r w:rsidRPr="00257DCE">
        <w:rPr>
          <w:sz w:val="24"/>
          <w:lang w:val="et-EE"/>
        </w:rPr>
        <w:t xml:space="preserve"> </w:t>
      </w:r>
      <w:r w:rsidRPr="00257DCE">
        <w:rPr>
          <w:i/>
          <w:iCs/>
          <w:sz w:val="24"/>
          <w:lang w:val="et-EE"/>
        </w:rPr>
        <w:t>vs</w:t>
      </w:r>
      <w:r w:rsidRPr="00257DCE">
        <w:rPr>
          <w:sz w:val="24"/>
          <w:lang w:val="et-EE"/>
        </w:rPr>
        <w:t>. Ungari, 47287/15.</w:t>
      </w:r>
    </w:p>
  </w:footnote>
  <w:footnote w:id="11">
    <w:p w14:paraId="05B77FC7" w14:textId="4657A288" w:rsidR="00C47D5E" w:rsidRPr="00257DCE" w:rsidRDefault="00C47D5E" w:rsidP="00257DCE">
      <w:pPr>
        <w:pStyle w:val="FootnoteText"/>
        <w:ind w:left="567" w:hanging="567"/>
        <w:rPr>
          <w:sz w:val="24"/>
          <w:lang w:val="et-EE"/>
        </w:rPr>
      </w:pPr>
      <w:r w:rsidRPr="00257DCE">
        <w:rPr>
          <w:rStyle w:val="FootnoteReference"/>
          <w:sz w:val="24"/>
          <w:lang w:val="et-EE"/>
        </w:rPr>
        <w:footnoteRef/>
      </w:r>
      <w:r w:rsidR="00257DCE" w:rsidRPr="00257DCE">
        <w:rPr>
          <w:sz w:val="24"/>
          <w:lang w:val="et-EE"/>
        </w:rPr>
        <w:t xml:space="preserve"> </w:t>
      </w:r>
      <w:r w:rsidR="00257DCE" w:rsidRPr="00257DCE">
        <w:rPr>
          <w:sz w:val="24"/>
          <w:lang w:val="et-EE"/>
        </w:rPr>
        <w:tab/>
      </w:r>
      <w:r w:rsidRPr="00257DCE">
        <w:rPr>
          <w:sz w:val="24"/>
          <w:lang w:val="et-EE"/>
        </w:rPr>
        <w:t xml:space="preserve">Kohtuotsus, Euroopa Inimõiguste Kohus, </w:t>
      </w:r>
      <w:r w:rsidR="00D23881">
        <w:rPr>
          <w:sz w:val="24"/>
          <w:lang w:val="et-EE"/>
        </w:rPr>
        <w:t xml:space="preserve">23. juuni 2016, </w:t>
      </w:r>
      <w:proofErr w:type="spellStart"/>
      <w:r w:rsidRPr="00257DCE">
        <w:rPr>
          <w:sz w:val="24"/>
          <w:lang w:val="et-EE"/>
        </w:rPr>
        <w:t>Baka</w:t>
      </w:r>
      <w:proofErr w:type="spellEnd"/>
      <w:r w:rsidRPr="00257DCE">
        <w:rPr>
          <w:sz w:val="24"/>
          <w:lang w:val="et-EE"/>
        </w:rPr>
        <w:t xml:space="preserve"> </w:t>
      </w:r>
      <w:r w:rsidRPr="00257DCE">
        <w:rPr>
          <w:i/>
          <w:iCs/>
          <w:sz w:val="24"/>
          <w:lang w:val="et-EE"/>
        </w:rPr>
        <w:t>vs</w:t>
      </w:r>
      <w:r w:rsidRPr="00257DCE">
        <w:rPr>
          <w:sz w:val="24"/>
          <w:lang w:val="et-EE"/>
        </w:rPr>
        <w:t>. Ungari, 20261/12.</w:t>
      </w:r>
    </w:p>
  </w:footnote>
  <w:footnote w:id="12">
    <w:p w14:paraId="6BADB62E" w14:textId="77777777" w:rsidR="00C47D5E" w:rsidRPr="00257DCE" w:rsidRDefault="00C47D5E" w:rsidP="00257DCE">
      <w:pPr>
        <w:pStyle w:val="FootnoteText"/>
        <w:ind w:left="567" w:hanging="567"/>
        <w:rPr>
          <w:sz w:val="24"/>
          <w:lang w:val="et-EE"/>
        </w:rPr>
      </w:pPr>
      <w:r w:rsidRPr="00257DCE">
        <w:rPr>
          <w:rStyle w:val="FootnoteReference"/>
          <w:sz w:val="24"/>
          <w:lang w:val="et-EE"/>
        </w:rPr>
        <w:footnoteRef/>
      </w:r>
      <w:r w:rsidR="00257DCE" w:rsidRPr="00257DCE">
        <w:rPr>
          <w:sz w:val="24"/>
          <w:shd w:val="clear" w:color="auto" w:fill="FFFFFF"/>
          <w:lang w:val="et-EE"/>
        </w:rPr>
        <w:t xml:space="preserve"> </w:t>
      </w:r>
      <w:r w:rsidR="00257DCE" w:rsidRPr="00257DCE">
        <w:rPr>
          <w:sz w:val="24"/>
          <w:shd w:val="clear" w:color="auto" w:fill="FFFFFF"/>
          <w:lang w:val="et-EE"/>
        </w:rPr>
        <w:tab/>
      </w:r>
      <w:r w:rsidR="00DC3803">
        <w:rPr>
          <w:sz w:val="24"/>
          <w:shd w:val="clear" w:color="auto" w:fill="FFFFFF"/>
          <w:lang w:val="et-EE"/>
        </w:rPr>
        <w:t xml:space="preserve">Euroopa </w:t>
      </w:r>
      <w:r w:rsidRPr="00257DCE">
        <w:rPr>
          <w:sz w:val="24"/>
          <w:shd w:val="clear" w:color="auto" w:fill="FFFFFF"/>
          <w:lang w:val="et-EE"/>
        </w:rPr>
        <w:t xml:space="preserve">Parlamendi ja nõukogu 24. juuni 2021. aasta määrus (EL) 2021/1060, millega kehtestatakse </w:t>
      </w:r>
      <w:proofErr w:type="spellStart"/>
      <w:r w:rsidRPr="00257DCE">
        <w:rPr>
          <w:sz w:val="24"/>
          <w:shd w:val="clear" w:color="auto" w:fill="FFFFFF"/>
          <w:lang w:val="et-EE"/>
        </w:rPr>
        <w:t>ühissätted</w:t>
      </w:r>
      <w:proofErr w:type="spellEnd"/>
      <w:r w:rsidRPr="00257DCE">
        <w:rPr>
          <w:sz w:val="24"/>
          <w:shd w:val="clear" w:color="auto" w:fill="FFFFFF"/>
          <w:lang w:val="et-EE"/>
        </w:rPr>
        <w:t xml:space="preserve"> Euroopa Regionaalarengu Fondi, Euroopa Sotsiaalfond+, Ühtekuuluvusfondi, Õiglase Ülemineku Fondi ja Euroopa Merendus-, Kalandus- ja Vesiviljelusfondi kohta ning nende ja Varjupaiga-, Rände- ja Integratsioonifondi, </w:t>
      </w:r>
      <w:proofErr w:type="spellStart"/>
      <w:r w:rsidRPr="00257DCE">
        <w:rPr>
          <w:sz w:val="24"/>
          <w:shd w:val="clear" w:color="auto" w:fill="FFFFFF"/>
          <w:lang w:val="et-EE"/>
        </w:rPr>
        <w:t>Sisejulgeolekufondi</w:t>
      </w:r>
      <w:proofErr w:type="spellEnd"/>
      <w:r w:rsidRPr="00257DCE">
        <w:rPr>
          <w:sz w:val="24"/>
          <w:shd w:val="clear" w:color="auto" w:fill="FFFFFF"/>
          <w:lang w:val="et-EE"/>
        </w:rPr>
        <w:t xml:space="preserve"> ning piirihalduse ja viisapoliitika rahastu suhtes kohaldatavad finantsreeglid (ELT L 231, 30.6.2021, lk 159).</w:t>
      </w:r>
    </w:p>
  </w:footnote>
  <w:footnote w:id="13">
    <w:p w14:paraId="0232E818" w14:textId="77777777" w:rsidR="00C47D5E" w:rsidRPr="00257DCE" w:rsidRDefault="00C47D5E" w:rsidP="00DC3803">
      <w:pPr>
        <w:pStyle w:val="title-bold"/>
        <w:shd w:val="clear" w:color="auto" w:fill="FFFFFF"/>
        <w:spacing w:before="0" w:beforeAutospacing="0" w:after="75" w:afterAutospacing="0"/>
        <w:ind w:left="567" w:hanging="567"/>
      </w:pPr>
      <w:r w:rsidRPr="00257DCE">
        <w:rPr>
          <w:rStyle w:val="FootnoteReference"/>
          <w:szCs w:val="20"/>
        </w:rPr>
        <w:footnoteRef/>
      </w:r>
      <w:r w:rsidR="00257DCE" w:rsidRPr="00257DCE">
        <w:t xml:space="preserve"> </w:t>
      </w:r>
      <w:r w:rsidR="00257DCE" w:rsidRPr="00257DCE">
        <w:tab/>
      </w:r>
      <w:r w:rsidRPr="00257DCE">
        <w:t>Euroopa Parlamendi ja nõukogu 12. veebruari 2021. aasta määrus (EL) 2021/241, millega luuakse taaste- ja vastupidavusrahastu (ELT L 57, 18.2.2021, lk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D86A6" w14:textId="77777777" w:rsidR="00064002" w:rsidRPr="00257D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9FE9B" w14:textId="77777777" w:rsidR="00064002" w:rsidRPr="00257D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B4A7" w14:textId="77777777" w:rsidR="00064002" w:rsidRPr="00257D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ET"/>
    <w:docVar w:name="dvnumam" w:val="0"/>
    <w:docVar w:name="dvpe" w:val="760.687"/>
    <w:docVar w:name="dvtitre" w:val="Euroopa Parlamendi .... 2024. aasta resolutsioon mis käsitleb käimasolevaid ELi lepingu artikli 7 lõike 1 kohaseid kuulamisi seoses Ungariga õigusriigi tugevdamiseks ning selle mõju eelarvele (2024/2683(RSP))"/>
  </w:docVars>
  <w:rsids>
    <w:rsidRoot w:val="00EF6174"/>
    <w:rsid w:val="00002272"/>
    <w:rsid w:val="00040162"/>
    <w:rsid w:val="00064002"/>
    <w:rsid w:val="000677B9"/>
    <w:rsid w:val="000831BA"/>
    <w:rsid w:val="000A42CC"/>
    <w:rsid w:val="000E7DD9"/>
    <w:rsid w:val="0010095E"/>
    <w:rsid w:val="00125B37"/>
    <w:rsid w:val="001452D0"/>
    <w:rsid w:val="00187494"/>
    <w:rsid w:val="001F32AE"/>
    <w:rsid w:val="00257DCE"/>
    <w:rsid w:val="002767FF"/>
    <w:rsid w:val="002B18FE"/>
    <w:rsid w:val="002B5493"/>
    <w:rsid w:val="00343214"/>
    <w:rsid w:val="00361C00"/>
    <w:rsid w:val="00395FA1"/>
    <w:rsid w:val="003E15D4"/>
    <w:rsid w:val="00411CCE"/>
    <w:rsid w:val="0041666E"/>
    <w:rsid w:val="00421060"/>
    <w:rsid w:val="00471C19"/>
    <w:rsid w:val="004867E3"/>
    <w:rsid w:val="00494A28"/>
    <w:rsid w:val="004A5CEF"/>
    <w:rsid w:val="004C0004"/>
    <w:rsid w:val="004C5D52"/>
    <w:rsid w:val="0050519A"/>
    <w:rsid w:val="005072A1"/>
    <w:rsid w:val="00514517"/>
    <w:rsid w:val="00545827"/>
    <w:rsid w:val="00560270"/>
    <w:rsid w:val="005C2568"/>
    <w:rsid w:val="006037C0"/>
    <w:rsid w:val="006631B6"/>
    <w:rsid w:val="00680577"/>
    <w:rsid w:val="006D5E3A"/>
    <w:rsid w:val="006F74FA"/>
    <w:rsid w:val="00731ADD"/>
    <w:rsid w:val="00734777"/>
    <w:rsid w:val="00747932"/>
    <w:rsid w:val="00751A4A"/>
    <w:rsid w:val="00756632"/>
    <w:rsid w:val="00762C74"/>
    <w:rsid w:val="00786EC0"/>
    <w:rsid w:val="007D1690"/>
    <w:rsid w:val="007E22AD"/>
    <w:rsid w:val="00806F6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36F9"/>
    <w:rsid w:val="00BD48FE"/>
    <w:rsid w:val="00BD7BD8"/>
    <w:rsid w:val="00BE6ADC"/>
    <w:rsid w:val="00C05BFE"/>
    <w:rsid w:val="00C23CD4"/>
    <w:rsid w:val="00C47D5E"/>
    <w:rsid w:val="00C61C0C"/>
    <w:rsid w:val="00C941CB"/>
    <w:rsid w:val="00CC2357"/>
    <w:rsid w:val="00CF071A"/>
    <w:rsid w:val="00D058B8"/>
    <w:rsid w:val="00D23881"/>
    <w:rsid w:val="00D56C11"/>
    <w:rsid w:val="00D834A0"/>
    <w:rsid w:val="00D872DF"/>
    <w:rsid w:val="00D91E21"/>
    <w:rsid w:val="00DA7FCD"/>
    <w:rsid w:val="00DC3803"/>
    <w:rsid w:val="00E365E1"/>
    <w:rsid w:val="00E820A4"/>
    <w:rsid w:val="00EB006A"/>
    <w:rsid w:val="00EB4772"/>
    <w:rsid w:val="00ED169E"/>
    <w:rsid w:val="00ED4235"/>
    <w:rsid w:val="00EF617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7E979"/>
  <w15:chartTrackingRefBased/>
  <w15:docId w15:val="{86DCD155-94F4-4ADB-8234-80EC6F7A6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47D5E"/>
    <w:pPr>
      <w:spacing w:after="240"/>
      <w:ind w:left="567" w:hanging="567"/>
    </w:pPr>
  </w:style>
  <w:style w:type="character" w:styleId="Emphasis">
    <w:name w:val="Emphasis"/>
    <w:basedOn w:val="DefaultParagraphFont"/>
    <w:uiPriority w:val="20"/>
    <w:qFormat/>
    <w:rsid w:val="00C47D5E"/>
    <w:rPr>
      <w:i/>
      <w:iCs/>
    </w:rPr>
  </w:style>
  <w:style w:type="character" w:styleId="Hyperlink">
    <w:name w:val="Hyperlink"/>
    <w:basedOn w:val="DefaultParagraphFont"/>
    <w:uiPriority w:val="99"/>
    <w:unhideWhenUsed/>
    <w:rsid w:val="00C47D5E"/>
    <w:rPr>
      <w:color w:val="0000FF"/>
      <w:u w:val="single"/>
    </w:rPr>
  </w:style>
  <w:style w:type="paragraph" w:customStyle="1" w:styleId="title-bold">
    <w:name w:val="title-bold"/>
    <w:basedOn w:val="Normal"/>
    <w:rsid w:val="00C47D5E"/>
    <w:pPr>
      <w:widowControl/>
      <w:spacing w:before="100" w:beforeAutospacing="1" w:after="100" w:afterAutospacing="1"/>
    </w:pPr>
    <w:rPr>
      <w:szCs w:val="24"/>
    </w:rPr>
  </w:style>
  <w:style w:type="paragraph" w:styleId="BalloonText">
    <w:name w:val="Balloon Text"/>
    <w:basedOn w:val="Normal"/>
    <w:link w:val="BalloonTextChar"/>
    <w:rsid w:val="00DC3803"/>
    <w:rPr>
      <w:rFonts w:ascii="Segoe UI" w:hAnsi="Segoe UI" w:cs="Segoe UI"/>
      <w:sz w:val="18"/>
      <w:szCs w:val="18"/>
    </w:rPr>
  </w:style>
  <w:style w:type="character" w:customStyle="1" w:styleId="BalloonTextChar">
    <w:name w:val="Balloon Text Char"/>
    <w:basedOn w:val="DefaultParagraphFont"/>
    <w:link w:val="BalloonText"/>
    <w:rsid w:val="00DC3803"/>
    <w:rPr>
      <w:rFonts w:ascii="Segoe UI" w:hAnsi="Segoe UI" w:cs="Segoe UI"/>
      <w:sz w:val="18"/>
      <w:szCs w:val="18"/>
      <w:lang w:val="et-EE"/>
    </w:rPr>
  </w:style>
  <w:style w:type="character" w:styleId="CommentReference">
    <w:name w:val="annotation reference"/>
    <w:basedOn w:val="DefaultParagraphFont"/>
    <w:rsid w:val="00040162"/>
    <w:rPr>
      <w:sz w:val="16"/>
      <w:szCs w:val="16"/>
    </w:rPr>
  </w:style>
  <w:style w:type="paragraph" w:styleId="CommentText">
    <w:name w:val="annotation text"/>
    <w:basedOn w:val="Normal"/>
    <w:link w:val="CommentTextChar"/>
    <w:rsid w:val="00040162"/>
    <w:rPr>
      <w:sz w:val="20"/>
    </w:rPr>
  </w:style>
  <w:style w:type="character" w:customStyle="1" w:styleId="CommentTextChar">
    <w:name w:val="Comment Text Char"/>
    <w:basedOn w:val="DefaultParagraphFont"/>
    <w:link w:val="CommentText"/>
    <w:rsid w:val="00040162"/>
    <w:rPr>
      <w:lang w:val="et-EE"/>
    </w:rPr>
  </w:style>
  <w:style w:type="paragraph" w:styleId="CommentSubject">
    <w:name w:val="annotation subject"/>
    <w:basedOn w:val="CommentText"/>
    <w:next w:val="CommentText"/>
    <w:link w:val="CommentSubjectChar"/>
    <w:rsid w:val="00040162"/>
    <w:rPr>
      <w:b/>
      <w:bCs/>
    </w:rPr>
  </w:style>
  <w:style w:type="character" w:customStyle="1" w:styleId="CommentSubjectChar">
    <w:name w:val="Comment Subject Char"/>
    <w:basedOn w:val="CommentTextChar"/>
    <w:link w:val="CommentSubject"/>
    <w:rsid w:val="00040162"/>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75297-0A58-4720-B4CD-0AAB7242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3553</Words>
  <Characters>26512</Characters>
  <Application>Microsoft Office Word</Application>
  <DocSecurity>0</DocSecurity>
  <Lines>378</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LÄÄS Maarja</cp:lastModifiedBy>
  <cp:revision>2</cp:revision>
  <cp:lastPrinted>2004-11-19T15:42:00Z</cp:lastPrinted>
  <dcterms:created xsi:type="dcterms:W3CDTF">2024-06-11T15:28:00Z</dcterms:created>
  <dcterms:modified xsi:type="dcterms:W3CDTF">2024-06-11T15:28:00Z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B9-0223/2024</vt:lpwstr>
  </property>
  <property fmtid="{D5CDD505-2E9C-101B-9397-08002B2CF9AE}" pid="4" name="&lt;Type&gt;">
    <vt:lpwstr>RR</vt:lpwstr>
  </property>
</Properties>
</file>