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1103E9" w14:paraId="0EBF9922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09CC759" w14:textId="77777777" w:rsidR="00757DD5" w:rsidRPr="001103E9" w:rsidRDefault="001103E9" w:rsidP="00425111">
            <w:pPr>
              <w:pStyle w:val="EPName"/>
              <w:rPr>
                <w:lang w:val="bg-BG"/>
              </w:rPr>
            </w:pPr>
            <w:r w:rsidRPr="001103E9">
              <w:rPr>
                <w:lang w:val="bg-BG"/>
              </w:rPr>
              <w:t>Европейски парламент</w:t>
            </w:r>
          </w:p>
          <w:p w14:paraId="1998630C" w14:textId="77777777" w:rsidR="00757DD5" w:rsidRPr="001103E9" w:rsidRDefault="001103E9" w:rsidP="00425111">
            <w:pPr>
              <w:pStyle w:val="EPTerm"/>
              <w:rPr>
                <w:rStyle w:val="HideTWBExt"/>
                <w:vanish w:val="0"/>
                <w:lang w:val="bg-BG"/>
              </w:rPr>
            </w:pPr>
            <w:r>
              <w:rPr>
                <w:lang w:val="bg-BG"/>
              </w:rPr>
              <w:t>2019 –</w:t>
            </w:r>
            <w:r w:rsidRPr="001103E9">
              <w:rPr>
                <w:lang w:val="bg-BG"/>
              </w:rPr>
              <w:t xml:space="preserve"> 2024</w:t>
            </w:r>
          </w:p>
        </w:tc>
        <w:tc>
          <w:tcPr>
            <w:tcW w:w="2268" w:type="dxa"/>
            <w:shd w:val="clear" w:color="auto" w:fill="auto"/>
          </w:tcPr>
          <w:p w14:paraId="061C824E" w14:textId="77777777" w:rsidR="00757DD5" w:rsidRPr="001103E9" w:rsidRDefault="00172070" w:rsidP="00425111">
            <w:pPr>
              <w:pStyle w:val="EPLogo"/>
              <w:rPr>
                <w:lang w:val="bg-BG"/>
              </w:rPr>
            </w:pPr>
            <w:r w:rsidRPr="001103E9">
              <w:rPr>
                <w:noProof/>
              </w:rPr>
              <w:drawing>
                <wp:inline distT="0" distB="0" distL="0" distR="0" wp14:anchorId="1A085924" wp14:editId="4D50730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625E51" w14:textId="77777777" w:rsidR="008E7632" w:rsidRPr="001103E9" w:rsidRDefault="008E7632" w:rsidP="008E7632">
      <w:pPr>
        <w:pStyle w:val="LineTop"/>
        <w:rPr>
          <w:lang w:val="bg-BG"/>
        </w:rPr>
      </w:pPr>
    </w:p>
    <w:p w14:paraId="43C92B05" w14:textId="77777777" w:rsidR="008E7632" w:rsidRPr="001103E9" w:rsidRDefault="001103E9" w:rsidP="008E7632">
      <w:pPr>
        <w:pStyle w:val="ZSessionDoc"/>
        <w:rPr>
          <w:b/>
          <w:i w:val="0"/>
          <w:lang w:val="bg-BG"/>
        </w:rPr>
      </w:pPr>
      <w:r w:rsidRPr="001103E9">
        <w:rPr>
          <w:b/>
          <w:i w:val="0"/>
          <w:lang w:val="bg-BG"/>
        </w:rPr>
        <w:t>ПРИЕТИ ТЕКСТОВЕ</w:t>
      </w:r>
    </w:p>
    <w:p w14:paraId="17843C08" w14:textId="77777777" w:rsidR="008E7632" w:rsidRPr="001103E9" w:rsidRDefault="001103E9" w:rsidP="008E7632">
      <w:pPr>
        <w:pStyle w:val="LineBottom"/>
        <w:rPr>
          <w:lang w:val="bg-BG"/>
        </w:rPr>
      </w:pPr>
      <w:r w:rsidRPr="001103E9">
        <w:rPr>
          <w:rFonts w:cs="Arial"/>
          <w:i/>
          <w:sz w:val="20"/>
          <w:szCs w:val="22"/>
          <w:lang w:val="bg-BG"/>
        </w:rPr>
        <w:t xml:space="preserve"> </w:t>
      </w:r>
    </w:p>
    <w:p w14:paraId="46FFB0E2" w14:textId="4F7CDCE7" w:rsidR="009C4014" w:rsidRPr="001103E9" w:rsidRDefault="001103E9" w:rsidP="008E7632">
      <w:pPr>
        <w:pStyle w:val="ATHeading1"/>
        <w:spacing w:before="480"/>
        <w:rPr>
          <w:lang w:val="bg-BG"/>
        </w:rPr>
      </w:pPr>
      <w:bookmarkStart w:id="0" w:name="TA_Heading"/>
      <w:r w:rsidRPr="001103E9">
        <w:rPr>
          <w:lang w:val="bg-BG"/>
        </w:rPr>
        <w:t>P9_TA(2024)</w:t>
      </w:r>
      <w:bookmarkStart w:id="1" w:name="TANumber"/>
      <w:bookmarkEnd w:id="0"/>
      <w:r w:rsidRPr="001103E9">
        <w:rPr>
          <w:lang w:val="bg-BG"/>
        </w:rPr>
        <w:t>0</w:t>
      </w:r>
      <w:r w:rsidR="00976481">
        <w:rPr>
          <w:lang w:val="bg-BG"/>
        </w:rPr>
        <w:t>368</w:t>
      </w:r>
      <w:bookmarkEnd w:id="1"/>
    </w:p>
    <w:p w14:paraId="5A31ADDC" w14:textId="77777777" w:rsidR="009C4014" w:rsidRPr="001103E9" w:rsidRDefault="001103E9" w:rsidP="001103E9">
      <w:pPr>
        <w:pStyle w:val="ATHeading2"/>
        <w:rPr>
          <w:lang w:val="bg-BG"/>
        </w:rPr>
      </w:pPr>
      <w:bookmarkStart w:id="2" w:name="title"/>
      <w:r w:rsidRPr="001103E9">
        <w:rPr>
          <w:lang w:val="bg-BG"/>
        </w:rPr>
        <w:t>Постепенно въвеждане на Eudamed, задължението за предоставяне на информация в случай на прекъсване на доставките и преходните разпоредби за някои медицински изделия за инвитро диагностика</w:t>
      </w:r>
      <w:bookmarkEnd w:id="2"/>
      <w:r w:rsidR="009C4014" w:rsidRPr="001103E9">
        <w:rPr>
          <w:lang w:val="bg-BG"/>
        </w:rPr>
        <w:t xml:space="preserve"> </w:t>
      </w:r>
      <w:bookmarkStart w:id="3" w:name="Etoiles"/>
      <w:bookmarkEnd w:id="3"/>
    </w:p>
    <w:p w14:paraId="3EE7B002" w14:textId="5FC28954" w:rsidR="009C4014" w:rsidRPr="001103E9" w:rsidRDefault="009C4014" w:rsidP="009C4014">
      <w:pPr>
        <w:rPr>
          <w:i/>
          <w:vanish/>
          <w:lang w:val="bg-BG"/>
        </w:rPr>
      </w:pPr>
      <w:r w:rsidRPr="001103E9">
        <w:rPr>
          <w:i/>
          <w:lang w:val="bg-BG"/>
        </w:rPr>
        <w:fldChar w:fldCharType="begin"/>
      </w:r>
      <w:r w:rsidRPr="001103E9">
        <w:rPr>
          <w:i/>
          <w:lang w:val="bg-BG"/>
        </w:rPr>
        <w:instrText xml:space="preserve"> TC"</w:instrText>
      </w:r>
      <w:bookmarkStart w:id="4" w:name="DocNumber"/>
      <w:r w:rsidR="001103E9" w:rsidRPr="001103E9">
        <w:rPr>
          <w:i/>
          <w:lang w:val="bg-BG"/>
        </w:rPr>
        <w:instrText>(C9-0010</w:instrText>
      </w:r>
      <w:r w:rsidR="001B4571">
        <w:rPr>
          <w:i/>
          <w:lang w:val="lt-LT"/>
        </w:rPr>
        <w:instrText>/2024</w:instrText>
      </w:r>
      <w:r w:rsidR="001103E9" w:rsidRPr="001103E9">
        <w:rPr>
          <w:i/>
          <w:lang w:val="bg-BG"/>
        </w:rPr>
        <w:instrText>)</w:instrText>
      </w:r>
      <w:bookmarkEnd w:id="4"/>
      <w:r w:rsidRPr="001103E9">
        <w:rPr>
          <w:i/>
          <w:lang w:val="bg-BG"/>
        </w:rPr>
        <w:instrText xml:space="preserve">"\l3 \n&gt; \* MERGEFORMAT </w:instrText>
      </w:r>
      <w:r w:rsidRPr="001103E9">
        <w:rPr>
          <w:i/>
          <w:lang w:val="bg-BG"/>
        </w:rPr>
        <w:fldChar w:fldCharType="end"/>
      </w:r>
    </w:p>
    <w:p w14:paraId="59580375" w14:textId="77777777" w:rsidR="001103E9" w:rsidRPr="001103E9" w:rsidRDefault="001103E9" w:rsidP="009C4014">
      <w:pPr>
        <w:rPr>
          <w:vanish/>
          <w:lang w:val="bg-BG"/>
        </w:rPr>
      </w:pPr>
      <w:bookmarkStart w:id="5" w:name="Commission"/>
      <w:r w:rsidRPr="001103E9">
        <w:rPr>
          <w:vanish/>
          <w:lang w:val="bg-BG"/>
        </w:rPr>
        <w:t>Комисия по околна среда, обществено здраве и безопасност на храните</w:t>
      </w:r>
    </w:p>
    <w:p w14:paraId="20898B54" w14:textId="77777777" w:rsidR="009C4014" w:rsidRPr="001103E9" w:rsidRDefault="001103E9" w:rsidP="009C4014">
      <w:pPr>
        <w:rPr>
          <w:vanish/>
          <w:lang w:val="bg-BG"/>
        </w:rPr>
      </w:pPr>
      <w:bookmarkStart w:id="6" w:name="PE"/>
      <w:bookmarkEnd w:id="5"/>
      <w:r w:rsidRPr="001103E9">
        <w:rPr>
          <w:vanish/>
          <w:lang w:val="bg-BG"/>
        </w:rPr>
        <w:t>PE762.481</w:t>
      </w:r>
      <w:bookmarkEnd w:id="6"/>
    </w:p>
    <w:p w14:paraId="57B2D79A" w14:textId="77777777" w:rsidR="001103E9" w:rsidRDefault="001103E9" w:rsidP="001103E9">
      <w:pPr>
        <w:pStyle w:val="ATHeading3"/>
        <w:rPr>
          <w:lang w:val="bg-BG"/>
        </w:rPr>
      </w:pPr>
      <w:bookmarkStart w:id="7" w:name="References"/>
      <w:r w:rsidRPr="007D40D8">
        <w:rPr>
          <w:lang w:val="bg-BG"/>
        </w:rPr>
        <w:t xml:space="preserve">Законодателна резолюция на Европейския парламент от 25 април 2024 г. относно предложението за регламент на Европейския парламент и на Съвета за </w:t>
      </w:r>
      <w:r w:rsidRPr="001103E9">
        <w:rPr>
          <w:lang w:val="bg-BG"/>
        </w:rPr>
        <w:t>за изменение на регламенти (ЕС) 2017/745 и (ЕС) 2017/746 по отношение на постепенното въвеждане на Eudamed, задължението за предоставяне на информация в случай на прекъсване на доставките и преходните разпоредби за някои медицински изделия за инвитро диагностика</w:t>
      </w:r>
      <w:r>
        <w:rPr>
          <w:lang w:val="bg-BG"/>
        </w:rPr>
        <w:t xml:space="preserve"> </w:t>
      </w:r>
      <w:r>
        <w:rPr>
          <w:lang w:val="en-GB"/>
        </w:rPr>
        <w:t>(</w:t>
      </w:r>
      <w:r w:rsidRPr="00D02263">
        <w:rPr>
          <w:lang w:val="en-GB"/>
        </w:rPr>
        <w:t>COM(2024)004</w:t>
      </w:r>
      <w:r>
        <w:rPr>
          <w:lang w:val="en-GB"/>
        </w:rPr>
        <w:t>3</w:t>
      </w:r>
      <w:r w:rsidRPr="00D02263">
        <w:rPr>
          <w:lang w:val="en-GB"/>
        </w:rPr>
        <w:t xml:space="preserve"> – C9-00</w:t>
      </w:r>
      <w:r>
        <w:rPr>
          <w:lang w:val="en-GB"/>
        </w:rPr>
        <w:t>10</w:t>
      </w:r>
      <w:r w:rsidRPr="00D02263">
        <w:rPr>
          <w:lang w:val="en-GB"/>
        </w:rPr>
        <w:t>/2024 – 2024/00</w:t>
      </w:r>
      <w:r>
        <w:rPr>
          <w:lang w:val="en-GB"/>
        </w:rPr>
        <w:t>21</w:t>
      </w:r>
      <w:r w:rsidRPr="00D02263">
        <w:rPr>
          <w:lang w:val="en-GB"/>
        </w:rPr>
        <w:t>(COD))</w:t>
      </w:r>
    </w:p>
    <w:p w14:paraId="030610BB" w14:textId="77777777" w:rsidR="009C4014" w:rsidRPr="001103E9" w:rsidRDefault="001103E9" w:rsidP="001103E9">
      <w:pPr>
        <w:pStyle w:val="ATHeading3"/>
        <w:rPr>
          <w:lang w:val="bg-BG"/>
        </w:rPr>
      </w:pPr>
      <w:r w:rsidRPr="001103E9">
        <w:rPr>
          <w:lang w:val="bg-BG"/>
        </w:rPr>
        <w:t>(</w:t>
      </w:r>
      <w:r w:rsidRPr="007D40D8">
        <w:rPr>
          <w:noProof w:val="0"/>
          <w:lang w:val="bg-BG"/>
        </w:rPr>
        <w:t>Обикновена законодателна процедура: първо четене</w:t>
      </w:r>
      <w:r w:rsidRPr="001103E9">
        <w:rPr>
          <w:lang w:val="bg-BG"/>
        </w:rPr>
        <w:t>)</w:t>
      </w:r>
      <w:bookmarkEnd w:id="7"/>
    </w:p>
    <w:p w14:paraId="1ABC8AFC" w14:textId="77777777" w:rsidR="006E5420" w:rsidRPr="001103E9" w:rsidRDefault="001103E9" w:rsidP="008B1C2E">
      <w:pPr>
        <w:pStyle w:val="Normal12"/>
        <w:spacing w:before="360"/>
        <w:rPr>
          <w:i/>
          <w:szCs w:val="24"/>
          <w:lang w:val="bg-BG"/>
        </w:rPr>
      </w:pPr>
      <w:bookmarkStart w:id="8" w:name="TextBodyBegin"/>
      <w:bookmarkEnd w:id="8"/>
      <w:r w:rsidRPr="001103E9">
        <w:rPr>
          <w:i/>
          <w:szCs w:val="24"/>
          <w:lang w:val="bg-BG"/>
        </w:rPr>
        <w:t>Европейският парламент,</w:t>
      </w:r>
    </w:p>
    <w:p w14:paraId="4E2CB01A" w14:textId="77777777" w:rsidR="001103E9" w:rsidRPr="007D40D8" w:rsidRDefault="001103E9" w:rsidP="001103E9">
      <w:pPr>
        <w:pStyle w:val="NormalHanging12a"/>
      </w:pPr>
      <w:r w:rsidRPr="007D40D8">
        <w:t>–</w:t>
      </w:r>
      <w:r w:rsidRPr="007D40D8">
        <w:tab/>
        <w:t>като взе предвид предложението на Комисията до Парламента и до Съвета (COM(2024)0</w:t>
      </w:r>
      <w:r>
        <w:t>04</w:t>
      </w:r>
      <w:r w:rsidRPr="007D40D8">
        <w:t>3),</w:t>
      </w:r>
    </w:p>
    <w:p w14:paraId="236CBC06" w14:textId="77777777" w:rsidR="001103E9" w:rsidRPr="007D40D8" w:rsidRDefault="001103E9" w:rsidP="001103E9">
      <w:pPr>
        <w:pStyle w:val="NormalHanging12a"/>
      </w:pPr>
      <w:r w:rsidRPr="007D40D8">
        <w:t>–</w:t>
      </w:r>
      <w:r w:rsidRPr="007D40D8">
        <w:tab/>
        <w:t>като взе предвид член 294, параграф 2</w:t>
      </w:r>
      <w:r>
        <w:t>,</w:t>
      </w:r>
      <w:r w:rsidRPr="007D40D8">
        <w:t xml:space="preserve"> член </w:t>
      </w:r>
      <w:r>
        <w:t>11</w:t>
      </w:r>
      <w:r w:rsidRPr="007D40D8">
        <w:t>4</w:t>
      </w:r>
      <w:r>
        <w:t xml:space="preserve"> и член 168, параграф 4</w:t>
      </w:r>
      <w:r w:rsidRPr="007D40D8">
        <w:t xml:space="preserve">, </w:t>
      </w:r>
      <w:r>
        <w:t>буква в)</w:t>
      </w:r>
      <w:r w:rsidRPr="007D40D8">
        <w:t xml:space="preserve"> от Договора за функционирането на Европейския съюз, съгласно които Комисията е внесла предложението в Парламента (C9</w:t>
      </w:r>
      <w:r w:rsidRPr="007D40D8">
        <w:noBreakHyphen/>
        <w:t>0</w:t>
      </w:r>
      <w:r>
        <w:t>0</w:t>
      </w:r>
      <w:r w:rsidRPr="007D40D8">
        <w:t>10/2024),</w:t>
      </w:r>
    </w:p>
    <w:p w14:paraId="1D75FF35" w14:textId="77777777" w:rsidR="001103E9" w:rsidRPr="007D40D8" w:rsidRDefault="001103E9" w:rsidP="001103E9">
      <w:pPr>
        <w:pStyle w:val="NormalHanging12a"/>
      </w:pPr>
      <w:r w:rsidRPr="007D40D8">
        <w:t>–</w:t>
      </w:r>
      <w:r w:rsidRPr="007D40D8">
        <w:tab/>
        <w:t>като взе предвид член 294, параграф 3 от Договора за функционирането на Европейския съюз,</w:t>
      </w:r>
    </w:p>
    <w:p w14:paraId="52CC639A" w14:textId="77777777" w:rsidR="001103E9" w:rsidRPr="007D40D8" w:rsidRDefault="001103E9" w:rsidP="001103E9">
      <w:pPr>
        <w:pStyle w:val="NormalHanging12a"/>
      </w:pPr>
      <w:r w:rsidRPr="007D40D8">
        <w:t>–</w:t>
      </w:r>
      <w:r w:rsidRPr="007D40D8">
        <w:tab/>
        <w:t>като взе предвид становището на Европейския иконо</w:t>
      </w:r>
      <w:r>
        <w:t>мически и социален комитет от 20</w:t>
      </w:r>
      <w:r w:rsidRPr="007D40D8">
        <w:t xml:space="preserve"> </w:t>
      </w:r>
      <w:r>
        <w:t>март</w:t>
      </w:r>
      <w:r w:rsidRPr="007D40D8">
        <w:t xml:space="preserve"> 2024 г.</w:t>
      </w:r>
      <w:r w:rsidRPr="007D40D8">
        <w:rPr>
          <w:rStyle w:val="FootnoteReference"/>
        </w:rPr>
        <w:footnoteReference w:id="1"/>
      </w:r>
      <w:r w:rsidRPr="007D40D8">
        <w:t>,</w:t>
      </w:r>
    </w:p>
    <w:p w14:paraId="0615F280" w14:textId="77777777" w:rsidR="009F28EF" w:rsidRDefault="001103E9" w:rsidP="00976481">
      <w:pPr>
        <w:pStyle w:val="Normal12"/>
        <w:ind w:left="567" w:hanging="567"/>
      </w:pPr>
      <w:r>
        <w:rPr>
          <w:szCs w:val="24"/>
          <w:lang w:val="bg-BG"/>
        </w:rPr>
        <w:t>–</w:t>
      </w:r>
      <w:r>
        <w:rPr>
          <w:szCs w:val="24"/>
          <w:lang w:val="bg-BG"/>
        </w:rPr>
        <w:tab/>
      </w:r>
      <w:r w:rsidRPr="001103E9">
        <w:rPr>
          <w:lang w:val="bg-BG"/>
        </w:rPr>
        <w:t>след консултация с Комитета на регионите</w:t>
      </w:r>
      <w:r w:rsidRPr="00837295">
        <w:t>,</w:t>
      </w:r>
    </w:p>
    <w:p w14:paraId="1304CD07" w14:textId="77777777" w:rsidR="001103E9" w:rsidRPr="007D40D8" w:rsidRDefault="001103E9" w:rsidP="001103E9">
      <w:pPr>
        <w:pStyle w:val="NormalHanging12a"/>
      </w:pPr>
      <w:r w:rsidRPr="007D40D8">
        <w:t>–</w:t>
      </w:r>
      <w:r w:rsidRPr="007D40D8">
        <w:tab/>
        <w:t xml:space="preserve">като </w:t>
      </w:r>
      <w:r>
        <w:t>взе предвид поетия с писмо от 21</w:t>
      </w:r>
      <w:r w:rsidRPr="007D40D8">
        <w:t xml:space="preserve"> </w:t>
      </w:r>
      <w:r>
        <w:t>февруари</w:t>
      </w:r>
      <w:r w:rsidRPr="007D40D8">
        <w:t xml:space="preserve"> 2024 г. ангажимент на представителя на Съвета за одобряване на позицията на Парламента в съответствие с член 294, параграф 4 от Договора за функционирането на </w:t>
      </w:r>
      <w:r w:rsidRPr="007D40D8">
        <w:lastRenderedPageBreak/>
        <w:t>Европейския съюз,</w:t>
      </w:r>
    </w:p>
    <w:p w14:paraId="3A3A45AF" w14:textId="77777777" w:rsidR="001103E9" w:rsidRPr="007D40D8" w:rsidRDefault="001103E9" w:rsidP="001103E9">
      <w:pPr>
        <w:pStyle w:val="NormalHanging12a"/>
      </w:pPr>
      <w:r w:rsidRPr="007D40D8">
        <w:t>–</w:t>
      </w:r>
      <w:r w:rsidRPr="007D40D8">
        <w:tab/>
        <w:t>като взе предвид членове 59 и 163 от своя Правилник за дейността,</w:t>
      </w:r>
    </w:p>
    <w:p w14:paraId="689010A1" w14:textId="77777777" w:rsidR="001103E9" w:rsidRPr="007D40D8" w:rsidRDefault="001103E9" w:rsidP="001103E9">
      <w:pPr>
        <w:pStyle w:val="NormalHanging12a"/>
      </w:pPr>
      <w:r w:rsidRPr="007D40D8">
        <w:t>1.</w:t>
      </w:r>
      <w:r w:rsidRPr="007D40D8">
        <w:tab/>
        <w:t>приема изложената по-долу позиция на първо четене;</w:t>
      </w:r>
    </w:p>
    <w:p w14:paraId="79DAEA52" w14:textId="77777777" w:rsidR="001103E9" w:rsidRPr="007D40D8" w:rsidRDefault="001103E9" w:rsidP="001103E9">
      <w:pPr>
        <w:pStyle w:val="NormalHanging12a"/>
      </w:pPr>
      <w:r w:rsidRPr="007D40D8">
        <w:t>2.</w:t>
      </w:r>
      <w:r w:rsidRPr="007D40D8">
        <w:tab/>
        <w:t>приканва Комисията да се отнесе до него отново, в случай че замени своето предложение с друг текст, внесе или възнамерява да внесе съществени промени в това предложение;</w:t>
      </w:r>
    </w:p>
    <w:p w14:paraId="5E5C32F7" w14:textId="77777777" w:rsidR="001103E9" w:rsidRPr="007D40D8" w:rsidRDefault="001103E9" w:rsidP="001103E9">
      <w:pPr>
        <w:pStyle w:val="NormalHanging12a"/>
      </w:pPr>
      <w:r w:rsidRPr="007D40D8">
        <w:t>3.</w:t>
      </w:r>
      <w:r w:rsidRPr="007D40D8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121C0C38" w14:textId="77777777" w:rsidR="001103E9" w:rsidRDefault="001103E9" w:rsidP="009F28EF">
      <w:pPr>
        <w:pStyle w:val="Normal12"/>
        <w:rPr>
          <w:szCs w:val="24"/>
          <w:lang w:val="bg-BG"/>
        </w:rPr>
        <w:sectPr w:rsidR="001103E9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590D75B1" w14:textId="77777777" w:rsidR="001103E9" w:rsidRPr="00266D3F" w:rsidRDefault="001103E9" w:rsidP="001103E9">
      <w:pPr>
        <w:widowControl w:val="0"/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en-GB"/>
        </w:rPr>
      </w:pPr>
      <w:r w:rsidRPr="00266D3F">
        <w:rPr>
          <w:rFonts w:eastAsia="Calibri"/>
          <w:b/>
          <w:bCs/>
          <w:color w:val="000000"/>
          <w:szCs w:val="24"/>
          <w:lang w:val="en-GB"/>
        </w:rPr>
        <w:lastRenderedPageBreak/>
        <w:t>P9_TC1-COD(2024)0021</w:t>
      </w:r>
    </w:p>
    <w:p w14:paraId="7468EDBA" w14:textId="40393AED" w:rsidR="001103E9" w:rsidRDefault="001103E9" w:rsidP="009F28EF">
      <w:pPr>
        <w:pStyle w:val="Normal12"/>
        <w:rPr>
          <w:rFonts w:eastAsia="Calibri"/>
          <w:b/>
          <w:noProof/>
          <w:color w:val="000000"/>
          <w:szCs w:val="22"/>
          <w:lang w:val="bg-BG"/>
        </w:rPr>
      </w:pPr>
      <w:r w:rsidRPr="00900F1D">
        <w:rPr>
          <w:b/>
          <w:szCs w:val="24"/>
          <w:lang w:val="bg-BG"/>
        </w:rPr>
        <w:t xml:space="preserve">Позиция на Европейския парламент, приета на </w:t>
      </w:r>
      <w:r w:rsidRPr="001103E9">
        <w:rPr>
          <w:b/>
          <w:szCs w:val="24"/>
          <w:lang w:val="bg-BG"/>
        </w:rPr>
        <w:t xml:space="preserve">първо четене на </w:t>
      </w:r>
      <w:r>
        <w:rPr>
          <w:b/>
          <w:szCs w:val="24"/>
          <w:lang w:val="bg-BG"/>
        </w:rPr>
        <w:t>25 април</w:t>
      </w:r>
      <w:r w:rsidRPr="001103E9">
        <w:rPr>
          <w:b/>
          <w:szCs w:val="24"/>
        </w:rPr>
        <w:t xml:space="preserve"> </w:t>
      </w:r>
      <w:r w:rsidRPr="001103E9">
        <w:rPr>
          <w:b/>
          <w:szCs w:val="24"/>
          <w:lang w:val="bg-BG"/>
        </w:rPr>
        <w:t>2024 г. с оглед на приемането на Регламент (ЕС) 2024/... на Евро</w:t>
      </w:r>
      <w:r w:rsidRPr="00900F1D">
        <w:rPr>
          <w:b/>
          <w:szCs w:val="24"/>
          <w:lang w:val="bg-BG"/>
        </w:rPr>
        <w:t xml:space="preserve">пейския парламент и на Съвета </w:t>
      </w:r>
      <w:r w:rsidRPr="00300D6D">
        <w:rPr>
          <w:rFonts w:eastAsia="Calibri"/>
          <w:b/>
          <w:noProof/>
          <w:color w:val="000000"/>
          <w:szCs w:val="22"/>
          <w:lang w:val="bg-BG"/>
        </w:rPr>
        <w:t>за изменение на регламенти (ЕС) 2017/745 и (ЕС) 2017/746 по отношение на постепенното въвеждане на Eudamed, задължението за предоставяне на информация в случай на прекъсване или прекратяване на доставките и преходните разпоредби за някои медицински изделия за инвитро диагностика</w:t>
      </w:r>
    </w:p>
    <w:p w14:paraId="26F03AC9" w14:textId="72A81931" w:rsidR="00656D39" w:rsidRDefault="00656D39" w:rsidP="00656D39">
      <w:pPr>
        <w:spacing w:before="240"/>
        <w:rPr>
          <w:i/>
          <w:lang w:val="bg-BG"/>
        </w:rPr>
      </w:pPr>
      <w:r>
        <w:rPr>
          <w:i/>
          <w:lang w:val="bg-BG"/>
        </w:rPr>
        <w:t>(</w:t>
      </w:r>
      <w:r w:rsidRPr="008B1D89">
        <w:rPr>
          <w:i/>
          <w:lang w:val="bg-BG"/>
        </w:rPr>
        <w:t>Тъй като беше постигнато споразумение между Парламента и Съвета, позицията на Парламента съответства на окончателния законода</w:t>
      </w:r>
      <w:r>
        <w:rPr>
          <w:i/>
          <w:lang w:val="bg-BG"/>
        </w:rPr>
        <w:t xml:space="preserve">телен </w:t>
      </w:r>
      <w:r w:rsidRPr="00656D39">
        <w:rPr>
          <w:i/>
          <w:lang w:val="bg-BG"/>
        </w:rPr>
        <w:t xml:space="preserve">акт, Регламент (ЕС) </w:t>
      </w:r>
      <w:r w:rsidRPr="00656D39">
        <w:rPr>
          <w:i/>
        </w:rPr>
        <w:t>202</w:t>
      </w:r>
      <w:r w:rsidRPr="00656D39">
        <w:rPr>
          <w:i/>
          <w:lang w:val="bg-BG"/>
        </w:rPr>
        <w:t>4</w:t>
      </w:r>
      <w:r>
        <w:rPr>
          <w:i/>
          <w:lang w:val="bg-BG"/>
        </w:rPr>
        <w:t>/</w:t>
      </w:r>
      <w:r>
        <w:rPr>
          <w:i/>
          <w:lang w:val="en-GB"/>
        </w:rPr>
        <w:t>1860</w:t>
      </w:r>
      <w:r w:rsidRPr="00656D39">
        <w:rPr>
          <w:i/>
          <w:lang w:val="bg-BG"/>
        </w:rPr>
        <w:t>.)</w:t>
      </w:r>
    </w:p>
    <w:p w14:paraId="690BF8B9" w14:textId="77777777" w:rsidR="00656D39" w:rsidRDefault="00656D39" w:rsidP="00656D39">
      <w:pPr>
        <w:rPr>
          <w:i/>
          <w:lang w:val="bg-BG"/>
        </w:rPr>
      </w:pPr>
    </w:p>
    <w:p w14:paraId="2932B9A3" w14:textId="11348573" w:rsidR="001103E9" w:rsidRPr="001103E9" w:rsidRDefault="001103E9" w:rsidP="00656D39">
      <w:pPr>
        <w:pStyle w:val="Normal12"/>
        <w:rPr>
          <w:szCs w:val="24"/>
          <w:lang w:val="bg-BG"/>
        </w:rPr>
      </w:pPr>
      <w:bookmarkStart w:id="9" w:name="_GoBack"/>
      <w:bookmarkEnd w:id="9"/>
    </w:p>
    <w:sectPr w:rsidR="001103E9" w:rsidRPr="001103E9" w:rsidSect="001103E9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EB01F9" w14:textId="77777777" w:rsidR="001103E9" w:rsidRDefault="001103E9" w:rsidP="009C4014">
      <w:r>
        <w:separator/>
      </w:r>
    </w:p>
  </w:endnote>
  <w:endnote w:type="continuationSeparator" w:id="0">
    <w:p w14:paraId="26926587" w14:textId="77777777" w:rsidR="001103E9" w:rsidRDefault="001103E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C30C9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7BDE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A80F6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AF4B90" w14:textId="77777777" w:rsidR="001103E9" w:rsidRDefault="001103E9" w:rsidP="009C4014">
      <w:r>
        <w:separator/>
      </w:r>
    </w:p>
  </w:footnote>
  <w:footnote w:type="continuationSeparator" w:id="0">
    <w:p w14:paraId="3D61E663" w14:textId="77777777" w:rsidR="001103E9" w:rsidRDefault="001103E9" w:rsidP="009C4014">
      <w:r>
        <w:continuationSeparator/>
      </w:r>
    </w:p>
  </w:footnote>
  <w:footnote w:id="1">
    <w:p w14:paraId="67C124D1" w14:textId="77777777" w:rsidR="001103E9" w:rsidRPr="007D40D8" w:rsidRDefault="001103E9" w:rsidP="001103E9">
      <w:pPr>
        <w:pStyle w:val="FootnoteText"/>
        <w:ind w:left="567" w:hanging="567"/>
        <w:rPr>
          <w:sz w:val="24"/>
          <w:lang w:val="bg-BG"/>
        </w:rPr>
      </w:pPr>
      <w:r w:rsidRPr="007D40D8">
        <w:rPr>
          <w:rStyle w:val="FootnoteReference"/>
          <w:sz w:val="24"/>
          <w:lang w:val="bg-BG"/>
        </w:rPr>
        <w:footnoteRef/>
      </w:r>
      <w:r w:rsidRPr="007D40D8">
        <w:rPr>
          <w:sz w:val="24"/>
          <w:lang w:val="bg-BG"/>
        </w:rPr>
        <w:t xml:space="preserve"> </w:t>
      </w:r>
      <w:r w:rsidRPr="007D40D8">
        <w:rPr>
          <w:sz w:val="24"/>
          <w:lang w:val="bg-BG"/>
        </w:rPr>
        <w:tab/>
        <w:t>Все още непубликувано в Официален вестник.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005B1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3CC150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BC9F6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3E9"/>
    <w:rsid w:val="00013B2A"/>
    <w:rsid w:val="000C2BFE"/>
    <w:rsid w:val="000F27A9"/>
    <w:rsid w:val="000F6208"/>
    <w:rsid w:val="001103E9"/>
    <w:rsid w:val="00125CBC"/>
    <w:rsid w:val="00172070"/>
    <w:rsid w:val="00185E15"/>
    <w:rsid w:val="001B4571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56D39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8362F"/>
    <w:rsid w:val="007906DB"/>
    <w:rsid w:val="007B16FE"/>
    <w:rsid w:val="007C3388"/>
    <w:rsid w:val="008512F3"/>
    <w:rsid w:val="00857458"/>
    <w:rsid w:val="00873A0F"/>
    <w:rsid w:val="00895FA0"/>
    <w:rsid w:val="008B1C2E"/>
    <w:rsid w:val="008B761A"/>
    <w:rsid w:val="008D7C16"/>
    <w:rsid w:val="008E7632"/>
    <w:rsid w:val="008F0108"/>
    <w:rsid w:val="008F7F1C"/>
    <w:rsid w:val="00907FE0"/>
    <w:rsid w:val="00976481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30F68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984EC"/>
  <w15:chartTrackingRefBased/>
  <w15:docId w15:val="{F046AC51-5FC2-4B41-B990-B6678D894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Hanging12a">
    <w:name w:val="NormalHanging12a"/>
    <w:basedOn w:val="Normal"/>
    <w:rsid w:val="001103E9"/>
    <w:pPr>
      <w:widowControl w:val="0"/>
      <w:spacing w:after="240"/>
      <w:ind w:left="567" w:hanging="567"/>
    </w:pPr>
    <w:rPr>
      <w:lang w:val="bg-BG"/>
    </w:rPr>
  </w:style>
  <w:style w:type="character" w:customStyle="1" w:styleId="FootnoteTextChar">
    <w:name w:val="Footnote Text Char"/>
    <w:link w:val="FootnoteText"/>
    <w:rsid w:val="001103E9"/>
    <w:rPr>
      <w:sz w:val="22"/>
      <w:lang w:val="fr-FR"/>
    </w:rPr>
  </w:style>
  <w:style w:type="character" w:styleId="Hyperlink">
    <w:name w:val="Hyperlink"/>
    <w:basedOn w:val="DefaultParagraphFont"/>
    <w:uiPriority w:val="99"/>
    <w:unhideWhenUsed/>
    <w:rsid w:val="001103E9"/>
    <w:rPr>
      <w:color w:val="0000FF"/>
      <w:u w:val="single"/>
    </w:rPr>
  </w:style>
  <w:style w:type="character" w:styleId="CommentReference">
    <w:name w:val="annotation reference"/>
    <w:basedOn w:val="DefaultParagraphFont"/>
    <w:rsid w:val="0078362F"/>
    <w:rPr>
      <w:sz w:val="16"/>
      <w:szCs w:val="16"/>
    </w:rPr>
  </w:style>
  <w:style w:type="paragraph" w:styleId="CommentText">
    <w:name w:val="annotation text"/>
    <w:basedOn w:val="Normal"/>
    <w:link w:val="CommentTextChar"/>
    <w:rsid w:val="0078362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8362F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7836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8362F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78362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8362F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71C16-913E-473A-88E5-8352FCD1B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389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Kiril GIRGINOV</dc:creator>
  <cp:keywords/>
  <cp:lastModifiedBy>Maria Minkova</cp:lastModifiedBy>
  <cp:revision>2</cp:revision>
  <cp:lastPrinted>2014-08-07T13:15:00Z</cp:lastPrinted>
  <dcterms:created xsi:type="dcterms:W3CDTF">2024-09-13T08:35:00Z</dcterms:created>
  <dcterms:modified xsi:type="dcterms:W3CDTF">2024-09-13T08:35:00Z</dcterms:modified>
</cp:coreProperties>
</file>