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656DBC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Europäisches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:rsidR="00757DD5" w:rsidRPr="00695D15" w:rsidRDefault="00656D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eastAsia="zh-TW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656DBC" w:rsidRDefault="00656DBC" w:rsidP="008E7632">
      <w:pPr>
        <w:pStyle w:val="ZSessionDoc"/>
        <w:rPr>
          <w:b/>
          <w:i w:val="0"/>
          <w:lang w:val="de-DE"/>
        </w:rPr>
      </w:pPr>
      <w:r w:rsidRPr="00656DBC">
        <w:rPr>
          <w:b/>
          <w:i w:val="0"/>
          <w:lang w:val="de-DE"/>
        </w:rPr>
        <w:t>ANGENOMMENE TEXTE</w:t>
      </w:r>
    </w:p>
    <w:p w:rsidR="008E7632" w:rsidRPr="00656DBC" w:rsidRDefault="00656DBC" w:rsidP="008E7632">
      <w:pPr>
        <w:pStyle w:val="LineBottom"/>
        <w:rPr>
          <w:lang w:val="de-DE"/>
        </w:rPr>
      </w:pPr>
      <w:r w:rsidRPr="00656DBC">
        <w:rPr>
          <w:rFonts w:cs="Arial"/>
          <w:i/>
          <w:sz w:val="20"/>
          <w:szCs w:val="22"/>
          <w:lang w:val="de-DE"/>
        </w:rPr>
        <w:t xml:space="preserve"> </w:t>
      </w:r>
    </w:p>
    <w:p w:rsidR="009C4014" w:rsidRPr="00A3378D" w:rsidRDefault="00656DBC" w:rsidP="008E7632">
      <w:pPr>
        <w:pStyle w:val="ATHeading1"/>
        <w:spacing w:before="480"/>
        <w:rPr>
          <w:lang w:val="de-DE"/>
        </w:rPr>
      </w:pPr>
      <w:bookmarkStart w:id="0" w:name="TA_Heading"/>
      <w:r w:rsidRPr="00A3378D">
        <w:rPr>
          <w:lang w:val="de-DE"/>
        </w:rPr>
        <w:t>P9_TA(2024)</w:t>
      </w:r>
      <w:bookmarkStart w:id="1" w:name="TANumber"/>
      <w:bookmarkEnd w:id="0"/>
      <w:r w:rsidRPr="00A3378D">
        <w:rPr>
          <w:lang w:val="de-DE"/>
        </w:rPr>
        <w:t>0</w:t>
      </w:r>
      <w:bookmarkEnd w:id="1"/>
      <w:r w:rsidR="00286150" w:rsidRPr="00A3378D">
        <w:rPr>
          <w:lang w:val="de-DE"/>
        </w:rPr>
        <w:t>368</w:t>
      </w:r>
    </w:p>
    <w:p w:rsidR="009C4014" w:rsidRPr="00A3378D" w:rsidRDefault="00656DBC" w:rsidP="00656DBC">
      <w:pPr>
        <w:pStyle w:val="ATHeading2"/>
        <w:rPr>
          <w:lang w:val="de-DE"/>
        </w:rPr>
      </w:pPr>
      <w:bookmarkStart w:id="2" w:name="title"/>
      <w:r w:rsidRPr="00A3378D">
        <w:rPr>
          <w:lang w:val="de-DE"/>
        </w:rPr>
        <w:t>Allmähliche Einführung von Eudamed, Informationspflicht im Falle einerUnterbrechung der Lieferketten und Übergangsbestimmungen für bestimmte In-vitro-Diagnostika</w:t>
      </w:r>
      <w:bookmarkEnd w:id="2"/>
      <w:r w:rsidR="009C4014" w:rsidRPr="00A3378D">
        <w:rPr>
          <w:lang w:val="de-DE"/>
        </w:rPr>
        <w:t xml:space="preserve"> </w:t>
      </w:r>
      <w:bookmarkStart w:id="3" w:name="Etoiles"/>
      <w:bookmarkEnd w:id="3"/>
    </w:p>
    <w:p w:rsidR="009C4014" w:rsidRPr="00A3378D" w:rsidRDefault="009C4014" w:rsidP="009C4014">
      <w:pPr>
        <w:rPr>
          <w:i/>
          <w:vanish/>
          <w:lang w:val="de-DE"/>
        </w:rPr>
      </w:pPr>
      <w:r w:rsidRPr="00A3378D">
        <w:rPr>
          <w:i/>
        </w:rPr>
        <w:fldChar w:fldCharType="begin"/>
      </w:r>
      <w:r w:rsidRPr="00A3378D">
        <w:rPr>
          <w:i/>
          <w:lang w:val="de-DE"/>
        </w:rPr>
        <w:instrText xml:space="preserve"> TC"</w:instrText>
      </w:r>
      <w:bookmarkStart w:id="4" w:name="DocNumber"/>
      <w:r w:rsidR="00656DBC" w:rsidRPr="00A3378D">
        <w:rPr>
          <w:i/>
          <w:lang w:val="de-DE"/>
        </w:rPr>
        <w:instrText>(C9-0010/2024)</w:instrText>
      </w:r>
      <w:bookmarkEnd w:id="4"/>
      <w:r w:rsidRPr="00A3378D">
        <w:rPr>
          <w:i/>
          <w:lang w:val="de-DE"/>
        </w:rPr>
        <w:instrText xml:space="preserve">"\l3 \n&gt; \* MERGEFORMAT </w:instrText>
      </w:r>
      <w:r w:rsidRPr="00A3378D">
        <w:rPr>
          <w:i/>
        </w:rPr>
        <w:fldChar w:fldCharType="end"/>
      </w:r>
    </w:p>
    <w:p w:rsidR="00656DBC" w:rsidRPr="00A3378D" w:rsidRDefault="00656DBC" w:rsidP="009C4014">
      <w:pPr>
        <w:rPr>
          <w:vanish/>
          <w:lang w:val="de-DE"/>
        </w:rPr>
      </w:pPr>
      <w:bookmarkStart w:id="5" w:name="Commission"/>
      <w:r w:rsidRPr="00A3378D">
        <w:rPr>
          <w:vanish/>
          <w:lang w:val="de-DE"/>
        </w:rPr>
        <w:t>Ausschuss für Umweltfragen, öffentliche Gesundheit und Lebensmittelsicherheit</w:t>
      </w:r>
    </w:p>
    <w:p w:rsidR="009C4014" w:rsidRPr="00A3378D" w:rsidRDefault="00656DBC" w:rsidP="009C4014">
      <w:pPr>
        <w:rPr>
          <w:vanish/>
          <w:lang w:val="de-DE"/>
        </w:rPr>
      </w:pPr>
      <w:bookmarkStart w:id="6" w:name="PE"/>
      <w:bookmarkEnd w:id="5"/>
      <w:r w:rsidRPr="00A3378D">
        <w:rPr>
          <w:vanish/>
          <w:lang w:val="de-DE"/>
        </w:rPr>
        <w:t>PE762.481</w:t>
      </w:r>
      <w:bookmarkEnd w:id="6"/>
    </w:p>
    <w:p w:rsidR="00656DBC" w:rsidRPr="00A3378D" w:rsidRDefault="00656DBC" w:rsidP="00656DBC">
      <w:pPr>
        <w:pStyle w:val="ATHeading3"/>
        <w:rPr>
          <w:lang w:val="de-DE"/>
        </w:rPr>
      </w:pPr>
      <w:bookmarkStart w:id="7" w:name="Sujet"/>
      <w:r w:rsidRPr="00A3378D">
        <w:rPr>
          <w:lang w:val="de-DE"/>
        </w:rPr>
        <w:t>Legislative Entschließung des Europäischen Parlaments vom 25. April 2024 zu dem Vorschlag für eine Verordnung des Europäischen Parlaments und des Rates zur Änderung der Verordnungen (EU) 2017/745 und (EU) 2017/746 hinsichtlich der schrittweisen Einführung von Eudamed, der Informationspflicht im Falle einer Versorgungsunterbrechung und der Übergangsbestimmungen für bestimmte In-vitro-Diagnostika</w:t>
      </w:r>
      <w:bookmarkEnd w:id="7"/>
      <w:r w:rsidR="00E73B02" w:rsidRPr="00A3378D">
        <w:rPr>
          <w:lang w:val="de-DE"/>
        </w:rPr>
        <w:t xml:space="preserve"> </w:t>
      </w:r>
      <w:bookmarkStart w:id="8" w:name="References"/>
      <w:r w:rsidRPr="00A3378D">
        <w:rPr>
          <w:lang w:val="de-DE"/>
        </w:rPr>
        <w:t>(COM(2024)0043 – C9-0010/2024 – 2024/0021(COD))</w:t>
      </w:r>
    </w:p>
    <w:p w:rsidR="009C4014" w:rsidRPr="00A3378D" w:rsidRDefault="00656DBC" w:rsidP="00656DBC">
      <w:pPr>
        <w:pStyle w:val="ATHeading3"/>
        <w:rPr>
          <w:lang w:val="de-DE"/>
        </w:rPr>
      </w:pPr>
      <w:r w:rsidRPr="00A3378D">
        <w:rPr>
          <w:lang w:val="de-DE"/>
        </w:rPr>
        <w:t>(Ordentliches Gesetzgebungsverfahren: erste Lesung)</w:t>
      </w:r>
      <w:bookmarkEnd w:id="8"/>
    </w:p>
    <w:p w:rsidR="006E5420" w:rsidRPr="00A3378D" w:rsidRDefault="00656DBC" w:rsidP="008B1C2E">
      <w:pPr>
        <w:pStyle w:val="Normal12"/>
        <w:spacing w:before="360"/>
        <w:rPr>
          <w:i/>
          <w:szCs w:val="24"/>
          <w:lang w:val="de-DE"/>
        </w:rPr>
      </w:pPr>
      <w:bookmarkStart w:id="9" w:name="TextBodyBegin"/>
      <w:bookmarkEnd w:id="9"/>
      <w:r w:rsidRPr="00A3378D">
        <w:rPr>
          <w:i/>
          <w:szCs w:val="24"/>
          <w:lang w:val="de-DE"/>
        </w:rPr>
        <w:t>Das Europäische Parlament,</w:t>
      </w:r>
    </w:p>
    <w:p w:rsidR="00656DBC" w:rsidRPr="00A3378D" w:rsidRDefault="00656DBC" w:rsidP="00656DBC">
      <w:pPr>
        <w:pStyle w:val="Normal12"/>
        <w:ind w:left="567" w:hanging="567"/>
        <w:rPr>
          <w:noProof/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</w:r>
      <w:r w:rsidRPr="00A3378D">
        <w:rPr>
          <w:noProof/>
          <w:szCs w:val="24"/>
          <w:lang w:val="de-DE"/>
        </w:rPr>
        <w:t xml:space="preserve">unter Hinweis auf den Vorschlag der Kommission an das Europäische Parlament und den Rat (COM(2024)0043) 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  <w:t>gestützt auf Artikel 294 Absatz 2 und Artikel 114 und Artikel 168 Absatz 4 Buchstabe c des Vertrags über die Arbeitsweise der Europäischen Union, auf deren Grundlage ihm der Vorschlag der Kommission unterbreitet wurde (C9</w:t>
      </w:r>
      <w:r w:rsidR="00774265">
        <w:rPr>
          <w:szCs w:val="24"/>
          <w:lang w:val="de-DE"/>
        </w:rPr>
        <w:t>-</w:t>
      </w:r>
      <w:r w:rsidRPr="00A3378D">
        <w:rPr>
          <w:szCs w:val="24"/>
          <w:lang w:val="de-DE"/>
        </w:rPr>
        <w:t>0010/2024),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  <w:t>gestützt auf Artikel 294 Absatz 3 des Vertrags über die Arbeitsweise der Europäischen Union,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  <w:t>unter Hinweis auf die Stellungnahme des Europäischen Wirtschafts- und Sozialausschusses vom 20. März 2024</w:t>
      </w:r>
      <w:r w:rsidRPr="00A3378D">
        <w:rPr>
          <w:rStyle w:val="FootnoteReference"/>
          <w:szCs w:val="24"/>
          <w:lang w:val="de-DE"/>
        </w:rPr>
        <w:footnoteReference w:id="1"/>
      </w:r>
      <w:r w:rsidRPr="00A3378D">
        <w:rPr>
          <w:szCs w:val="24"/>
          <w:lang w:val="de-DE"/>
        </w:rPr>
        <w:t>,</w:t>
      </w:r>
    </w:p>
    <w:p w:rsidR="00002ACF" w:rsidRPr="00A3378D" w:rsidRDefault="0006193B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</w:r>
      <w:r w:rsidR="00002ACF" w:rsidRPr="00A3378D">
        <w:rPr>
          <w:szCs w:val="24"/>
          <w:lang w:val="de-DE"/>
        </w:rPr>
        <w:t>nach Anhörung des Ausschusses der Regionen,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–</w:t>
      </w:r>
      <w:r w:rsidRPr="00A3378D">
        <w:rPr>
          <w:szCs w:val="24"/>
          <w:lang w:val="de-DE"/>
        </w:rPr>
        <w:tab/>
        <w:t>unter Hinweis auf die vom Vertreter des Rates mit Schreiben vom 21. Februar 2024 gemachte Zusage, den Standpunkt des Europäischen Parlaments gemäß Artikel 294 Absatz 4 des Vertrags über die Arbeitsweise der Europäischen Union zu billigen,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lastRenderedPageBreak/>
        <w:t>–</w:t>
      </w:r>
      <w:r w:rsidRPr="00A3378D">
        <w:rPr>
          <w:szCs w:val="24"/>
          <w:lang w:val="de-DE"/>
        </w:rPr>
        <w:tab/>
        <w:t>gestützt auf die Artikel 59 und 163 seiner Geschäftsordnung,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1.</w:t>
      </w:r>
      <w:r w:rsidRPr="00A3378D">
        <w:rPr>
          <w:szCs w:val="24"/>
          <w:lang w:val="de-DE"/>
        </w:rPr>
        <w:tab/>
        <w:t>legt den folgenden Standpunkt in erster Lesung fest;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</w:pPr>
      <w:r w:rsidRPr="00A3378D">
        <w:rPr>
          <w:szCs w:val="24"/>
          <w:lang w:val="de-DE"/>
        </w:rPr>
        <w:t>2.</w:t>
      </w:r>
      <w:r w:rsidRPr="00A3378D">
        <w:rPr>
          <w:szCs w:val="24"/>
          <w:lang w:val="de-DE"/>
        </w:rPr>
        <w:tab/>
        <w:t>fordert die Kommission auf, es erneut zu befassen, falls sie ihren Vorschlag ersetzt, entscheidend ändert oder beabsichtigt, ihn entscheidend zu ändern;</w:t>
      </w:r>
    </w:p>
    <w:p w:rsidR="00656DBC" w:rsidRPr="00A3378D" w:rsidRDefault="00656DBC" w:rsidP="00656DBC">
      <w:pPr>
        <w:pStyle w:val="Normal12"/>
        <w:ind w:left="567" w:hanging="567"/>
        <w:rPr>
          <w:szCs w:val="24"/>
          <w:lang w:val="de-DE"/>
        </w:rPr>
        <w:sectPr w:rsidR="00656DBC" w:rsidRPr="00A3378D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A3378D">
        <w:rPr>
          <w:szCs w:val="24"/>
          <w:lang w:val="de-DE"/>
        </w:rPr>
        <w:t>3.</w:t>
      </w:r>
      <w:r w:rsidRPr="00A3378D">
        <w:rPr>
          <w:szCs w:val="24"/>
          <w:lang w:val="de-DE"/>
        </w:rPr>
        <w:tab/>
        <w:t>beauftragt seine Präsidentin, den Standpunkt des Parlaments dem Rat und der Kommission sowie den nationalen Parlamenten zu übermitteln.</w:t>
      </w:r>
    </w:p>
    <w:p w:rsidR="00656DBC" w:rsidRPr="00A3378D" w:rsidRDefault="00656DBC" w:rsidP="00656DBC">
      <w:pPr>
        <w:pStyle w:val="NormalWeb"/>
        <w:spacing w:line="480" w:lineRule="auto"/>
        <w:rPr>
          <w:b/>
          <w:color w:val="000000"/>
          <w:lang w:val="de-DE"/>
        </w:rPr>
      </w:pPr>
      <w:r w:rsidRPr="00A3378D">
        <w:rPr>
          <w:b/>
          <w:color w:val="000000"/>
          <w:lang w:val="de-DE"/>
        </w:rPr>
        <w:lastRenderedPageBreak/>
        <w:t>P9_TC1-</w:t>
      </w:r>
      <w:proofErr w:type="gramStart"/>
      <w:r w:rsidRPr="00A3378D">
        <w:rPr>
          <w:b/>
          <w:color w:val="000000"/>
          <w:lang w:val="de-DE"/>
        </w:rPr>
        <w:t>COD(</w:t>
      </w:r>
      <w:proofErr w:type="gramEnd"/>
      <w:r w:rsidRPr="00A3378D">
        <w:rPr>
          <w:b/>
          <w:color w:val="000000"/>
          <w:lang w:val="de-DE"/>
        </w:rPr>
        <w:t>2024)0021</w:t>
      </w:r>
    </w:p>
    <w:p w:rsidR="00656DBC" w:rsidRDefault="00656DBC" w:rsidP="00656DBC">
      <w:pPr>
        <w:pStyle w:val="Normal12"/>
        <w:rPr>
          <w:rFonts w:eastAsia="Calibri"/>
          <w:b/>
          <w:noProof/>
          <w:color w:val="000000"/>
          <w:szCs w:val="22"/>
          <w:lang w:val="de-DE" w:eastAsia="en-US"/>
        </w:rPr>
      </w:pPr>
      <w:r w:rsidRPr="00A3378D">
        <w:rPr>
          <w:b/>
          <w:color w:val="000000"/>
          <w:szCs w:val="24"/>
          <w:lang w:val="de-DE"/>
        </w:rPr>
        <w:t xml:space="preserve">Standpunkt des Europäischen Parlaments festgelegt in erster Lesung am 25. April 2024 im Hinblick auf den Erlass der Verordnung (EU) 2024/... des Europäischen Parlaments und des Rates </w:t>
      </w:r>
      <w:r w:rsidRPr="00A3378D">
        <w:rPr>
          <w:rFonts w:eastAsia="Calibri"/>
          <w:b/>
          <w:noProof/>
          <w:color w:val="000000"/>
          <w:szCs w:val="22"/>
          <w:lang w:val="de-DE" w:eastAsia="en-US"/>
        </w:rPr>
        <w:t>zur Änderung der Verordnungen (EU) 2017/745 und (EU) 2017/746 hinsichtlich der schrittweisen Einführung von Eudamed, der Informationspflicht im Falle einer Unterbrechung oder Beendigung der Versorgung und der Übergangsbestimmun</w:t>
      </w:r>
      <w:bookmarkStart w:id="10" w:name="_GoBack"/>
      <w:bookmarkEnd w:id="10"/>
      <w:r w:rsidRPr="00A3378D">
        <w:rPr>
          <w:rFonts w:eastAsia="Calibri"/>
          <w:b/>
          <w:noProof/>
          <w:color w:val="000000"/>
          <w:szCs w:val="22"/>
          <w:lang w:val="de-DE" w:eastAsia="en-US"/>
        </w:rPr>
        <w:t>gen für bestimmte In-vitro-Diagnostika</w:t>
      </w:r>
    </w:p>
    <w:p w:rsidR="0085071F" w:rsidRPr="0085071F" w:rsidRDefault="0085071F" w:rsidP="00656DBC">
      <w:pPr>
        <w:pStyle w:val="Normal12"/>
        <w:rPr>
          <w:szCs w:val="24"/>
          <w:lang w:val="de-DE"/>
        </w:rPr>
      </w:pPr>
      <w:r w:rsidRPr="0085071F">
        <w:rPr>
          <w:i/>
          <w:color w:val="000000"/>
          <w:szCs w:val="24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szCs w:val="24"/>
          <w:lang w:val="de-DE"/>
        </w:rPr>
        <w:t>(EU) 2024/1860</w:t>
      </w:r>
      <w:r w:rsidRPr="0085071F">
        <w:rPr>
          <w:i/>
          <w:color w:val="000000"/>
          <w:szCs w:val="24"/>
          <w:lang w:val="de-DE"/>
        </w:rPr>
        <w:t>.)</w:t>
      </w:r>
    </w:p>
    <w:sectPr w:rsidR="0085071F" w:rsidRPr="0085071F" w:rsidSect="00656D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BC" w:rsidRDefault="00656DBC" w:rsidP="009C4014">
      <w:r>
        <w:separator/>
      </w:r>
    </w:p>
  </w:endnote>
  <w:endnote w:type="continuationSeparator" w:id="0">
    <w:p w:rsidR="00656DBC" w:rsidRDefault="00656D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BC" w:rsidRDefault="00656DBC" w:rsidP="009C4014">
      <w:r>
        <w:separator/>
      </w:r>
    </w:p>
  </w:footnote>
  <w:footnote w:type="continuationSeparator" w:id="0">
    <w:p w:rsidR="00656DBC" w:rsidRDefault="00656DBC" w:rsidP="009C4014">
      <w:r>
        <w:continuationSeparator/>
      </w:r>
    </w:p>
  </w:footnote>
  <w:footnote w:id="1">
    <w:p w:rsidR="00656DBC" w:rsidRPr="00AF75D7" w:rsidRDefault="00656DBC" w:rsidP="00A3378D">
      <w:pPr>
        <w:pStyle w:val="FootnoteText"/>
        <w:ind w:left="851" w:hanging="851"/>
        <w:rPr>
          <w:sz w:val="24"/>
          <w:szCs w:val="24"/>
          <w:lang w:val="de-DE"/>
        </w:rPr>
      </w:pPr>
      <w:r w:rsidRPr="00656DBC">
        <w:rPr>
          <w:rStyle w:val="FootnoteReference"/>
          <w:sz w:val="24"/>
          <w:szCs w:val="24"/>
        </w:rPr>
        <w:footnoteRef/>
      </w:r>
      <w:r w:rsidRPr="00656DBC">
        <w:rPr>
          <w:sz w:val="24"/>
          <w:szCs w:val="24"/>
          <w:lang w:val="de-DE"/>
        </w:rPr>
        <w:t xml:space="preserve"> </w:t>
      </w:r>
      <w:r w:rsidRPr="00AF75D7">
        <w:rPr>
          <w:sz w:val="24"/>
          <w:szCs w:val="24"/>
          <w:lang w:val="de-DE"/>
        </w:rPr>
        <w:tab/>
        <w:t>Noch nicht im Amtsblatt veröffentlicht.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BC"/>
    <w:rsid w:val="00002ACF"/>
    <w:rsid w:val="00013B2A"/>
    <w:rsid w:val="0006193B"/>
    <w:rsid w:val="000C2BFE"/>
    <w:rsid w:val="000F27A9"/>
    <w:rsid w:val="000F6208"/>
    <w:rsid w:val="00125CBC"/>
    <w:rsid w:val="001655D6"/>
    <w:rsid w:val="00172070"/>
    <w:rsid w:val="00185E15"/>
    <w:rsid w:val="001D4BBF"/>
    <w:rsid w:val="001D63A8"/>
    <w:rsid w:val="00286150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6DB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265"/>
    <w:rsid w:val="00774A9B"/>
    <w:rsid w:val="007906DB"/>
    <w:rsid w:val="007B16FE"/>
    <w:rsid w:val="007C3388"/>
    <w:rsid w:val="0085071F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3378D"/>
    <w:rsid w:val="00AF75D7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0C06E"/>
  <w15:chartTrackingRefBased/>
  <w15:docId w15:val="{3C1EC4A0-5CA1-4E4A-BA28-0E688BAC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656DBC"/>
    <w:pPr>
      <w:spacing w:before="100" w:beforeAutospacing="1" w:after="100" w:afterAutospacing="1"/>
    </w:pPr>
    <w:rPr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656D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56D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6DBC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0A29D-8A18-428A-8A76-924C95C6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339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EF_Start</dc:creator>
  <cp:keywords/>
  <cp:lastModifiedBy>LL_Start</cp:lastModifiedBy>
  <cp:revision>2</cp:revision>
  <cp:lastPrinted>2014-08-07T13:15:00Z</cp:lastPrinted>
  <dcterms:created xsi:type="dcterms:W3CDTF">2024-09-10T07:41:00Z</dcterms:created>
  <dcterms:modified xsi:type="dcterms:W3CDTF">2024-09-10T07:41:00Z</dcterms:modified>
</cp:coreProperties>
</file>