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1E38EE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7DD5" w:rsidRPr="001E38EE" w:rsidRDefault="0073766B" w:rsidP="00425111">
            <w:pPr>
              <w:pStyle w:val="EPName"/>
              <w:rPr>
                <w:lang w:val="en-GB"/>
              </w:rPr>
            </w:pPr>
            <w:r w:rsidRPr="001E38EE">
              <w:rPr>
                <w:lang w:val="en-GB"/>
              </w:rPr>
              <w:t>Euroopan parlamentti</w:t>
            </w:r>
          </w:p>
          <w:p w:rsidR="00757DD5" w:rsidRPr="001E38EE" w:rsidRDefault="0073766B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 w:rsidRPr="001E38EE">
              <w:rPr>
                <w:lang w:val="en-GB"/>
              </w:rPr>
              <w:t>2019 - 2024</w:t>
            </w:r>
          </w:p>
        </w:tc>
        <w:tc>
          <w:tcPr>
            <w:tcW w:w="2268" w:type="dxa"/>
            <w:shd w:val="clear" w:color="auto" w:fill="auto"/>
          </w:tcPr>
          <w:p w:rsidR="00757DD5" w:rsidRPr="001E38EE" w:rsidRDefault="00172070" w:rsidP="00425111">
            <w:pPr>
              <w:pStyle w:val="EPLogo"/>
            </w:pPr>
            <w:r w:rsidRPr="001E38EE">
              <w:rPr>
                <w:noProof/>
                <w:lang w:val="fi-FI" w:eastAsia="fi-FI"/>
              </w:rPr>
              <w:drawing>
                <wp:inline distT="0" distB="0" distL="0" distR="0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E7632" w:rsidRPr="001E38EE" w:rsidRDefault="008E7632" w:rsidP="008E7632">
      <w:pPr>
        <w:pStyle w:val="LineTop"/>
        <w:rPr>
          <w:lang w:val="en-GB"/>
        </w:rPr>
      </w:pPr>
    </w:p>
    <w:p w:rsidR="008E7632" w:rsidRPr="001E38EE" w:rsidRDefault="0073766B" w:rsidP="008E7632">
      <w:pPr>
        <w:pStyle w:val="ZSessionDoc"/>
        <w:rPr>
          <w:b/>
          <w:i w:val="0"/>
          <w:lang w:val="fi-FI"/>
        </w:rPr>
      </w:pPr>
      <w:r w:rsidRPr="001E38EE">
        <w:rPr>
          <w:b/>
          <w:i w:val="0"/>
          <w:lang w:val="fi-FI"/>
        </w:rPr>
        <w:t>HYVÄKSYTYT TEKSTIT</w:t>
      </w:r>
    </w:p>
    <w:p w:rsidR="008E7632" w:rsidRPr="001E38EE" w:rsidRDefault="008E7632" w:rsidP="008E7632">
      <w:pPr>
        <w:pStyle w:val="LineBottom"/>
        <w:rPr>
          <w:lang w:val="fi-FI"/>
        </w:rPr>
      </w:pPr>
    </w:p>
    <w:p w:rsidR="009C4014" w:rsidRPr="001E38EE" w:rsidRDefault="0073766B" w:rsidP="008E7632">
      <w:pPr>
        <w:pStyle w:val="ATHeading1"/>
        <w:spacing w:before="480"/>
        <w:rPr>
          <w:lang w:val="fi-FI"/>
        </w:rPr>
      </w:pPr>
      <w:bookmarkStart w:id="0" w:name="TA_Heading"/>
      <w:r w:rsidRPr="001E38EE">
        <w:rPr>
          <w:lang w:val="fi-FI"/>
        </w:rPr>
        <w:t>P9_TA(2024)</w:t>
      </w:r>
      <w:bookmarkStart w:id="1" w:name="TANumber"/>
      <w:bookmarkEnd w:id="0"/>
      <w:r w:rsidRPr="001E38EE">
        <w:rPr>
          <w:lang w:val="fi-FI"/>
        </w:rPr>
        <w:t>0</w:t>
      </w:r>
      <w:r w:rsidR="001E38EE" w:rsidRPr="001E38EE">
        <w:rPr>
          <w:lang w:val="fi-FI"/>
        </w:rPr>
        <w:t>368</w:t>
      </w:r>
      <w:bookmarkEnd w:id="1"/>
    </w:p>
    <w:p w:rsidR="009C4014" w:rsidRPr="001E38EE" w:rsidRDefault="0073766B" w:rsidP="0073766B">
      <w:pPr>
        <w:pStyle w:val="ATHeading2"/>
        <w:rPr>
          <w:lang w:val="fi-FI"/>
        </w:rPr>
      </w:pPr>
      <w:bookmarkStart w:id="2" w:name="title"/>
      <w:r w:rsidRPr="001E38EE">
        <w:rPr>
          <w:lang w:val="fi-FI"/>
        </w:rPr>
        <w:t>Eudamedin asteittainen käyttöönotto, tiedottamisvelvoite toimitusten keskeytyessä ja tiettyjä in vitro -diagnostiikkaan tarkoitettuja lääkinnällisiä laitteita koskevat siirtymäsäännökset</w:t>
      </w:r>
      <w:bookmarkEnd w:id="2"/>
      <w:r w:rsidR="009C4014" w:rsidRPr="001E38EE">
        <w:rPr>
          <w:lang w:val="fi-FI"/>
        </w:rPr>
        <w:t xml:space="preserve"> </w:t>
      </w:r>
      <w:bookmarkStart w:id="3" w:name="Etoiles"/>
      <w:bookmarkEnd w:id="3"/>
    </w:p>
    <w:p w:rsidR="009C4014" w:rsidRPr="001E38EE" w:rsidRDefault="009C4014" w:rsidP="009C4014">
      <w:pPr>
        <w:rPr>
          <w:i/>
          <w:vanish/>
          <w:lang w:val="fi-FI"/>
        </w:rPr>
      </w:pPr>
      <w:r w:rsidRPr="001E38EE">
        <w:rPr>
          <w:i/>
        </w:rPr>
        <w:fldChar w:fldCharType="begin"/>
      </w:r>
      <w:r w:rsidRPr="001E38EE">
        <w:rPr>
          <w:i/>
          <w:lang w:val="fi-FI"/>
        </w:rPr>
        <w:instrText xml:space="preserve"> TC"</w:instrText>
      </w:r>
      <w:bookmarkStart w:id="4" w:name="DocNumber"/>
      <w:r w:rsidR="0073766B" w:rsidRPr="001E38EE">
        <w:rPr>
          <w:i/>
          <w:lang w:val="fi-FI"/>
        </w:rPr>
        <w:instrText>(C9-0010/2024)</w:instrText>
      </w:r>
      <w:bookmarkEnd w:id="4"/>
      <w:r w:rsidRPr="001E38EE">
        <w:rPr>
          <w:i/>
          <w:lang w:val="fi-FI"/>
        </w:rPr>
        <w:instrText xml:space="preserve">"\l3 \n&gt; \* MERGEFORMAT </w:instrText>
      </w:r>
      <w:r w:rsidRPr="001E38EE">
        <w:rPr>
          <w:i/>
        </w:rPr>
        <w:fldChar w:fldCharType="end"/>
      </w:r>
    </w:p>
    <w:p w:rsidR="0073766B" w:rsidRPr="001E38EE" w:rsidRDefault="0073766B" w:rsidP="009C4014">
      <w:pPr>
        <w:rPr>
          <w:vanish/>
          <w:lang w:val="fi-FI"/>
        </w:rPr>
      </w:pPr>
      <w:bookmarkStart w:id="5" w:name="Commission"/>
      <w:r w:rsidRPr="001E38EE">
        <w:rPr>
          <w:vanish/>
          <w:lang w:val="fi-FI"/>
        </w:rPr>
        <w:t>Ympäristön, kansanterveyden ja elintarvikkeiden turvallisuuden valiokunta</w:t>
      </w:r>
    </w:p>
    <w:p w:rsidR="009C4014" w:rsidRPr="001E38EE" w:rsidRDefault="0073766B" w:rsidP="009C4014">
      <w:pPr>
        <w:rPr>
          <w:vanish/>
          <w:lang w:val="fi-FI"/>
        </w:rPr>
      </w:pPr>
      <w:bookmarkStart w:id="6" w:name="PE"/>
      <w:bookmarkEnd w:id="5"/>
      <w:r w:rsidRPr="001E38EE">
        <w:rPr>
          <w:vanish/>
          <w:lang w:val="fi-FI"/>
        </w:rPr>
        <w:t>PE762.481</w:t>
      </w:r>
      <w:bookmarkEnd w:id="6"/>
    </w:p>
    <w:p w:rsidR="009C4014" w:rsidRPr="001E38EE" w:rsidRDefault="0073766B" w:rsidP="0073766B">
      <w:pPr>
        <w:pStyle w:val="ATHeading3"/>
        <w:rPr>
          <w:lang w:val="fi-FI"/>
        </w:rPr>
      </w:pPr>
      <w:bookmarkStart w:id="7" w:name="Sujet"/>
      <w:r w:rsidRPr="001E38EE">
        <w:rPr>
          <w:lang w:val="fi-FI"/>
        </w:rPr>
        <w:t xml:space="preserve">Euroopan parlamentin lainsäädäntöpäätöslauselma 25. huhtikuuta 2024 ehdotuksesta Euroopan parlamentin ja neuvoston asetukseksi asetusten (EU) 2017/745 ja (EU) 2017/746 muuttamisesta siltä osin kuin on kyse Eudamedin asteittaisesta käyttöönotosta, tiedottamisvelvoitteesta toimitusten keskeytyessä ja tiettyjä </w:t>
      </w:r>
      <w:r w:rsidRPr="001E38EE">
        <w:rPr>
          <w:i/>
          <w:lang w:val="fi-FI"/>
        </w:rPr>
        <w:t>in vitro</w:t>
      </w:r>
      <w:r w:rsidRPr="001E38EE">
        <w:rPr>
          <w:lang w:val="fi-FI"/>
        </w:rPr>
        <w:t xml:space="preserve"> -diagnostiikkaan tarkoitettuja lääkinnällisiä laitteita koskevista siirtymäsäännöksistä</w:t>
      </w:r>
      <w:bookmarkEnd w:id="7"/>
      <w:r w:rsidR="00E73B02" w:rsidRPr="001E38EE">
        <w:rPr>
          <w:lang w:val="fi-FI"/>
        </w:rPr>
        <w:t xml:space="preserve"> </w:t>
      </w:r>
      <w:bookmarkStart w:id="8" w:name="References"/>
      <w:r w:rsidRPr="001E38EE">
        <w:rPr>
          <w:lang w:val="fi-FI"/>
        </w:rPr>
        <w:t>(COM(2024)0043 - C9-0010/2024 - 2024/0021(COD))</w:t>
      </w:r>
      <w:bookmarkEnd w:id="8"/>
    </w:p>
    <w:p w:rsidR="0073766B" w:rsidRPr="001E38EE" w:rsidRDefault="0073766B" w:rsidP="0073766B">
      <w:pPr>
        <w:pStyle w:val="NormalBold"/>
        <w:rPr>
          <w:lang w:val="fi-FI"/>
        </w:rPr>
      </w:pPr>
      <w:bookmarkStart w:id="9" w:name="TextBodyBegin"/>
      <w:bookmarkEnd w:id="9"/>
      <w:r w:rsidRPr="001E38EE">
        <w:rPr>
          <w:lang w:val="fi-FI"/>
        </w:rPr>
        <w:t>(Tavallinen lainsäätämisjärjestys: ensimmäinen käsittely)</w:t>
      </w:r>
    </w:p>
    <w:p w:rsidR="0073766B" w:rsidRPr="001E38EE" w:rsidRDefault="0073766B" w:rsidP="0073766B">
      <w:pPr>
        <w:pStyle w:val="EPComma"/>
      </w:pPr>
      <w:r w:rsidRPr="001E38EE">
        <w:rPr>
          <w:i/>
          <w:iCs/>
        </w:rPr>
        <w:t>Euroopan parlamentti</w:t>
      </w:r>
      <w:r w:rsidRPr="001E38EE">
        <w:t>, joka</w:t>
      </w:r>
    </w:p>
    <w:p w:rsidR="0073766B" w:rsidRPr="001E38EE" w:rsidRDefault="0073766B" w:rsidP="0073766B">
      <w:pPr>
        <w:pStyle w:val="NormalHanging12a"/>
      </w:pPr>
      <w:r w:rsidRPr="001E38EE">
        <w:t>–</w:t>
      </w:r>
      <w:r w:rsidRPr="001E38EE">
        <w:tab/>
        <w:t>ottaa huomioon komission ehdotuksen Euroopan parlamentille ja neuvostolle (COM(2024)0043),</w:t>
      </w:r>
    </w:p>
    <w:p w:rsidR="0073766B" w:rsidRPr="001E38EE" w:rsidRDefault="0073766B" w:rsidP="0073766B">
      <w:pPr>
        <w:pStyle w:val="NormalHanging12a"/>
      </w:pPr>
      <w:r w:rsidRPr="001E38EE">
        <w:t>–</w:t>
      </w:r>
      <w:r w:rsidRPr="001E38EE">
        <w:tab/>
        <w:t>ottaa huomioon Euroopan unionin toiminnasta tehdyn sopimuksen 294 artiklan 2 kohdan ja 114 artiklan sekä 168 artiklan 4 kohdan c alakohdan, joiden mukaisesti komissio on antanut ehdotuksen Euroopan parlamentille (C9</w:t>
      </w:r>
      <w:r w:rsidRPr="001E38EE">
        <w:noBreakHyphen/>
        <w:t>0010/2024),</w:t>
      </w:r>
    </w:p>
    <w:p w:rsidR="0073766B" w:rsidRPr="001E38EE" w:rsidRDefault="0073766B" w:rsidP="0073766B">
      <w:pPr>
        <w:pStyle w:val="NormalHanging12a"/>
      </w:pPr>
      <w:r w:rsidRPr="001E38EE">
        <w:t>–</w:t>
      </w:r>
      <w:r w:rsidRPr="001E38EE">
        <w:tab/>
        <w:t>ottaa huomioon Euroopan unionin toiminnasta tehdyn sopimuksen 294 artiklan 3 kohdan,</w:t>
      </w:r>
    </w:p>
    <w:p w:rsidR="0073766B" w:rsidRPr="001E38EE" w:rsidRDefault="0073766B" w:rsidP="0073766B">
      <w:pPr>
        <w:pStyle w:val="NormalHanging12a"/>
      </w:pPr>
      <w:r w:rsidRPr="001E38EE">
        <w:t>–</w:t>
      </w:r>
      <w:r w:rsidRPr="001E38EE">
        <w:tab/>
        <w:t>ottaa huomioon Euroopan talous- ja sosiaalikomitean 20. maaliskuuta 2024 antaman lausunnon</w:t>
      </w:r>
      <w:r w:rsidRPr="001E38EE">
        <w:rPr>
          <w:rStyle w:val="FootnoteReference"/>
        </w:rPr>
        <w:footnoteReference w:id="1"/>
      </w:r>
      <w:r w:rsidRPr="001E38EE">
        <w:t>,</w:t>
      </w:r>
    </w:p>
    <w:p w:rsidR="0073766B" w:rsidRPr="001E38EE" w:rsidRDefault="0073766B" w:rsidP="0073766B">
      <w:pPr>
        <w:pStyle w:val="NormalHanging12a"/>
      </w:pPr>
      <w:r w:rsidRPr="001E38EE">
        <w:t>–</w:t>
      </w:r>
      <w:r w:rsidRPr="001E38EE">
        <w:tab/>
        <w:t>on kuullut alueiden komiteaa,</w:t>
      </w:r>
    </w:p>
    <w:p w:rsidR="0073766B" w:rsidRPr="001E38EE" w:rsidRDefault="0073766B" w:rsidP="0073766B">
      <w:pPr>
        <w:pStyle w:val="NormalHanging12a"/>
      </w:pPr>
      <w:r w:rsidRPr="001E38EE">
        <w:t>–</w:t>
      </w:r>
      <w:r w:rsidRPr="001E38EE">
        <w:tab/>
        <w:t>ottaa huomioon neuvoston edustajan 21. helmikuuta 2024 päivätyllä kirjeellä antaman sitoumuksen hyväksyä Euroopan parlamentin kanta Euroopan unionin toiminnasta tehdyn sopimuksen 294 artiklan 4 kohdan mukaisesti,</w:t>
      </w:r>
    </w:p>
    <w:p w:rsidR="0073766B" w:rsidRPr="001E38EE" w:rsidRDefault="0073766B" w:rsidP="0073766B">
      <w:pPr>
        <w:pStyle w:val="NormalHanging12a"/>
      </w:pPr>
      <w:r w:rsidRPr="001E38EE">
        <w:t>–</w:t>
      </w:r>
      <w:r w:rsidRPr="001E38EE">
        <w:tab/>
        <w:t>ottaa huomioon työjärjestyksen 59 ja 163 artiklan,</w:t>
      </w:r>
    </w:p>
    <w:p w:rsidR="0073766B" w:rsidRPr="001E38EE" w:rsidRDefault="0073766B" w:rsidP="0073766B">
      <w:pPr>
        <w:pStyle w:val="NormalHanging12a"/>
      </w:pPr>
      <w:r w:rsidRPr="001E38EE">
        <w:t>1.</w:t>
      </w:r>
      <w:r w:rsidRPr="001E38EE">
        <w:tab/>
        <w:t>vahvistaa jäljempänä esitetyn ensimmäisen käsittelyn kannan;</w:t>
      </w:r>
    </w:p>
    <w:p w:rsidR="0073766B" w:rsidRPr="001E38EE" w:rsidRDefault="0073766B" w:rsidP="0073766B">
      <w:pPr>
        <w:pStyle w:val="NormalHanging12a"/>
      </w:pPr>
      <w:r w:rsidRPr="001E38EE">
        <w:lastRenderedPageBreak/>
        <w:t>2.</w:t>
      </w:r>
      <w:r w:rsidRPr="001E38EE">
        <w:tab/>
        <w:t>pyytää komissiota antamaan asian uudelleen Euroopan parlamentin käsiteltäväksi, jos se korvaa ehdotuksensa, muuttaa sitä huomattavasti tai aikoo muuttaa sitä huomattavasti;</w:t>
      </w:r>
    </w:p>
    <w:p w:rsidR="0073766B" w:rsidRPr="001E38EE" w:rsidRDefault="0073766B" w:rsidP="0073766B">
      <w:pPr>
        <w:pStyle w:val="NormalHanging12a"/>
        <w:sectPr w:rsidR="0073766B" w:rsidRPr="001E38EE" w:rsidSect="00666512">
          <w:footerReference w:type="even" r:id="rId9"/>
          <w:footnotePr>
            <w:numRestart w:val="eachSect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1E38EE">
        <w:t>3.</w:t>
      </w:r>
      <w:r w:rsidRPr="001E38EE">
        <w:tab/>
        <w:t>kehottaa puhemiestä välittämään parlamentin kannan neuvostolle ja komissiolle sekä kansallisille parlamenteille.</w:t>
      </w:r>
    </w:p>
    <w:p w:rsidR="0073766B" w:rsidRPr="001E38EE" w:rsidRDefault="0073766B" w:rsidP="0073766B">
      <w:pPr>
        <w:spacing w:after="240"/>
        <w:rPr>
          <w:b/>
          <w:szCs w:val="24"/>
          <w:lang w:val="fi-FI"/>
        </w:rPr>
      </w:pPr>
      <w:r w:rsidRPr="001E38EE">
        <w:rPr>
          <w:b/>
          <w:szCs w:val="24"/>
          <w:lang w:val="fi-FI"/>
        </w:rPr>
        <w:lastRenderedPageBreak/>
        <w:t>P9_TC1-COD(2024)0021</w:t>
      </w:r>
    </w:p>
    <w:p w:rsidR="0073766B" w:rsidRPr="001E38EE" w:rsidRDefault="0073766B" w:rsidP="0073766B">
      <w:pPr>
        <w:spacing w:after="240"/>
        <w:rPr>
          <w:rFonts w:eastAsia="Calibri"/>
          <w:b/>
          <w:noProof/>
          <w:szCs w:val="24"/>
          <w:lang w:val="fi-FI" w:eastAsia="en-US"/>
        </w:rPr>
      </w:pPr>
      <w:r w:rsidRPr="001E38EE">
        <w:rPr>
          <w:b/>
          <w:szCs w:val="24"/>
          <w:lang w:val="fi-FI"/>
        </w:rPr>
        <w:t xml:space="preserve">Euroopan parlamentin kanta, vahvistettu ensimmäisessä käsittelyssä 25. huhtikuuta 2024, Euroopan parlamentin ja neuvoston asetuksen (EU) 2024/… antamiseksi </w:t>
      </w:r>
      <w:r w:rsidRPr="001E38EE">
        <w:rPr>
          <w:rFonts w:eastAsia="Calibri"/>
          <w:b/>
          <w:noProof/>
          <w:szCs w:val="24"/>
          <w:lang w:val="fi-FI" w:eastAsia="en-US"/>
        </w:rPr>
        <w:t xml:space="preserve">asetusten (EU) 2017/745 ja (EU) 2017/746 muuttamisesta siltä osin kuin on kyse Eudamedin asteittaisesta käyttöönotosta, tiedottamisvelvoitteesta toimitusten keskeytyessä tai lakatessa ja </w:t>
      </w:r>
      <w:r w:rsidRPr="00E151F7">
        <w:rPr>
          <w:rFonts w:eastAsia="Calibri"/>
          <w:b/>
          <w:noProof/>
          <w:szCs w:val="24"/>
          <w:lang w:val="fi-FI" w:eastAsia="en-US"/>
        </w:rPr>
        <w:t>tiettyjä</w:t>
      </w:r>
      <w:r w:rsidRPr="00E151F7">
        <w:rPr>
          <w:rFonts w:eastAsia="Calibri"/>
          <w:b/>
          <w:i/>
          <w:noProof/>
          <w:szCs w:val="24"/>
          <w:lang w:val="fi-FI" w:eastAsia="en-US"/>
        </w:rPr>
        <w:t xml:space="preserve"> in vitro</w:t>
      </w:r>
      <w:r w:rsidRPr="001E38EE">
        <w:rPr>
          <w:rFonts w:eastAsia="Calibri"/>
          <w:b/>
          <w:noProof/>
          <w:szCs w:val="24"/>
          <w:lang w:val="fi-FI" w:eastAsia="en-US"/>
        </w:rPr>
        <w:t xml:space="preserve"> -diagnostiikkaan tarkoitettuja lääkinnällisiä laitteita koskevista siirtymäsäännöksistä</w:t>
      </w:r>
    </w:p>
    <w:p w:rsidR="00E151F7" w:rsidRDefault="00E151F7" w:rsidP="00E151F7">
      <w:pPr>
        <w:widowControl w:val="0"/>
        <w:suppressAutoHyphens/>
        <w:rPr>
          <w:i/>
          <w:szCs w:val="24"/>
          <w:lang w:val="fi-FI"/>
        </w:rPr>
      </w:pPr>
      <w:r w:rsidRPr="008046BC">
        <w:rPr>
          <w:i/>
          <w:szCs w:val="24"/>
          <w:lang w:val="fi-FI"/>
        </w:rPr>
        <w:t xml:space="preserve">(Euroopan parlamentin ja neuvoston päästyä sopimukseen parlamentin kanta vastaa lopullista säädöstä, asetusta </w:t>
      </w:r>
      <w:r w:rsidRPr="002F34F6">
        <w:rPr>
          <w:i/>
          <w:szCs w:val="24"/>
          <w:lang w:val="fi-FI"/>
        </w:rPr>
        <w:t xml:space="preserve">(EU) </w:t>
      </w:r>
      <w:r>
        <w:rPr>
          <w:i/>
          <w:szCs w:val="24"/>
          <w:lang w:val="fi-FI"/>
        </w:rPr>
        <w:t>2024</w:t>
      </w:r>
      <w:r w:rsidRPr="002F34F6">
        <w:rPr>
          <w:i/>
          <w:szCs w:val="24"/>
          <w:lang w:val="fi-FI"/>
        </w:rPr>
        <w:t>/</w:t>
      </w:r>
      <w:r>
        <w:rPr>
          <w:i/>
          <w:szCs w:val="24"/>
          <w:lang w:val="fi-FI"/>
        </w:rPr>
        <w:t>1860</w:t>
      </w:r>
      <w:r>
        <w:rPr>
          <w:i/>
          <w:szCs w:val="24"/>
          <w:lang w:val="fi-FI"/>
        </w:rPr>
        <w:t>.</w:t>
      </w:r>
      <w:r w:rsidRPr="008046BC">
        <w:rPr>
          <w:i/>
          <w:szCs w:val="24"/>
          <w:lang w:val="fi-FI"/>
        </w:rPr>
        <w:t>)</w:t>
      </w:r>
      <w:bookmarkStart w:id="10" w:name="_GoBack"/>
      <w:bookmarkEnd w:id="10"/>
    </w:p>
    <w:p w:rsidR="009F28EF" w:rsidRPr="001E38EE" w:rsidRDefault="009F28EF" w:rsidP="0073766B">
      <w:pPr>
        <w:pStyle w:val="Normal12"/>
        <w:rPr>
          <w:szCs w:val="24"/>
          <w:lang w:val="fi-FI"/>
        </w:rPr>
      </w:pPr>
    </w:p>
    <w:sectPr w:rsidR="009F28EF" w:rsidRPr="001E38EE" w:rsidSect="0073766B"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66B" w:rsidRDefault="0073766B" w:rsidP="009C4014">
      <w:r>
        <w:separator/>
      </w:r>
    </w:p>
  </w:endnote>
  <w:endnote w:type="continuationSeparator" w:id="0">
    <w:p w:rsidR="0073766B" w:rsidRDefault="0073766B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5E15" w:rsidRDefault="00185E15">
    <w:pPr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66B" w:rsidRDefault="0073766B" w:rsidP="009C4014">
      <w:r>
        <w:separator/>
      </w:r>
    </w:p>
  </w:footnote>
  <w:footnote w:type="continuationSeparator" w:id="0">
    <w:p w:rsidR="0073766B" w:rsidRDefault="0073766B" w:rsidP="009C4014">
      <w:r>
        <w:continuationSeparator/>
      </w:r>
    </w:p>
  </w:footnote>
  <w:footnote w:id="1">
    <w:p w:rsidR="0073766B" w:rsidRPr="003B09A2" w:rsidRDefault="0073766B" w:rsidP="0073766B">
      <w:pPr>
        <w:pStyle w:val="FootnoteText"/>
        <w:ind w:left="567" w:hanging="567"/>
        <w:rPr>
          <w:sz w:val="24"/>
          <w:lang w:val="fi-FI"/>
        </w:rPr>
      </w:pPr>
      <w:r w:rsidRPr="003B09A2">
        <w:rPr>
          <w:rStyle w:val="FootnoteReference"/>
          <w:sz w:val="24"/>
          <w:lang w:val="fi-FI"/>
        </w:rPr>
        <w:footnoteRef/>
      </w:r>
      <w:r w:rsidRPr="003B09A2">
        <w:rPr>
          <w:sz w:val="24"/>
          <w:lang w:val="fi-FI"/>
        </w:rPr>
        <w:t xml:space="preserve"> </w:t>
      </w:r>
      <w:r w:rsidRPr="003B09A2">
        <w:rPr>
          <w:sz w:val="24"/>
          <w:lang w:val="fi-FI"/>
        </w:rPr>
        <w:tab/>
        <w:t>E</w:t>
      </w:r>
      <w:r>
        <w:rPr>
          <w:sz w:val="24"/>
          <w:lang w:val="fi-FI"/>
        </w:rPr>
        <w:t>i vielä julkaistu virallisessa lehdessä</w:t>
      </w:r>
      <w:r w:rsidRPr="003B09A2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  <w:num w:numId="8">
    <w:abstractNumId w:val="7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66B"/>
    <w:rsid w:val="00013B2A"/>
    <w:rsid w:val="000B29FB"/>
    <w:rsid w:val="000C2BFE"/>
    <w:rsid w:val="000F27A9"/>
    <w:rsid w:val="000F6208"/>
    <w:rsid w:val="00125CBC"/>
    <w:rsid w:val="00172070"/>
    <w:rsid w:val="00185E15"/>
    <w:rsid w:val="001D4BBF"/>
    <w:rsid w:val="001D63A8"/>
    <w:rsid w:val="001E38EE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3766B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93C"/>
    <w:rsid w:val="008D7C16"/>
    <w:rsid w:val="008E7632"/>
    <w:rsid w:val="008F0108"/>
    <w:rsid w:val="008F7F1C"/>
    <w:rsid w:val="00907FE0"/>
    <w:rsid w:val="00982B12"/>
    <w:rsid w:val="009865B7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151F7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726F84"/>
  <w15:chartTrackingRefBased/>
  <w15:docId w15:val="{9FD918A7-C5F9-4FD0-83F1-7112FCBD9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38EE"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link w:val="NormalBoldChar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link w:val="FootnoteText"/>
    <w:uiPriority w:val="99"/>
    <w:rsid w:val="0073766B"/>
    <w:rPr>
      <w:sz w:val="22"/>
      <w:lang w:val="fr-FR"/>
    </w:rPr>
  </w:style>
  <w:style w:type="paragraph" w:customStyle="1" w:styleId="NormalHanging12a">
    <w:name w:val="NormalHanging12a"/>
    <w:basedOn w:val="Normal"/>
    <w:rsid w:val="0073766B"/>
    <w:pPr>
      <w:widowControl w:val="0"/>
      <w:spacing w:after="240"/>
      <w:ind w:left="567" w:hanging="567"/>
    </w:pPr>
    <w:rPr>
      <w:lang w:val="fi-FI"/>
    </w:rPr>
  </w:style>
  <w:style w:type="paragraph" w:customStyle="1" w:styleId="EPComma">
    <w:name w:val="EPComma"/>
    <w:basedOn w:val="Normal"/>
    <w:rsid w:val="0073766B"/>
    <w:pPr>
      <w:widowControl w:val="0"/>
      <w:spacing w:before="480" w:after="240"/>
    </w:pPr>
    <w:rPr>
      <w:lang w:val="fi-FI"/>
    </w:rPr>
  </w:style>
  <w:style w:type="character" w:customStyle="1" w:styleId="NormalBoldChar">
    <w:name w:val="NormalBold Char"/>
    <w:basedOn w:val="DefaultParagraphFont"/>
    <w:link w:val="NormalBold"/>
    <w:locked/>
    <w:rsid w:val="0073766B"/>
    <w:rPr>
      <w:b/>
      <w:snapToGrid w:val="0"/>
      <w:sz w:val="24"/>
    </w:rPr>
  </w:style>
  <w:style w:type="character" w:styleId="Hyperlink">
    <w:name w:val="Hyperlink"/>
    <w:basedOn w:val="DefaultParagraphFont"/>
    <w:uiPriority w:val="99"/>
    <w:unhideWhenUsed/>
    <w:rsid w:val="007376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18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7D07C1-97CC-4712-A91F-B3B51A2A8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3</TotalTime>
  <Pages>3</Pages>
  <Words>276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KINNUNEN Hannele</dc:creator>
  <cp:keywords/>
  <cp:lastModifiedBy>KINNUNEN Hannele</cp:lastModifiedBy>
  <cp:revision>2</cp:revision>
  <cp:lastPrinted>2014-08-07T13:15:00Z</cp:lastPrinted>
  <dcterms:created xsi:type="dcterms:W3CDTF">2024-09-09T13:34:00Z</dcterms:created>
  <dcterms:modified xsi:type="dcterms:W3CDTF">2024-09-09T13:34:00Z</dcterms:modified>
</cp:coreProperties>
</file>