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0692E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30692E" w:rsidRDefault="005F0EBC" w:rsidP="00425111">
            <w:pPr>
              <w:pStyle w:val="EPName"/>
              <w:rPr>
                <w:lang w:val="en-GB"/>
              </w:rPr>
            </w:pPr>
            <w:r w:rsidRPr="0030692E">
              <w:rPr>
                <w:lang w:val="en-GB"/>
              </w:rPr>
              <w:t>Európai Parlament</w:t>
            </w:r>
          </w:p>
          <w:p w14:paraId="12F52259" w14:textId="77777777" w:rsidR="00757DD5" w:rsidRPr="0030692E" w:rsidRDefault="005F0E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0692E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30692E" w:rsidRDefault="00172070" w:rsidP="00425111">
            <w:pPr>
              <w:pStyle w:val="EPLogo"/>
            </w:pPr>
            <w:r w:rsidRPr="0030692E">
              <w:rPr>
                <w:noProof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30692E" w:rsidRDefault="008E7632" w:rsidP="008E7632">
      <w:pPr>
        <w:pStyle w:val="LineTop"/>
        <w:rPr>
          <w:lang w:val="en-GB"/>
        </w:rPr>
      </w:pPr>
    </w:p>
    <w:p w14:paraId="07511194" w14:textId="77777777" w:rsidR="008E7632" w:rsidRPr="0030692E" w:rsidRDefault="005F0EBC" w:rsidP="008E7632">
      <w:pPr>
        <w:pStyle w:val="ZSessionDoc"/>
        <w:rPr>
          <w:b/>
          <w:i w:val="0"/>
        </w:rPr>
      </w:pPr>
      <w:r w:rsidRPr="0030692E">
        <w:rPr>
          <w:b/>
          <w:i w:val="0"/>
        </w:rPr>
        <w:t>ELFOGADOTT SZÖVEGEK</w:t>
      </w:r>
    </w:p>
    <w:p w14:paraId="6AF0D6FA" w14:textId="77777777" w:rsidR="008E7632" w:rsidRPr="0030692E" w:rsidRDefault="008E7632" w:rsidP="008E7632">
      <w:pPr>
        <w:pStyle w:val="LineBottom"/>
      </w:pPr>
    </w:p>
    <w:p w14:paraId="3474339A" w14:textId="3E62C0F1" w:rsidR="009C4014" w:rsidRPr="0030692E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30692E">
        <w:rPr>
          <w:lang w:val="en-GB"/>
        </w:rPr>
        <w:t>P9_TA(202</w:t>
      </w:r>
      <w:r w:rsidR="00DE2F97" w:rsidRPr="0030692E">
        <w:rPr>
          <w:lang w:val="en-GB"/>
        </w:rPr>
        <w:t>4</w:t>
      </w:r>
      <w:r w:rsidRPr="0030692E">
        <w:rPr>
          <w:lang w:val="en-GB"/>
        </w:rPr>
        <w:t>)</w:t>
      </w:r>
      <w:bookmarkEnd w:id="0"/>
      <w:r w:rsidR="00AF4415" w:rsidRPr="0030692E">
        <w:rPr>
          <w:lang w:val="en-GB"/>
        </w:rPr>
        <w:t xml:space="preserve">0368 </w:t>
      </w:r>
    </w:p>
    <w:p w14:paraId="68EC5B4E" w14:textId="652E599C" w:rsidR="009C4014" w:rsidRPr="0030692E" w:rsidRDefault="00267A16" w:rsidP="006339A3">
      <w:pPr>
        <w:pStyle w:val="ATHeading2"/>
        <w:rPr>
          <w:lang w:val="en-GB"/>
        </w:rPr>
      </w:pPr>
      <w:bookmarkStart w:id="1" w:name="Etoiles"/>
      <w:bookmarkEnd w:id="1"/>
      <w:r w:rsidRPr="0030692E">
        <w:rPr>
          <w:bCs/>
          <w:lang w:val="en-GB"/>
        </w:rPr>
        <w:t>Az Eudamed fokozatos bevezetése, az ellátás megszakadása esetén fennálló tájékoztatási kötelezettség és egyes in vitro diagnosztikai orvostechnikai eszközökre vonatkozó átmeneti rendelkezések</w:t>
      </w:r>
    </w:p>
    <w:p w14:paraId="4E77C0A9" w14:textId="11E82D84" w:rsidR="009C4014" w:rsidRPr="0030692E" w:rsidRDefault="009C4014" w:rsidP="009C4014">
      <w:pPr>
        <w:rPr>
          <w:i/>
          <w:lang w:val="en-GB"/>
        </w:rPr>
      </w:pPr>
      <w:r w:rsidRPr="0030692E">
        <w:rPr>
          <w:i/>
        </w:rPr>
        <w:fldChar w:fldCharType="begin"/>
      </w:r>
      <w:r w:rsidRPr="0030692E">
        <w:rPr>
          <w:i/>
          <w:lang w:val="en-GB"/>
        </w:rPr>
        <w:instrText xml:space="preserve"> TC"</w:instrText>
      </w:r>
      <w:bookmarkStart w:id="2" w:name="DocNumber"/>
      <w:r w:rsidR="005F0EBC" w:rsidRPr="0030692E">
        <w:rPr>
          <w:i/>
          <w:lang w:val="en-GB"/>
        </w:rPr>
        <w:instrText>(C9-</w:instrText>
      </w:r>
      <w:r w:rsidR="00DE2F97" w:rsidRPr="0030692E">
        <w:rPr>
          <w:i/>
          <w:lang w:val="en-GB"/>
        </w:rPr>
        <w:instrText>0</w:instrText>
      </w:r>
      <w:r w:rsidR="001777FA" w:rsidRPr="0030692E">
        <w:rPr>
          <w:i/>
          <w:lang w:val="en-GB"/>
        </w:rPr>
        <w:instrText>010</w:instrText>
      </w:r>
      <w:r w:rsidR="005F0EBC" w:rsidRPr="0030692E">
        <w:rPr>
          <w:i/>
          <w:lang w:val="en-GB"/>
        </w:rPr>
        <w:instrText>/202</w:instrText>
      </w:r>
      <w:r w:rsidR="00DE2F97" w:rsidRPr="0030692E">
        <w:rPr>
          <w:i/>
          <w:lang w:val="en-GB"/>
        </w:rPr>
        <w:instrText>4</w:instrText>
      </w:r>
      <w:r w:rsidR="005F0EBC" w:rsidRPr="0030692E">
        <w:rPr>
          <w:i/>
          <w:lang w:val="en-GB"/>
        </w:rPr>
        <w:instrText>)</w:instrText>
      </w:r>
      <w:bookmarkEnd w:id="2"/>
      <w:r w:rsidRPr="0030692E">
        <w:rPr>
          <w:i/>
          <w:lang w:val="en-GB"/>
        </w:rPr>
        <w:instrText xml:space="preserve">"\l3 \n&gt; \* MERGEFORMAT </w:instrText>
      </w:r>
      <w:r w:rsidRPr="0030692E">
        <w:rPr>
          <w:i/>
        </w:rPr>
        <w:fldChar w:fldCharType="end"/>
      </w:r>
    </w:p>
    <w:p w14:paraId="1326D794" w14:textId="4B49B2A3" w:rsidR="00AF4415" w:rsidRPr="0030692E" w:rsidRDefault="00AF4415" w:rsidP="009C4014">
      <w:pPr>
        <w:rPr>
          <w:vanish/>
          <w:lang w:val="en-GB"/>
        </w:rPr>
      </w:pPr>
      <w:r w:rsidRPr="0030692E">
        <w:rPr>
          <w:vanish/>
          <w:lang w:val="en-GB"/>
        </w:rPr>
        <w:t>Környezetvédelmi, Közegészségügyi és Élelmiszer-biztonsági Bizottság</w:t>
      </w:r>
    </w:p>
    <w:p w14:paraId="6556EE94" w14:textId="3CE74BA4" w:rsidR="00AF4415" w:rsidRPr="0030692E" w:rsidRDefault="00AF4415" w:rsidP="009C4014">
      <w:pPr>
        <w:rPr>
          <w:i/>
          <w:vanish/>
          <w:lang w:val="en-GB"/>
        </w:rPr>
      </w:pPr>
      <w:r w:rsidRPr="0030692E">
        <w:rPr>
          <w:vanish/>
          <w:lang w:val="en-GB"/>
        </w:rPr>
        <w:t>PE762.481</w:t>
      </w:r>
    </w:p>
    <w:p w14:paraId="02657D33" w14:textId="0AE4B1C4" w:rsidR="00E978B6" w:rsidRPr="0030692E" w:rsidRDefault="005F0EBC" w:rsidP="00E978B6">
      <w:pPr>
        <w:pStyle w:val="ATHeading3"/>
        <w:rPr>
          <w:lang w:val="en-GB"/>
        </w:rPr>
      </w:pPr>
      <w:bookmarkStart w:id="3" w:name="References"/>
      <w:r w:rsidRPr="0030692E">
        <w:rPr>
          <w:lang w:val="en-GB"/>
        </w:rPr>
        <w:t>Az Európai Parlament 202</w:t>
      </w:r>
      <w:r w:rsidR="00DE2F97" w:rsidRPr="0030692E">
        <w:rPr>
          <w:lang w:val="en-GB"/>
        </w:rPr>
        <w:t>4</w:t>
      </w:r>
      <w:r w:rsidRPr="0030692E">
        <w:rPr>
          <w:lang w:val="en-GB"/>
        </w:rPr>
        <w:t xml:space="preserve">. </w:t>
      </w:r>
      <w:r w:rsidR="00267A16" w:rsidRPr="0030692E">
        <w:rPr>
          <w:lang w:val="en-GB"/>
        </w:rPr>
        <w:t>április 25</w:t>
      </w:r>
      <w:r w:rsidR="00336689" w:rsidRPr="0030692E">
        <w:rPr>
          <w:lang w:val="en-GB"/>
        </w:rPr>
        <w:t>-</w:t>
      </w:r>
      <w:r w:rsidRPr="0030692E">
        <w:rPr>
          <w:lang w:val="en-GB"/>
        </w:rPr>
        <w:t>i jogalkotási állásfoglalása</w:t>
      </w:r>
      <w:bookmarkEnd w:id="3"/>
      <w:r w:rsidRPr="0030692E">
        <w:rPr>
          <w:lang w:val="en-GB"/>
        </w:rPr>
        <w:t xml:space="preserve"> </w:t>
      </w:r>
      <w:r w:rsidR="00A71951" w:rsidRPr="0030692E">
        <w:rPr>
          <w:lang w:val="en-GB"/>
        </w:rPr>
        <w:t xml:space="preserve"> </w:t>
      </w:r>
      <w:r w:rsidR="0030692E" w:rsidRPr="0030692E">
        <w:rPr>
          <w:lang w:val="hu-HU"/>
        </w:rPr>
        <w:t xml:space="preserve">az (EU) 2017/745 és az (EU) 2017/746 rendeletnek </w:t>
      </w:r>
      <w:r w:rsidR="0030692E">
        <w:rPr>
          <w:lang w:val="hu-HU"/>
        </w:rPr>
        <w:t>az</w:t>
      </w:r>
      <w:r w:rsidR="00267A16" w:rsidRPr="0030692E">
        <w:rPr>
          <w:bCs/>
          <w:lang w:val="en-GB"/>
        </w:rPr>
        <w:t xml:space="preserve"> Eudamed fokozatos bevezetése, az ellátás megszakadása esetén fennálló tájékoztatási kötelezettség és egyes in vitro diagnosztikai orvostechnikai eszközökre vonatkozó átmeneti rendelkezések</w:t>
      </w:r>
      <w:r w:rsidR="00267A16" w:rsidRPr="0030692E">
        <w:rPr>
          <w:lang w:val="en-GB"/>
        </w:rPr>
        <w:t xml:space="preserve"> </w:t>
      </w:r>
      <w:r w:rsidR="00C1542A" w:rsidRPr="0030692E">
        <w:rPr>
          <w:lang w:val="en-GB"/>
        </w:rPr>
        <w:t>szóló</w:t>
      </w:r>
      <w:r w:rsidR="006830CD" w:rsidRPr="0030692E">
        <w:rPr>
          <w:lang w:val="en-GB"/>
        </w:rPr>
        <w:t xml:space="preserve"> </w:t>
      </w:r>
      <w:r w:rsidR="004410E4" w:rsidRPr="0030692E">
        <w:rPr>
          <w:lang w:val="hu-HU"/>
        </w:rPr>
        <w:t xml:space="preserve">európai parlamenti és tanácsi </w:t>
      </w:r>
      <w:r w:rsidR="001F1B62" w:rsidRPr="0030692E">
        <w:rPr>
          <w:lang w:val="hu-HU"/>
        </w:rPr>
        <w:t xml:space="preserve">rendeletre </w:t>
      </w:r>
      <w:r w:rsidR="004410E4" w:rsidRPr="0030692E">
        <w:rPr>
          <w:lang w:val="hu-HU"/>
        </w:rPr>
        <w:t>irányuló javaslatról (</w:t>
      </w:r>
      <w:r w:rsidR="00267A16" w:rsidRPr="0030692E">
        <w:rPr>
          <w:lang w:val="en-GB"/>
        </w:rPr>
        <w:t>COM(2024)0043 – C9-0010/2024 – 2024/0021(COD</w:t>
      </w:r>
      <w:r w:rsidR="004410E4" w:rsidRPr="0030692E">
        <w:rPr>
          <w:lang w:val="hu-HU"/>
        </w:rPr>
        <w:t>)</w:t>
      </w:r>
    </w:p>
    <w:p w14:paraId="6AAB8B82" w14:textId="77777777" w:rsidR="005F0EBC" w:rsidRPr="0030692E" w:rsidRDefault="005F0EBC" w:rsidP="005F0EBC">
      <w:pPr>
        <w:pStyle w:val="Normal12Bold"/>
      </w:pPr>
      <w:bookmarkStart w:id="4" w:name="TextBodyBegin"/>
      <w:bookmarkEnd w:id="4"/>
      <w:r w:rsidRPr="0030692E">
        <w:t>(</w:t>
      </w:r>
      <w:r w:rsidR="001D064B" w:rsidRPr="0030692E">
        <w:t>Rendes jogalkotási eljárás: első olvasat</w:t>
      </w:r>
      <w:r w:rsidRPr="0030692E">
        <w:t>)</w:t>
      </w:r>
    </w:p>
    <w:p w14:paraId="5213DEC8" w14:textId="77777777" w:rsidR="004410E4" w:rsidRPr="0030692E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30692E">
        <w:rPr>
          <w:i/>
          <w:szCs w:val="24"/>
          <w:lang w:val="hu-HU"/>
        </w:rPr>
        <w:t>Az Európai Parlament,</w:t>
      </w:r>
    </w:p>
    <w:p w14:paraId="5F566F5A" w14:textId="4654C017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>tekintettel a Bizottság Parlamenthez és Tanácshoz intézett javaslatára (COM</w:t>
      </w:r>
      <w:r w:rsidR="00267A16" w:rsidRPr="0030692E">
        <w:rPr>
          <w:lang w:val="hu-HU"/>
        </w:rPr>
        <w:t>(2024)0043</w:t>
      </w:r>
      <w:r w:rsidRPr="0030692E">
        <w:rPr>
          <w:lang w:val="hu-HU"/>
        </w:rPr>
        <w:t>),</w:t>
      </w:r>
    </w:p>
    <w:p w14:paraId="11FAC197" w14:textId="11B874BD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>tekintettel az Európai Unió működéséről szóló szerződés 294. cikkének (2) bekezdésére</w:t>
      </w:r>
      <w:r w:rsidR="002F11BC" w:rsidRPr="0030692E">
        <w:rPr>
          <w:lang w:val="hu-HU"/>
        </w:rPr>
        <w:t xml:space="preserve">, </w:t>
      </w:r>
      <w:r w:rsidR="00267A16" w:rsidRPr="0030692E">
        <w:rPr>
          <w:lang w:val="hu-HU"/>
        </w:rPr>
        <w:t xml:space="preserve">és </w:t>
      </w:r>
      <w:r w:rsidR="00A85C0E" w:rsidRPr="0030692E">
        <w:rPr>
          <w:lang w:val="hu-HU"/>
        </w:rPr>
        <w:t>1</w:t>
      </w:r>
      <w:r w:rsidR="00267A16" w:rsidRPr="0030692E">
        <w:rPr>
          <w:lang w:val="hu-HU"/>
        </w:rPr>
        <w:t>68. cikke (4) bekezdésének c) pontjára</w:t>
      </w:r>
      <w:r w:rsidRPr="0030692E">
        <w:rPr>
          <w:lang w:val="hu-HU"/>
        </w:rPr>
        <w:t>, amelyek alapján a Bizottság javaslatát benyújtotta a Parlamenthez (</w:t>
      </w:r>
      <w:r w:rsidR="00267A16" w:rsidRPr="0030692E">
        <w:rPr>
          <w:lang w:val="hu-HU"/>
        </w:rPr>
        <w:t>C9-0010/2024</w:t>
      </w:r>
      <w:r w:rsidRPr="0030692E">
        <w:rPr>
          <w:lang w:val="hu-HU"/>
        </w:rPr>
        <w:t>),</w:t>
      </w:r>
    </w:p>
    <w:p w14:paraId="5BE174ED" w14:textId="77777777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>tekintettel az Európai Unió működéséről szóló szerződés 294. cikkének (3) bekezdésére,</w:t>
      </w:r>
    </w:p>
    <w:p w14:paraId="42EB3221" w14:textId="6C634110" w:rsidR="00671EDE" w:rsidRPr="0030692E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 xml:space="preserve">tekintettel az Európai Gazdasági és Szociális Bizottság </w:t>
      </w:r>
      <w:r w:rsidR="00267A16" w:rsidRPr="0030692E">
        <w:rPr>
          <w:lang w:val="hu-HU"/>
        </w:rPr>
        <w:t>2024. március 20</w:t>
      </w:r>
      <w:r w:rsidRPr="0030692E">
        <w:rPr>
          <w:lang w:val="hu-HU"/>
        </w:rPr>
        <w:t>-i véleményére</w:t>
      </w:r>
      <w:r w:rsidRPr="0030692E">
        <w:rPr>
          <w:vertAlign w:val="superscript"/>
          <w:lang w:val="en-GB"/>
        </w:rPr>
        <w:footnoteReference w:id="1"/>
      </w:r>
      <w:r w:rsidRPr="0030692E">
        <w:rPr>
          <w:lang w:val="hu-HU"/>
        </w:rPr>
        <w:t>,</w:t>
      </w:r>
    </w:p>
    <w:p w14:paraId="53EEEF4F" w14:textId="77777777" w:rsidR="00671EDE" w:rsidRPr="0030692E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>a Régiók Bizottságával folytatott konzultációt követően,</w:t>
      </w:r>
    </w:p>
    <w:p w14:paraId="07D00E70" w14:textId="055D88C5" w:rsidR="001F0B51" w:rsidRPr="0030692E" w:rsidRDefault="001F0B51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–</w:t>
      </w:r>
      <w:r w:rsidRPr="0030692E">
        <w:rPr>
          <w:lang w:val="hu-HU"/>
        </w:rPr>
        <w:tab/>
        <w:t xml:space="preserve">tekintettel a Tanács képviselőjének </w:t>
      </w:r>
      <w:r w:rsidR="00267A16" w:rsidRPr="0030692E">
        <w:rPr>
          <w:lang w:val="hu-HU"/>
        </w:rPr>
        <w:t>2024. február 21</w:t>
      </w:r>
      <w:r w:rsidRPr="0030692E">
        <w:rPr>
          <w:lang w:val="hu-HU"/>
        </w:rPr>
        <w:t>-i írásbeli kötelezettségvállalására, amely szerint egyetért a Parlament álláspontjával, az Európai Unió működéséről szóló szerződés 294. cikkének (4) bekezdésével összhangban,</w:t>
      </w:r>
    </w:p>
    <w:p w14:paraId="634649AC" w14:textId="77777777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lastRenderedPageBreak/>
        <w:t>–</w:t>
      </w:r>
      <w:r w:rsidRPr="0030692E">
        <w:rPr>
          <w:lang w:val="hu-HU"/>
        </w:rPr>
        <w:tab/>
        <w:t>tekintettel eljárási szabályzata 59. és 163. cikkére,</w:t>
      </w:r>
    </w:p>
    <w:p w14:paraId="1A854219" w14:textId="77777777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1.</w:t>
      </w:r>
      <w:r w:rsidRPr="0030692E">
        <w:rPr>
          <w:lang w:val="hu-HU"/>
        </w:rPr>
        <w:tab/>
        <w:t>elfogadja első olvasatban az alábbi álláspontot;</w:t>
      </w:r>
    </w:p>
    <w:p w14:paraId="0545812B" w14:textId="59F727AD" w:rsidR="004410E4" w:rsidRPr="0030692E" w:rsidRDefault="004410E4" w:rsidP="004410E4">
      <w:pPr>
        <w:pStyle w:val="Normal12Hanging"/>
        <w:ind w:left="567" w:hanging="567"/>
        <w:rPr>
          <w:lang w:val="hu-HU"/>
        </w:rPr>
      </w:pPr>
      <w:r w:rsidRPr="0030692E">
        <w:rPr>
          <w:lang w:val="hu-HU"/>
        </w:rPr>
        <w:t>2.</w:t>
      </w:r>
      <w:r w:rsidRPr="0030692E">
        <w:rPr>
          <w:lang w:val="hu-HU"/>
        </w:rPr>
        <w:tab/>
      </w:r>
      <w:r w:rsidR="00DA6448" w:rsidRPr="0030692E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30692E">
        <w:rPr>
          <w:lang w:val="hu-HU"/>
        </w:rPr>
        <w:t>;</w:t>
      </w:r>
    </w:p>
    <w:p w14:paraId="5678F80E" w14:textId="77777777" w:rsidR="004410E4" w:rsidRPr="0030692E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30692E">
        <w:rPr>
          <w:lang w:val="hu-HU"/>
        </w:rPr>
        <w:t>3.</w:t>
      </w:r>
      <w:r w:rsidRPr="0030692E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30692E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30692E" w:rsidRDefault="005F0EBC" w:rsidP="009F28EF">
      <w:pPr>
        <w:pStyle w:val="Normal12"/>
        <w:rPr>
          <w:szCs w:val="24"/>
          <w:lang w:val="hu-HU"/>
        </w:rPr>
        <w:sectPr w:rsidR="005F0EBC" w:rsidRPr="0030692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70549EF1" w:rsidR="005F0EBC" w:rsidRPr="0030692E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30692E">
        <w:rPr>
          <w:rFonts w:eastAsia="Calibri"/>
          <w:b/>
          <w:bCs/>
          <w:color w:val="000000"/>
          <w:szCs w:val="24"/>
          <w:lang w:val="hu-HU"/>
        </w:rPr>
        <w:lastRenderedPageBreak/>
        <w:t>P9_TC1-COD(202</w:t>
      </w:r>
      <w:r w:rsidR="00267A16" w:rsidRPr="0030692E">
        <w:rPr>
          <w:rFonts w:eastAsia="Calibri"/>
          <w:b/>
          <w:bCs/>
          <w:color w:val="000000"/>
          <w:szCs w:val="24"/>
          <w:lang w:val="hu-HU"/>
        </w:rPr>
        <w:t>4</w:t>
      </w:r>
      <w:r w:rsidRPr="0030692E">
        <w:rPr>
          <w:rFonts w:eastAsia="Calibri"/>
          <w:b/>
          <w:bCs/>
          <w:color w:val="000000"/>
          <w:szCs w:val="24"/>
          <w:lang w:val="hu-HU"/>
        </w:rPr>
        <w:t>)</w:t>
      </w:r>
      <w:r w:rsidR="00267A16" w:rsidRPr="0030692E">
        <w:rPr>
          <w:rFonts w:eastAsia="Calibri"/>
          <w:b/>
          <w:bCs/>
          <w:color w:val="000000"/>
          <w:szCs w:val="24"/>
          <w:lang w:val="hu-HU"/>
        </w:rPr>
        <w:t>0021</w:t>
      </w:r>
    </w:p>
    <w:p w14:paraId="17AAA694" w14:textId="0962F2F5" w:rsidR="005F0EBC" w:rsidRPr="0030692E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30692E">
        <w:rPr>
          <w:b/>
          <w:lang w:val="hu-HU" w:eastAsia="en-US"/>
        </w:rPr>
        <w:t xml:space="preserve">Az Európai Parlament álláspontja, amely első olvasatban </w:t>
      </w:r>
      <w:r w:rsidR="00090D47" w:rsidRPr="0030692E">
        <w:rPr>
          <w:b/>
          <w:lang w:val="hu-HU" w:eastAsia="en-US"/>
        </w:rPr>
        <w:t>202</w:t>
      </w:r>
      <w:r w:rsidR="00DE2F97" w:rsidRPr="0030692E">
        <w:rPr>
          <w:b/>
          <w:lang w:val="hu-HU" w:eastAsia="en-US"/>
        </w:rPr>
        <w:t>4</w:t>
      </w:r>
      <w:r w:rsidR="00090D47" w:rsidRPr="0030692E">
        <w:rPr>
          <w:b/>
          <w:lang w:val="hu-HU" w:eastAsia="en-US"/>
        </w:rPr>
        <w:t xml:space="preserve">. </w:t>
      </w:r>
      <w:r w:rsidR="00267A16" w:rsidRPr="0030692E">
        <w:rPr>
          <w:b/>
          <w:lang w:val="hu-HU" w:eastAsia="en-US"/>
        </w:rPr>
        <w:t>április 25</w:t>
      </w:r>
      <w:r w:rsidR="00150595" w:rsidRPr="0030692E">
        <w:rPr>
          <w:b/>
          <w:lang w:val="hu-HU" w:eastAsia="en-US"/>
        </w:rPr>
        <w:t>-</w:t>
      </w:r>
      <w:r w:rsidR="002F11BC" w:rsidRPr="0030692E">
        <w:rPr>
          <w:b/>
          <w:lang w:val="hu-HU" w:eastAsia="en-US"/>
        </w:rPr>
        <w:t>é</w:t>
      </w:r>
      <w:r w:rsidRPr="0030692E">
        <w:rPr>
          <w:b/>
          <w:lang w:val="hu-HU" w:eastAsia="en-US"/>
        </w:rPr>
        <w:t xml:space="preserve">n került elfogadásra </w:t>
      </w:r>
      <w:r w:rsidR="00267A16" w:rsidRPr="0030692E">
        <w:rPr>
          <w:b/>
          <w:lang w:val="hu-HU" w:eastAsia="en-US"/>
        </w:rPr>
        <w:t xml:space="preserve">az (EU) 2017/745 és az (EU) 2017/746 rendeletnek az Eudamed fokozatos bevezetése, az ellátás megszakadása vagy megszűnése esetén fennálló tájékoztatási kötelezettség és egyes </w:t>
      </w:r>
      <w:r w:rsidR="00267A16" w:rsidRPr="0030692E">
        <w:rPr>
          <w:b/>
          <w:i/>
          <w:lang w:val="hu-HU" w:eastAsia="en-US"/>
        </w:rPr>
        <w:t>in vitro</w:t>
      </w:r>
      <w:r w:rsidR="00267A16" w:rsidRPr="0030692E">
        <w:rPr>
          <w:b/>
          <w:lang w:val="hu-HU" w:eastAsia="en-US"/>
        </w:rPr>
        <w:t xml:space="preserve"> diagnosztikai orvostechnikai esz</w:t>
      </w:r>
      <w:bookmarkStart w:id="5" w:name="_GoBack"/>
      <w:bookmarkEnd w:id="5"/>
      <w:r w:rsidR="00267A16" w:rsidRPr="0030692E">
        <w:rPr>
          <w:b/>
          <w:lang w:val="hu-HU" w:eastAsia="en-US"/>
        </w:rPr>
        <w:t xml:space="preserve">közökre vonatkozó átmeneti rendelkezések tekintetében történő módosításáról </w:t>
      </w:r>
      <w:r w:rsidRPr="0030692E">
        <w:rPr>
          <w:b/>
          <w:bCs/>
          <w:lang w:val="hu-HU" w:eastAsia="en-US"/>
        </w:rPr>
        <w:t>sz</w:t>
      </w:r>
      <w:r w:rsidRPr="0030692E">
        <w:rPr>
          <w:b/>
          <w:lang w:val="hu-HU" w:eastAsia="en-US"/>
        </w:rPr>
        <w:t>óló (EU) 202</w:t>
      </w:r>
      <w:r w:rsidR="00267A16" w:rsidRPr="0030692E">
        <w:rPr>
          <w:b/>
          <w:lang w:val="hu-HU" w:eastAsia="en-US"/>
        </w:rPr>
        <w:t>4</w:t>
      </w:r>
      <w:r w:rsidRPr="0030692E">
        <w:rPr>
          <w:b/>
          <w:lang w:val="hu-HU" w:eastAsia="en-US"/>
        </w:rPr>
        <w:t xml:space="preserve">/... európai parlamenti és tanácsi </w:t>
      </w:r>
      <w:r w:rsidR="001F1B62" w:rsidRPr="0030692E">
        <w:rPr>
          <w:b/>
          <w:lang w:val="hu-HU" w:eastAsia="en-US"/>
        </w:rPr>
        <w:t xml:space="preserve">rendelet </w:t>
      </w:r>
      <w:r w:rsidRPr="0030692E">
        <w:rPr>
          <w:b/>
          <w:lang w:val="hu-HU" w:eastAsia="en-US"/>
        </w:rPr>
        <w:t>elfogadására tekintettel</w:t>
      </w:r>
      <w:r w:rsidRPr="0030692E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2658CF12" w14:textId="23766940" w:rsidR="003334A8" w:rsidRPr="0035261C" w:rsidRDefault="0035261C" w:rsidP="0035261C">
      <w:pPr>
        <w:rPr>
          <w:rFonts w:eastAsia="Calibri"/>
          <w:i/>
          <w:noProof/>
          <w:szCs w:val="22"/>
          <w:lang w:val="hu-HU" w:eastAsia="en-US"/>
        </w:rPr>
      </w:pPr>
      <w:r w:rsidRPr="0035261C">
        <w:rPr>
          <w:rFonts w:eastAsia="Calibri"/>
          <w:i/>
          <w:noProof/>
          <w:szCs w:val="22"/>
          <w:lang w:val="hu-HU" w:eastAsia="en-US"/>
        </w:rPr>
        <w:t>(A Parlament és a Tanács megállapodása következtében a Parlament álláspontja megegyezik a végleges jogalkotási aktussal, az (EU) 2024/1</w:t>
      </w:r>
      <w:r>
        <w:rPr>
          <w:rFonts w:eastAsia="Calibri"/>
          <w:i/>
          <w:noProof/>
          <w:szCs w:val="22"/>
          <w:lang w:val="hu-HU" w:eastAsia="en-US"/>
        </w:rPr>
        <w:t>860</w:t>
      </w:r>
      <w:r w:rsidRPr="0035261C">
        <w:rPr>
          <w:rFonts w:eastAsia="Calibri"/>
          <w:i/>
          <w:noProof/>
          <w:szCs w:val="22"/>
          <w:lang w:val="hu-HU" w:eastAsia="en-US"/>
        </w:rPr>
        <w:t xml:space="preserve"> </w:t>
      </w:r>
      <w:r>
        <w:rPr>
          <w:rFonts w:eastAsia="Calibri"/>
          <w:i/>
          <w:noProof/>
          <w:szCs w:val="22"/>
          <w:lang w:val="hu-HU" w:eastAsia="en-US"/>
        </w:rPr>
        <w:t>rendelettel</w:t>
      </w:r>
      <w:r w:rsidRPr="0035261C">
        <w:rPr>
          <w:rFonts w:eastAsia="Calibri"/>
          <w:i/>
          <w:noProof/>
          <w:szCs w:val="22"/>
          <w:lang w:val="hu-HU" w:eastAsia="en-US"/>
        </w:rPr>
        <w:t>.)</w:t>
      </w:r>
    </w:p>
    <w:sectPr w:rsidR="003334A8" w:rsidRPr="0035261C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105F82F1" w14:textId="77777777" w:rsidR="00671EDE" w:rsidRDefault="00671EDE" w:rsidP="00671E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>A Hivatalos Lapban még nem tették közzé</w:t>
      </w:r>
      <w:r w:rsidRPr="00D943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BC"/>
    <w:rsid w:val="00013B2A"/>
    <w:rsid w:val="00016BB2"/>
    <w:rsid w:val="000215FB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41604"/>
    <w:rsid w:val="0014484D"/>
    <w:rsid w:val="00150595"/>
    <w:rsid w:val="00172070"/>
    <w:rsid w:val="001740C5"/>
    <w:rsid w:val="001777FA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67A16"/>
    <w:rsid w:val="002924A9"/>
    <w:rsid w:val="002A1D4E"/>
    <w:rsid w:val="002B0093"/>
    <w:rsid w:val="002B4BCF"/>
    <w:rsid w:val="002F11BC"/>
    <w:rsid w:val="002F1925"/>
    <w:rsid w:val="00300C61"/>
    <w:rsid w:val="0030583A"/>
    <w:rsid w:val="0030692E"/>
    <w:rsid w:val="00312A38"/>
    <w:rsid w:val="003202DD"/>
    <w:rsid w:val="003334A8"/>
    <w:rsid w:val="00336689"/>
    <w:rsid w:val="00347187"/>
    <w:rsid w:val="003506D7"/>
    <w:rsid w:val="00350BA9"/>
    <w:rsid w:val="0035261C"/>
    <w:rsid w:val="00372A8A"/>
    <w:rsid w:val="00395184"/>
    <w:rsid w:val="00396F6C"/>
    <w:rsid w:val="003E1189"/>
    <w:rsid w:val="003E79D8"/>
    <w:rsid w:val="003F4DFE"/>
    <w:rsid w:val="00425111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46A6"/>
    <w:rsid w:val="005F0CA1"/>
    <w:rsid w:val="005F0EBC"/>
    <w:rsid w:val="005F35F8"/>
    <w:rsid w:val="00603B14"/>
    <w:rsid w:val="00627D2F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7C6CC1"/>
    <w:rsid w:val="00810EB2"/>
    <w:rsid w:val="0083667B"/>
    <w:rsid w:val="00843297"/>
    <w:rsid w:val="008512F3"/>
    <w:rsid w:val="00857458"/>
    <w:rsid w:val="00871D64"/>
    <w:rsid w:val="00873A0F"/>
    <w:rsid w:val="00895FA0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B02AE"/>
    <w:rsid w:val="009B523D"/>
    <w:rsid w:val="009B7E10"/>
    <w:rsid w:val="009C4014"/>
    <w:rsid w:val="009D74F7"/>
    <w:rsid w:val="009F28EF"/>
    <w:rsid w:val="00A14B47"/>
    <w:rsid w:val="00A1739E"/>
    <w:rsid w:val="00A71951"/>
    <w:rsid w:val="00A85C0E"/>
    <w:rsid w:val="00A86181"/>
    <w:rsid w:val="00AA2EBD"/>
    <w:rsid w:val="00AB42C0"/>
    <w:rsid w:val="00AB4B10"/>
    <w:rsid w:val="00AC7F6C"/>
    <w:rsid w:val="00AD6BF1"/>
    <w:rsid w:val="00AF4415"/>
    <w:rsid w:val="00AF6B38"/>
    <w:rsid w:val="00B00EFE"/>
    <w:rsid w:val="00B0691F"/>
    <w:rsid w:val="00B10438"/>
    <w:rsid w:val="00B4193E"/>
    <w:rsid w:val="00B5386A"/>
    <w:rsid w:val="00B54C72"/>
    <w:rsid w:val="00B63EE4"/>
    <w:rsid w:val="00B810AB"/>
    <w:rsid w:val="00B85C1E"/>
    <w:rsid w:val="00BA52CA"/>
    <w:rsid w:val="00BC3F4F"/>
    <w:rsid w:val="00BD5594"/>
    <w:rsid w:val="00BE4B0C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F4419"/>
    <w:rsid w:val="00D202A4"/>
    <w:rsid w:val="00D32499"/>
    <w:rsid w:val="00D632F4"/>
    <w:rsid w:val="00D8709A"/>
    <w:rsid w:val="00D91669"/>
    <w:rsid w:val="00DA6448"/>
    <w:rsid w:val="00DD5843"/>
    <w:rsid w:val="00DE04B4"/>
    <w:rsid w:val="00DE2F97"/>
    <w:rsid w:val="00DF097A"/>
    <w:rsid w:val="00DF53A8"/>
    <w:rsid w:val="00E039BF"/>
    <w:rsid w:val="00E11822"/>
    <w:rsid w:val="00E16CBA"/>
    <w:rsid w:val="00E47D56"/>
    <w:rsid w:val="00E53865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77A4"/>
    <w:rsid w:val="00F40369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6E390-F9D0-4F3E-821B-44F86B36E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306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SALAT Adriana</cp:lastModifiedBy>
  <cp:revision>3</cp:revision>
  <cp:lastPrinted>2014-08-07T13:15:00Z</cp:lastPrinted>
  <dcterms:created xsi:type="dcterms:W3CDTF">2024-04-26T13:30:00Z</dcterms:created>
  <dcterms:modified xsi:type="dcterms:W3CDTF">2024-09-05T14:23:00Z</dcterms:modified>
</cp:coreProperties>
</file>