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rsidTr="00425111">
        <w:trPr>
          <w:trHeight w:hRule="exact" w:val="1418"/>
        </w:trPr>
        <w:tc>
          <w:tcPr>
            <w:tcW w:w="6804" w:type="dxa"/>
            <w:shd w:val="clear" w:color="auto" w:fill="auto"/>
            <w:vAlign w:val="center"/>
          </w:tcPr>
          <w:p w:rsidR="00757DD5" w:rsidRPr="00695D15" w:rsidRDefault="0097029E" w:rsidP="00425111">
            <w:pPr>
              <w:pStyle w:val="EPName"/>
              <w:rPr>
                <w:lang w:val="en-GB"/>
              </w:rPr>
            </w:pPr>
            <w:proofErr w:type="spellStart"/>
            <w:r>
              <w:rPr>
                <w:lang w:val="en-GB"/>
              </w:rPr>
              <w:t>Europos</w:t>
            </w:r>
            <w:proofErr w:type="spellEnd"/>
            <w:r>
              <w:rPr>
                <w:lang w:val="en-GB"/>
              </w:rPr>
              <w:t xml:space="preserve"> </w:t>
            </w:r>
            <w:proofErr w:type="spellStart"/>
            <w:r>
              <w:rPr>
                <w:lang w:val="en-GB"/>
              </w:rPr>
              <w:t>Parlamentas</w:t>
            </w:r>
            <w:proofErr w:type="spellEnd"/>
          </w:p>
          <w:p w:rsidR="00757DD5" w:rsidRPr="00695D15" w:rsidRDefault="0097029E" w:rsidP="00425111">
            <w:pPr>
              <w:pStyle w:val="EPTerm"/>
              <w:rPr>
                <w:rStyle w:val="HideTWBExt"/>
                <w:vanish w:val="0"/>
                <w:lang w:val="en-GB"/>
              </w:rPr>
            </w:pPr>
            <w:r>
              <w:rPr>
                <w:lang w:val="en-GB"/>
              </w:rPr>
              <w:t>2019 - 2024</w:t>
            </w:r>
          </w:p>
        </w:tc>
        <w:tc>
          <w:tcPr>
            <w:tcW w:w="2268" w:type="dxa"/>
            <w:shd w:val="clear" w:color="auto" w:fill="auto"/>
          </w:tcPr>
          <w:p w:rsidR="00757DD5" w:rsidRPr="00695D15" w:rsidRDefault="00172070" w:rsidP="00425111">
            <w:pPr>
              <w:pStyle w:val="EPLogo"/>
            </w:pPr>
            <w:r w:rsidRPr="00695D15">
              <w:rPr>
                <w:noProof/>
                <w:lang w:val="pl-PL" w:eastAsia="pl-PL"/>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RDefault="008E7632" w:rsidP="008E7632">
      <w:pPr>
        <w:pStyle w:val="LineTop"/>
        <w:rPr>
          <w:lang w:val="en-GB"/>
        </w:rPr>
      </w:pPr>
    </w:p>
    <w:p w:rsidR="008E7632" w:rsidRPr="0097029E" w:rsidRDefault="0097029E" w:rsidP="008E7632">
      <w:pPr>
        <w:pStyle w:val="ZSessionDoc"/>
        <w:rPr>
          <w:b/>
          <w:i w:val="0"/>
        </w:rPr>
      </w:pPr>
      <w:r w:rsidRPr="0097029E">
        <w:rPr>
          <w:b/>
          <w:i w:val="0"/>
        </w:rPr>
        <w:t>PRIIMTI TEKSTAI</w:t>
      </w:r>
    </w:p>
    <w:p w:rsidR="008E7632" w:rsidRPr="00061199" w:rsidRDefault="0097029E" w:rsidP="008E7632">
      <w:pPr>
        <w:pStyle w:val="LineBottom"/>
      </w:pPr>
      <w:r>
        <w:rPr>
          <w:rFonts w:cs="Arial"/>
          <w:i/>
          <w:sz w:val="20"/>
          <w:szCs w:val="22"/>
        </w:rPr>
        <w:t xml:space="preserve"> </w:t>
      </w:r>
    </w:p>
    <w:p w:rsidR="009C4014" w:rsidRPr="006E5420" w:rsidRDefault="0097029E" w:rsidP="008E7632">
      <w:pPr>
        <w:pStyle w:val="ATHeading1"/>
        <w:spacing w:before="480"/>
        <w:rPr>
          <w:lang w:val="en-GB"/>
        </w:rPr>
      </w:pPr>
      <w:bookmarkStart w:id="0" w:name="TA_Heading"/>
      <w:r w:rsidRPr="006D3BAC">
        <w:rPr>
          <w:lang w:val="en-GB"/>
        </w:rPr>
        <w:t>P9_TA(2024)</w:t>
      </w:r>
      <w:bookmarkStart w:id="1" w:name="TANumber"/>
      <w:bookmarkEnd w:id="0"/>
      <w:r w:rsidRPr="006D3BAC">
        <w:rPr>
          <w:lang w:val="en-GB"/>
        </w:rPr>
        <w:t>0</w:t>
      </w:r>
      <w:r w:rsidR="002911F2" w:rsidRPr="006D3BAC">
        <w:rPr>
          <w:lang w:val="en-GB"/>
        </w:rPr>
        <w:t>368</w:t>
      </w:r>
      <w:bookmarkEnd w:id="1"/>
    </w:p>
    <w:p w:rsidR="009C4014" w:rsidRPr="0097029E" w:rsidRDefault="0097029E" w:rsidP="0097029E">
      <w:pPr>
        <w:pStyle w:val="ATHeading2"/>
        <w:rPr>
          <w:lang w:val="en-GB"/>
        </w:rPr>
      </w:pPr>
      <w:bookmarkStart w:id="2" w:name="title"/>
      <w:r w:rsidRPr="0097029E">
        <w:rPr>
          <w:lang w:val="en-GB"/>
        </w:rPr>
        <w:t>Laipsniškas „Eudamed“ diegim</w:t>
      </w:r>
      <w:r w:rsidR="006D3BAC">
        <w:rPr>
          <w:lang w:val="en-GB"/>
        </w:rPr>
        <w:t>as</w:t>
      </w:r>
      <w:r w:rsidRPr="0097029E">
        <w:rPr>
          <w:lang w:val="en-GB"/>
        </w:rPr>
        <w:t xml:space="preserve">, pareiga teikti informaciją tiekimo </w:t>
      </w:r>
      <w:r w:rsidR="006D3BAC">
        <w:rPr>
          <w:lang w:val="en-GB"/>
        </w:rPr>
        <w:t xml:space="preserve">pertraukimo </w:t>
      </w:r>
      <w:r w:rsidRPr="0097029E">
        <w:rPr>
          <w:lang w:val="en-GB"/>
        </w:rPr>
        <w:t xml:space="preserve">atveju ir pereinamojo laikotarpio nuostatos dėl tam tikrų </w:t>
      </w:r>
      <w:r w:rsidRPr="006D3BAC">
        <w:rPr>
          <w:i/>
          <w:lang w:val="en-GB"/>
        </w:rPr>
        <w:t>in vitro</w:t>
      </w:r>
      <w:r w:rsidRPr="0097029E">
        <w:rPr>
          <w:lang w:val="en-GB"/>
        </w:rPr>
        <w:t xml:space="preserve"> diagnostikos medicinos priemonių</w:t>
      </w:r>
      <w:bookmarkEnd w:id="2"/>
      <w:r w:rsidR="009C4014" w:rsidRPr="0097029E">
        <w:rPr>
          <w:lang w:val="en-GB"/>
        </w:rPr>
        <w:t xml:space="preserve"> </w:t>
      </w:r>
      <w:bookmarkStart w:id="3" w:name="Etoiles"/>
      <w:bookmarkEnd w:id="3"/>
    </w:p>
    <w:p w:rsidR="009C4014" w:rsidRPr="006E5420" w:rsidRDefault="009C4014" w:rsidP="009C4014">
      <w:pPr>
        <w:rPr>
          <w:i/>
          <w:vanish/>
          <w:lang w:val="en-GB"/>
        </w:rPr>
      </w:pPr>
      <w:r>
        <w:rPr>
          <w:i/>
        </w:rPr>
        <w:fldChar w:fldCharType="begin"/>
      </w:r>
      <w:r w:rsidRPr="006E5420">
        <w:rPr>
          <w:i/>
          <w:lang w:val="en-GB"/>
        </w:rPr>
        <w:instrText xml:space="preserve"> TC"</w:instrText>
      </w:r>
      <w:bookmarkStart w:id="4" w:name="DocNumber"/>
      <w:r w:rsidR="0097029E" w:rsidRPr="0097029E">
        <w:rPr>
          <w:i/>
          <w:lang w:val="en-GB"/>
        </w:rPr>
        <w:instrText>(C9-0010/2024)</w:instrText>
      </w:r>
      <w:bookmarkEnd w:id="4"/>
      <w:r w:rsidRPr="006E5420">
        <w:rPr>
          <w:i/>
          <w:lang w:val="en-GB"/>
        </w:rPr>
        <w:instrText xml:space="preserve">"\l3 \n&gt; \* MERGEFORMAT </w:instrText>
      </w:r>
      <w:r>
        <w:rPr>
          <w:i/>
        </w:rPr>
        <w:fldChar w:fldCharType="end"/>
      </w:r>
    </w:p>
    <w:p w:rsidR="0097029E" w:rsidRPr="0097029E" w:rsidRDefault="0097029E" w:rsidP="009C4014">
      <w:pPr>
        <w:rPr>
          <w:vanish/>
          <w:lang w:val="en-GB"/>
        </w:rPr>
      </w:pPr>
      <w:bookmarkStart w:id="5" w:name="Commission"/>
      <w:proofErr w:type="spellStart"/>
      <w:r w:rsidRPr="0097029E">
        <w:rPr>
          <w:vanish/>
          <w:lang w:val="en-GB"/>
        </w:rPr>
        <w:t>Aplinkos</w:t>
      </w:r>
      <w:proofErr w:type="spellEnd"/>
      <w:r w:rsidRPr="0097029E">
        <w:rPr>
          <w:vanish/>
          <w:lang w:val="en-GB"/>
        </w:rPr>
        <w:t xml:space="preserve">, </w:t>
      </w:r>
      <w:proofErr w:type="spellStart"/>
      <w:r w:rsidRPr="0097029E">
        <w:rPr>
          <w:vanish/>
          <w:lang w:val="en-GB"/>
        </w:rPr>
        <w:t>visuomenės</w:t>
      </w:r>
      <w:proofErr w:type="spellEnd"/>
      <w:r w:rsidRPr="0097029E">
        <w:rPr>
          <w:vanish/>
          <w:lang w:val="en-GB"/>
        </w:rPr>
        <w:t xml:space="preserve"> </w:t>
      </w:r>
      <w:proofErr w:type="spellStart"/>
      <w:r w:rsidRPr="0097029E">
        <w:rPr>
          <w:vanish/>
          <w:lang w:val="en-GB"/>
        </w:rPr>
        <w:t>sveikatos</w:t>
      </w:r>
      <w:proofErr w:type="spellEnd"/>
      <w:r w:rsidRPr="0097029E">
        <w:rPr>
          <w:vanish/>
          <w:lang w:val="en-GB"/>
        </w:rPr>
        <w:t xml:space="preserve"> </w:t>
      </w:r>
      <w:proofErr w:type="spellStart"/>
      <w:r w:rsidRPr="0097029E">
        <w:rPr>
          <w:vanish/>
          <w:lang w:val="en-GB"/>
        </w:rPr>
        <w:t>ir</w:t>
      </w:r>
      <w:proofErr w:type="spellEnd"/>
      <w:r w:rsidRPr="0097029E">
        <w:rPr>
          <w:vanish/>
          <w:lang w:val="en-GB"/>
        </w:rPr>
        <w:t xml:space="preserve"> </w:t>
      </w:r>
      <w:proofErr w:type="spellStart"/>
      <w:r w:rsidRPr="0097029E">
        <w:rPr>
          <w:vanish/>
          <w:lang w:val="en-GB"/>
        </w:rPr>
        <w:t>maisto</w:t>
      </w:r>
      <w:proofErr w:type="spellEnd"/>
      <w:r w:rsidRPr="0097029E">
        <w:rPr>
          <w:vanish/>
          <w:lang w:val="en-GB"/>
        </w:rPr>
        <w:t xml:space="preserve"> </w:t>
      </w:r>
      <w:proofErr w:type="spellStart"/>
      <w:r w:rsidRPr="0097029E">
        <w:rPr>
          <w:vanish/>
          <w:lang w:val="en-GB"/>
        </w:rPr>
        <w:t>saugos</w:t>
      </w:r>
      <w:proofErr w:type="spellEnd"/>
      <w:r w:rsidRPr="0097029E">
        <w:rPr>
          <w:vanish/>
          <w:lang w:val="en-GB"/>
        </w:rPr>
        <w:t xml:space="preserve"> </w:t>
      </w:r>
      <w:proofErr w:type="spellStart"/>
      <w:r w:rsidRPr="0097029E">
        <w:rPr>
          <w:vanish/>
          <w:lang w:val="en-GB"/>
        </w:rPr>
        <w:t>komitetas</w:t>
      </w:r>
      <w:proofErr w:type="spellEnd"/>
    </w:p>
    <w:p w:rsidR="009C4014" w:rsidRPr="006E5420" w:rsidRDefault="0097029E" w:rsidP="009C4014">
      <w:pPr>
        <w:rPr>
          <w:vanish/>
          <w:lang w:val="en-GB"/>
        </w:rPr>
      </w:pPr>
      <w:bookmarkStart w:id="6" w:name="PE"/>
      <w:bookmarkEnd w:id="5"/>
      <w:r w:rsidRPr="0097029E">
        <w:rPr>
          <w:vanish/>
          <w:lang w:val="en-GB"/>
        </w:rPr>
        <w:t>PE762.481</w:t>
      </w:r>
      <w:bookmarkEnd w:id="6"/>
    </w:p>
    <w:p w:rsidR="009C4014" w:rsidRPr="0097029E" w:rsidRDefault="0097029E" w:rsidP="0097029E">
      <w:pPr>
        <w:pStyle w:val="ATHeading3"/>
        <w:rPr>
          <w:lang w:val="en-GB"/>
        </w:rPr>
      </w:pPr>
      <w:bookmarkStart w:id="7" w:name="Sujet"/>
      <w:r w:rsidRPr="0097029E">
        <w:rPr>
          <w:lang w:val="en-GB"/>
        </w:rPr>
        <w:t>2024 m. balandžio 25 d. Europos Parlamento teisėkūros rezoliucija dėl pasiūlymo dėl Europos Parlamento ir Tarybos reglamento, kuriuo dėl laipsniško „Eudamed“ diegimo, pareigos teikti informaciją tiekimo nutraukimo atveju ir pereinamojo laikotarpio nuostatų dėl tam tikrų in vitro diagnostikos medicinos priemonių iš dalies keičiami reglamentai (ES) 2017/745 ir (ES) 2017/746</w:t>
      </w:r>
      <w:bookmarkEnd w:id="7"/>
      <w:r w:rsidR="00E73B02" w:rsidRPr="0097029E">
        <w:rPr>
          <w:lang w:val="en-GB"/>
        </w:rPr>
        <w:t xml:space="preserve"> </w:t>
      </w:r>
      <w:bookmarkStart w:id="8" w:name="References"/>
      <w:r w:rsidRPr="006D3BAC">
        <w:rPr>
          <w:lang w:val="en-GB"/>
        </w:rPr>
        <w:t>(COM(2024)0043 – C9-0010/2024 – 2024/0021(COD))</w:t>
      </w:r>
      <w:bookmarkEnd w:id="8"/>
    </w:p>
    <w:p w:rsidR="0097029E" w:rsidRPr="00FA09CF" w:rsidRDefault="0097029E" w:rsidP="0097029E">
      <w:pPr>
        <w:rPr>
          <w:b/>
          <w:lang w:val="en-GB"/>
        </w:rPr>
      </w:pPr>
      <w:bookmarkStart w:id="9" w:name="TextBodyBegin"/>
      <w:bookmarkEnd w:id="9"/>
      <w:r w:rsidRPr="00FA09CF">
        <w:rPr>
          <w:b/>
          <w:lang w:val="en-GB"/>
        </w:rPr>
        <w:t>(</w:t>
      </w:r>
      <w:proofErr w:type="spellStart"/>
      <w:r w:rsidRPr="00FA09CF">
        <w:rPr>
          <w:b/>
          <w:lang w:val="en-GB"/>
        </w:rPr>
        <w:t>Įprasta</w:t>
      </w:r>
      <w:proofErr w:type="spellEnd"/>
      <w:r w:rsidRPr="00FA09CF">
        <w:rPr>
          <w:b/>
          <w:lang w:val="en-GB"/>
        </w:rPr>
        <w:t xml:space="preserve"> </w:t>
      </w:r>
      <w:proofErr w:type="spellStart"/>
      <w:r w:rsidRPr="00FA09CF">
        <w:rPr>
          <w:b/>
          <w:lang w:val="en-GB"/>
        </w:rPr>
        <w:t>teisėkūros</w:t>
      </w:r>
      <w:proofErr w:type="spellEnd"/>
      <w:r w:rsidRPr="00FA09CF">
        <w:rPr>
          <w:b/>
          <w:lang w:val="en-GB"/>
        </w:rPr>
        <w:t xml:space="preserve"> </w:t>
      </w:r>
      <w:proofErr w:type="spellStart"/>
      <w:r w:rsidRPr="00FA09CF">
        <w:rPr>
          <w:b/>
          <w:lang w:val="en-GB"/>
        </w:rPr>
        <w:t>procedūra</w:t>
      </w:r>
      <w:proofErr w:type="spellEnd"/>
      <w:r w:rsidRPr="00FA09CF">
        <w:rPr>
          <w:b/>
          <w:lang w:val="en-GB"/>
        </w:rPr>
        <w:t xml:space="preserve">: </w:t>
      </w:r>
      <w:proofErr w:type="spellStart"/>
      <w:r w:rsidRPr="00FA09CF">
        <w:rPr>
          <w:b/>
          <w:lang w:val="en-GB"/>
        </w:rPr>
        <w:t>pirmasis</w:t>
      </w:r>
      <w:proofErr w:type="spellEnd"/>
      <w:r w:rsidRPr="00FA09CF">
        <w:rPr>
          <w:b/>
          <w:lang w:val="en-GB"/>
        </w:rPr>
        <w:t xml:space="preserve"> </w:t>
      </w:r>
      <w:proofErr w:type="spellStart"/>
      <w:r w:rsidRPr="00FA09CF">
        <w:rPr>
          <w:b/>
          <w:lang w:val="en-GB"/>
        </w:rPr>
        <w:t>svarstymas</w:t>
      </w:r>
      <w:proofErr w:type="spellEnd"/>
      <w:r w:rsidRPr="00FA09CF">
        <w:rPr>
          <w:b/>
          <w:lang w:val="en-GB"/>
        </w:rPr>
        <w:t>)</w:t>
      </w:r>
    </w:p>
    <w:p w:rsidR="0097029E" w:rsidRPr="00FA09CF" w:rsidRDefault="0097029E" w:rsidP="0097029E">
      <w:pPr>
        <w:pStyle w:val="Normal12"/>
        <w:spacing w:before="360"/>
        <w:rPr>
          <w:i/>
          <w:szCs w:val="24"/>
          <w:lang w:val="pt-PT"/>
        </w:rPr>
      </w:pPr>
      <w:proofErr w:type="spellStart"/>
      <w:proofErr w:type="gramStart"/>
      <w:r w:rsidRPr="00FA09CF">
        <w:rPr>
          <w:i/>
          <w:szCs w:val="24"/>
          <w:lang w:val="pt-PT"/>
        </w:rPr>
        <w:t>Europos</w:t>
      </w:r>
      <w:proofErr w:type="spellEnd"/>
      <w:r w:rsidRPr="00FA09CF">
        <w:rPr>
          <w:i/>
          <w:szCs w:val="24"/>
          <w:lang w:val="pt-PT"/>
        </w:rPr>
        <w:t xml:space="preserve"> Parlamentas</w:t>
      </w:r>
      <w:proofErr w:type="gramEnd"/>
      <w:r w:rsidRPr="00FA09CF">
        <w:rPr>
          <w:i/>
          <w:szCs w:val="24"/>
          <w:lang w:val="pt-PT"/>
        </w:rPr>
        <w:t>,</w:t>
      </w:r>
    </w:p>
    <w:p w:rsidR="0097029E" w:rsidRDefault="0097029E" w:rsidP="0097029E">
      <w:pPr>
        <w:pStyle w:val="NormalHanging12a"/>
      </w:pPr>
      <w:r>
        <w:t>–</w:t>
      </w:r>
      <w:r>
        <w:tab/>
        <w:t>atsižvelgdamas į Komisijos pasiūlymą Europos Parlamentui ir Tarybai (COM(</w:t>
      </w:r>
      <w:r w:rsidRPr="00FA09CF">
        <w:t>2024</w:t>
      </w:r>
      <w:r>
        <w:t>)</w:t>
      </w:r>
      <w:r w:rsidRPr="00FA09CF">
        <w:t>0</w:t>
      </w:r>
      <w:r>
        <w:t>043),</w:t>
      </w:r>
    </w:p>
    <w:p w:rsidR="0097029E" w:rsidRDefault="0097029E" w:rsidP="0097029E">
      <w:pPr>
        <w:pStyle w:val="NormalHanging12a"/>
      </w:pPr>
      <w:r>
        <w:t>–</w:t>
      </w:r>
      <w:r>
        <w:tab/>
        <w:t xml:space="preserve">atsižvelgdamas į Sutarties dėl Europos Sąjungos veikimo </w:t>
      </w:r>
      <w:r w:rsidRPr="00FA09CF">
        <w:t>294</w:t>
      </w:r>
      <w:r>
        <w:t xml:space="preserve"> straipsnio </w:t>
      </w:r>
      <w:r w:rsidRPr="00FA09CF">
        <w:t>2</w:t>
      </w:r>
      <w:r>
        <w:t> dalį, 114 straipsnį ir į</w:t>
      </w:r>
      <w:r w:rsidR="002911F2">
        <w:t xml:space="preserve"> </w:t>
      </w:r>
      <w:r>
        <w:t>168 straipsnio 4 dalies c punktą, pagal kuriuos Komisija pateikė pasiūlymą Parlamentui (C</w:t>
      </w:r>
      <w:r w:rsidRPr="00FA09CF">
        <w:t>9</w:t>
      </w:r>
      <w:r>
        <w:noBreakHyphen/>
      </w:r>
      <w:r w:rsidRPr="00FA09CF">
        <w:t>0</w:t>
      </w:r>
      <w:r>
        <w:t>010/</w:t>
      </w:r>
      <w:r w:rsidRPr="00FA09CF">
        <w:t>2024</w:t>
      </w:r>
      <w:r>
        <w:t>),</w:t>
      </w:r>
    </w:p>
    <w:p w:rsidR="0097029E" w:rsidRDefault="0097029E" w:rsidP="0097029E">
      <w:pPr>
        <w:pStyle w:val="NormalHanging12a"/>
      </w:pPr>
      <w:r>
        <w:t>–</w:t>
      </w:r>
      <w:r>
        <w:tab/>
        <w:t xml:space="preserve">atsižvelgdamas į Sutarties dėl Europos Sąjungos veikimo </w:t>
      </w:r>
      <w:r w:rsidRPr="00FA09CF">
        <w:t>294</w:t>
      </w:r>
      <w:r>
        <w:t xml:space="preserve"> straipsnio </w:t>
      </w:r>
      <w:r w:rsidRPr="00FA09CF">
        <w:t>3</w:t>
      </w:r>
      <w:r>
        <w:t> dalį,</w:t>
      </w:r>
    </w:p>
    <w:p w:rsidR="0097029E" w:rsidRDefault="0097029E" w:rsidP="0097029E">
      <w:pPr>
        <w:pStyle w:val="NormalHanging12a"/>
      </w:pPr>
      <w:r>
        <w:t>–</w:t>
      </w:r>
      <w:r>
        <w:tab/>
        <w:t xml:space="preserve">atsižvelgdamas į </w:t>
      </w:r>
      <w:r w:rsidRPr="00FA09CF">
        <w:t>2024</w:t>
      </w:r>
      <w:r>
        <w:t xml:space="preserve"> m. kovo </w:t>
      </w:r>
      <w:r w:rsidRPr="00FA09CF">
        <w:t>2</w:t>
      </w:r>
      <w:r>
        <w:t>0 d. Europos ekonomikos ir socialinių reikalų komiteto nuomonę</w:t>
      </w:r>
      <w:r>
        <w:rPr>
          <w:vertAlign w:val="superscript"/>
        </w:rPr>
        <w:footnoteReference w:id="1"/>
      </w:r>
      <w:r>
        <w:t>,</w:t>
      </w:r>
    </w:p>
    <w:p w:rsidR="0097029E" w:rsidRDefault="0097029E" w:rsidP="0097029E">
      <w:pPr>
        <w:pStyle w:val="NormalHanging12a"/>
      </w:pPr>
      <w:r>
        <w:t>–</w:t>
      </w:r>
      <w:r>
        <w:tab/>
        <w:t xml:space="preserve">pasikonsultavęs su Regionų komitetu, </w:t>
      </w:r>
    </w:p>
    <w:p w:rsidR="0097029E" w:rsidRPr="00FA09CF" w:rsidRDefault="0097029E" w:rsidP="0097029E">
      <w:pPr>
        <w:spacing w:after="240"/>
        <w:ind w:left="567" w:hanging="567"/>
        <w:rPr>
          <w:lang w:val="lt-LT"/>
        </w:rPr>
      </w:pPr>
      <w:r w:rsidRPr="00FA09CF">
        <w:rPr>
          <w:lang w:val="lt-LT"/>
        </w:rPr>
        <w:t>–</w:t>
      </w:r>
      <w:r w:rsidRPr="00FA09CF">
        <w:rPr>
          <w:lang w:val="lt-LT"/>
        </w:rPr>
        <w:tab/>
        <w:t xml:space="preserve">atsižvelgdamas į 2024 m. </w:t>
      </w:r>
      <w:r>
        <w:rPr>
          <w:lang w:val="lt-LT"/>
        </w:rPr>
        <w:t>vasario</w:t>
      </w:r>
      <w:r w:rsidRPr="00FA09CF">
        <w:rPr>
          <w:lang w:val="lt-LT"/>
        </w:rPr>
        <w:t xml:space="preserve"> 2</w:t>
      </w:r>
      <w:r>
        <w:rPr>
          <w:lang w:val="lt-LT"/>
        </w:rPr>
        <w:t>1</w:t>
      </w:r>
      <w:r w:rsidRPr="00FA09CF">
        <w:rPr>
          <w:lang w:val="lt-LT"/>
        </w:rPr>
        <w:t xml:space="preserve"> d. laišku Tarybos atstovo prisiimtą įsipareigojimą pritarti Parlamento pozicijai pagal Sutarties dėl Europos Sąjungos veikimo 294 straipsnio 4 dalį,</w:t>
      </w:r>
    </w:p>
    <w:p w:rsidR="0097029E" w:rsidRDefault="0097029E" w:rsidP="0097029E">
      <w:pPr>
        <w:pStyle w:val="NormalHanging12a"/>
      </w:pPr>
      <w:r>
        <w:t>–</w:t>
      </w:r>
      <w:r>
        <w:tab/>
        <w:t xml:space="preserve">atsižvelgdamas į Darbo tvarkos taisyklių </w:t>
      </w:r>
      <w:r w:rsidRPr="00FA09CF">
        <w:t>59</w:t>
      </w:r>
      <w:r>
        <w:t xml:space="preserve"> ir </w:t>
      </w:r>
      <w:r w:rsidRPr="00FA09CF">
        <w:t>163</w:t>
      </w:r>
      <w:r>
        <w:t xml:space="preserve"> straipsnius,</w:t>
      </w:r>
    </w:p>
    <w:p w:rsidR="0097029E" w:rsidRDefault="0097029E" w:rsidP="0097029E">
      <w:pPr>
        <w:pStyle w:val="NormalHanging12a"/>
      </w:pPr>
      <w:r w:rsidRPr="00FA09CF">
        <w:lastRenderedPageBreak/>
        <w:t>1</w:t>
      </w:r>
      <w:r>
        <w:t>.</w:t>
      </w:r>
      <w:r>
        <w:tab/>
        <w:t>priima per pirmąjį svarstymą toliau pateiktą poziciją;</w:t>
      </w:r>
    </w:p>
    <w:p w:rsidR="0097029E" w:rsidRDefault="0097029E" w:rsidP="0097029E">
      <w:pPr>
        <w:pStyle w:val="NormalHanging12a"/>
        <w:rPr>
          <w:szCs w:val="24"/>
        </w:rPr>
      </w:pPr>
      <w:r w:rsidRPr="00FA09CF">
        <w:t>2</w:t>
      </w:r>
      <w:r>
        <w:t>.</w:t>
      </w:r>
      <w:r>
        <w:tab/>
        <w:t>ragina Komisiją dar kartą perduoti klausimą svarstyti Parlamentui, jei ji savo pasiūlymą pakeičia nauju tekstu, jį keičia iš esmės arba ketina jį keisti iš esmės;</w:t>
      </w:r>
    </w:p>
    <w:p w:rsidR="0097029E" w:rsidRDefault="0097029E" w:rsidP="0097029E">
      <w:pPr>
        <w:pStyle w:val="NormalHanging12a"/>
        <w:rPr>
          <w:szCs w:val="24"/>
        </w:rPr>
      </w:pPr>
      <w:r w:rsidRPr="00FA09CF">
        <w:t>3</w:t>
      </w:r>
      <w:r>
        <w:t>.</w:t>
      </w:r>
      <w:r>
        <w:tab/>
        <w:t>paveda Pirmininkei perduoti Parlamento poziciją Tarybai, Komisijai ir nacionaliniams parlamentams.</w:t>
      </w:r>
    </w:p>
    <w:p w:rsidR="0097029E" w:rsidRPr="00FA09CF" w:rsidRDefault="0097029E" w:rsidP="0097029E">
      <w:pPr>
        <w:rPr>
          <w:b/>
          <w:bCs/>
          <w:szCs w:val="24"/>
          <w:lang w:val="lt-LT"/>
        </w:rPr>
        <w:sectPr w:rsidR="0097029E" w:rsidRPr="00FA09CF" w:rsidSect="002D0E14">
          <w:footnotePr>
            <w:numRestart w:val="eachSect"/>
          </w:footnotePr>
          <w:endnotePr>
            <w:numFmt w:val="decimal"/>
          </w:endnotePr>
          <w:type w:val="continuous"/>
          <w:pgSz w:w="11906" w:h="16838"/>
          <w:pgMar w:top="1134" w:right="1418" w:bottom="1418" w:left="1418" w:header="1134" w:footer="567" w:gutter="0"/>
          <w:cols w:space="708"/>
        </w:sectPr>
      </w:pPr>
    </w:p>
    <w:p w:rsidR="0097029E" w:rsidRPr="006D3BAC" w:rsidRDefault="0097029E" w:rsidP="0097029E">
      <w:pPr>
        <w:autoSpaceDE w:val="0"/>
        <w:autoSpaceDN w:val="0"/>
        <w:adjustRightInd w:val="0"/>
        <w:spacing w:after="240"/>
        <w:rPr>
          <w:b/>
          <w:bCs/>
          <w:szCs w:val="24"/>
          <w:lang w:val="lt-LT"/>
        </w:rPr>
      </w:pPr>
      <w:r w:rsidRPr="006D3BAC">
        <w:rPr>
          <w:b/>
          <w:bCs/>
          <w:szCs w:val="24"/>
          <w:lang w:val="lt-LT"/>
        </w:rPr>
        <w:lastRenderedPageBreak/>
        <w:t>P9_TC1-COD(2024)00</w:t>
      </w:r>
      <w:r w:rsidR="002911F2" w:rsidRPr="006D3BAC">
        <w:rPr>
          <w:b/>
          <w:bCs/>
          <w:szCs w:val="24"/>
          <w:lang w:val="lt-LT"/>
        </w:rPr>
        <w:t>2</w:t>
      </w:r>
      <w:r w:rsidR="006D3BAC">
        <w:rPr>
          <w:b/>
          <w:bCs/>
          <w:szCs w:val="24"/>
          <w:lang w:val="lt-LT"/>
        </w:rPr>
        <w:t>1</w:t>
      </w:r>
    </w:p>
    <w:p w:rsidR="0097029E" w:rsidRPr="00E24839" w:rsidRDefault="0097029E" w:rsidP="002911F2">
      <w:pPr>
        <w:pStyle w:val="Normal12"/>
        <w:rPr>
          <w:rFonts w:eastAsia="Calibri"/>
          <w:b/>
          <w:szCs w:val="22"/>
          <w:lang w:val="lt-LT"/>
        </w:rPr>
      </w:pPr>
      <w:r w:rsidRPr="006D3BAC">
        <w:rPr>
          <w:b/>
          <w:szCs w:val="24"/>
          <w:lang w:val="lt-LT"/>
        </w:rPr>
        <w:t xml:space="preserve">Europos </w:t>
      </w:r>
      <w:r w:rsidRPr="006D3BAC">
        <w:rPr>
          <w:b/>
          <w:bCs/>
          <w:szCs w:val="24"/>
          <w:lang w:val="lt-LT"/>
        </w:rPr>
        <w:t>Parlamento</w:t>
      </w:r>
      <w:r w:rsidRPr="006D3BAC">
        <w:rPr>
          <w:b/>
          <w:szCs w:val="24"/>
          <w:lang w:val="lt-LT"/>
        </w:rPr>
        <w:t xml:space="preserve"> pozicija, priimta 2024 m. balandžio 2</w:t>
      </w:r>
      <w:r w:rsidR="002911F2" w:rsidRPr="006D3BAC">
        <w:rPr>
          <w:b/>
          <w:szCs w:val="24"/>
          <w:lang w:val="lt-LT"/>
        </w:rPr>
        <w:t>5</w:t>
      </w:r>
      <w:r w:rsidRPr="006D3BAC">
        <w:rPr>
          <w:b/>
          <w:szCs w:val="24"/>
          <w:lang w:val="lt-LT"/>
        </w:rPr>
        <w:t xml:space="preserve"> d. per pirmąjį svarstymą, siekiant priimti Europos Parlamento ir Tarybos reglamentą (ES) 2024/..., </w:t>
      </w:r>
      <w:r w:rsidR="00420D97" w:rsidRPr="00420D97">
        <w:rPr>
          <w:rFonts w:eastAsia="Calibri"/>
          <w:b/>
          <w:szCs w:val="22"/>
          <w:lang w:val="lt-LT"/>
        </w:rPr>
        <w:t>kuriuo iš dalies keičiami reglamentai (ES) 2017/745 ir (ES) 2017/746, kiek tai susiję su laipsnišku „</w:t>
      </w:r>
      <w:proofErr w:type="spellStart"/>
      <w:r w:rsidR="00420D97" w:rsidRPr="00420D97">
        <w:rPr>
          <w:rFonts w:eastAsia="Calibri"/>
          <w:b/>
          <w:szCs w:val="22"/>
          <w:lang w:val="lt-LT"/>
        </w:rPr>
        <w:t>Eudamed</w:t>
      </w:r>
      <w:proofErr w:type="spellEnd"/>
      <w:r w:rsidR="00420D97" w:rsidRPr="00420D97">
        <w:rPr>
          <w:rFonts w:eastAsia="Calibri"/>
          <w:b/>
          <w:szCs w:val="22"/>
          <w:lang w:val="lt-LT"/>
        </w:rPr>
        <w:t xml:space="preserve">“ diegimu, pareiga informuoti tiekimo pertraukimo ar nutraukimo atveju ir pereinamojo laikotarpio nuostatomis dėl tam tikrų </w:t>
      </w:r>
      <w:proofErr w:type="spellStart"/>
      <w:r w:rsidR="00420D97" w:rsidRPr="00420D97">
        <w:rPr>
          <w:rFonts w:eastAsia="Calibri"/>
          <w:b/>
          <w:szCs w:val="22"/>
          <w:lang w:val="lt-LT"/>
        </w:rPr>
        <w:t>in</w:t>
      </w:r>
      <w:proofErr w:type="spellEnd"/>
      <w:r w:rsidR="00420D97" w:rsidRPr="00420D97">
        <w:rPr>
          <w:rFonts w:eastAsia="Calibri"/>
          <w:b/>
          <w:szCs w:val="22"/>
          <w:lang w:val="lt-LT"/>
        </w:rPr>
        <w:t xml:space="preserve"> </w:t>
      </w:r>
      <w:proofErr w:type="spellStart"/>
      <w:r w:rsidR="00420D97" w:rsidRPr="00420D97">
        <w:rPr>
          <w:rFonts w:eastAsia="Calibri"/>
          <w:b/>
          <w:szCs w:val="22"/>
          <w:lang w:val="lt-LT"/>
        </w:rPr>
        <w:t>vitro</w:t>
      </w:r>
      <w:proofErr w:type="spellEnd"/>
      <w:r w:rsidR="00420D97" w:rsidRPr="00420D97">
        <w:rPr>
          <w:rFonts w:eastAsia="Calibri"/>
          <w:b/>
          <w:szCs w:val="22"/>
          <w:lang w:val="lt-LT"/>
        </w:rPr>
        <w:t xml:space="preserve"> diagnostikos medicinos priemonių</w:t>
      </w:r>
      <w:bookmarkStart w:id="10" w:name="_GoBack"/>
      <w:bookmarkEnd w:id="10"/>
    </w:p>
    <w:p w:rsidR="0097029E" w:rsidRPr="009F28EF" w:rsidRDefault="00420D97" w:rsidP="0097029E">
      <w:pPr>
        <w:pStyle w:val="Normal12"/>
        <w:rPr>
          <w:szCs w:val="24"/>
        </w:rPr>
      </w:pPr>
      <w:r w:rsidRPr="00AC73F6">
        <w:rPr>
          <w:i/>
        </w:rPr>
        <w:t>(</w:t>
      </w:r>
      <w:proofErr w:type="spellStart"/>
      <w:r w:rsidRPr="00AC73F6">
        <w:rPr>
          <w:i/>
        </w:rPr>
        <w:t>Kadangi</w:t>
      </w:r>
      <w:proofErr w:type="spellEnd"/>
      <w:r w:rsidRPr="00AC73F6">
        <w:rPr>
          <w:i/>
        </w:rPr>
        <w:t xml:space="preserve"> </w:t>
      </w:r>
      <w:proofErr w:type="spellStart"/>
      <w:r w:rsidRPr="00AC73F6">
        <w:rPr>
          <w:i/>
        </w:rPr>
        <w:t>Parlamentas</w:t>
      </w:r>
      <w:proofErr w:type="spellEnd"/>
      <w:r w:rsidRPr="00AC73F6">
        <w:rPr>
          <w:i/>
        </w:rPr>
        <w:t xml:space="preserve"> </w:t>
      </w:r>
      <w:proofErr w:type="spellStart"/>
      <w:r w:rsidRPr="00AC73F6">
        <w:rPr>
          <w:i/>
        </w:rPr>
        <w:t>ir</w:t>
      </w:r>
      <w:proofErr w:type="spellEnd"/>
      <w:r w:rsidRPr="00AC73F6">
        <w:rPr>
          <w:i/>
        </w:rPr>
        <w:t xml:space="preserve"> </w:t>
      </w:r>
      <w:proofErr w:type="spellStart"/>
      <w:r w:rsidRPr="00AC73F6">
        <w:rPr>
          <w:i/>
        </w:rPr>
        <w:t>Taryba</w:t>
      </w:r>
      <w:proofErr w:type="spellEnd"/>
      <w:r w:rsidRPr="00AC73F6">
        <w:rPr>
          <w:i/>
        </w:rPr>
        <w:t xml:space="preserve"> </w:t>
      </w:r>
      <w:proofErr w:type="spellStart"/>
      <w:r w:rsidRPr="00AC73F6">
        <w:rPr>
          <w:i/>
        </w:rPr>
        <w:t>pasiekė</w:t>
      </w:r>
      <w:proofErr w:type="spellEnd"/>
      <w:r w:rsidRPr="00AC73F6">
        <w:rPr>
          <w:i/>
        </w:rPr>
        <w:t xml:space="preserve"> </w:t>
      </w:r>
      <w:proofErr w:type="spellStart"/>
      <w:r w:rsidRPr="00AC73F6">
        <w:rPr>
          <w:i/>
        </w:rPr>
        <w:t>susitarimą</w:t>
      </w:r>
      <w:proofErr w:type="spellEnd"/>
      <w:r w:rsidRPr="00AC73F6">
        <w:rPr>
          <w:i/>
        </w:rPr>
        <w:t xml:space="preserve">, </w:t>
      </w:r>
      <w:proofErr w:type="spellStart"/>
      <w:r w:rsidRPr="00AC73F6">
        <w:rPr>
          <w:i/>
        </w:rPr>
        <w:t>Parlamento</w:t>
      </w:r>
      <w:proofErr w:type="spellEnd"/>
      <w:r w:rsidRPr="00AC73F6">
        <w:rPr>
          <w:i/>
        </w:rPr>
        <w:t xml:space="preserve"> </w:t>
      </w:r>
      <w:proofErr w:type="spellStart"/>
      <w:r w:rsidRPr="00AC73F6">
        <w:rPr>
          <w:i/>
        </w:rPr>
        <w:t>pozicija</w:t>
      </w:r>
      <w:proofErr w:type="spellEnd"/>
      <w:r w:rsidRPr="00AC73F6">
        <w:rPr>
          <w:i/>
        </w:rPr>
        <w:t xml:space="preserve"> </w:t>
      </w:r>
      <w:proofErr w:type="spellStart"/>
      <w:r w:rsidRPr="00AC73F6">
        <w:rPr>
          <w:i/>
        </w:rPr>
        <w:t>atitinka</w:t>
      </w:r>
      <w:proofErr w:type="spellEnd"/>
      <w:r w:rsidRPr="00AC73F6">
        <w:rPr>
          <w:i/>
        </w:rPr>
        <w:t xml:space="preserve"> </w:t>
      </w:r>
      <w:proofErr w:type="spellStart"/>
      <w:r w:rsidRPr="00AC73F6">
        <w:rPr>
          <w:i/>
        </w:rPr>
        <w:t>galutinį</w:t>
      </w:r>
      <w:proofErr w:type="spellEnd"/>
      <w:r w:rsidRPr="00AC73F6">
        <w:rPr>
          <w:i/>
        </w:rPr>
        <w:t xml:space="preserve"> </w:t>
      </w:r>
      <w:proofErr w:type="spellStart"/>
      <w:r w:rsidRPr="00AC73F6">
        <w:rPr>
          <w:i/>
        </w:rPr>
        <w:t>teisės</w:t>
      </w:r>
      <w:proofErr w:type="spellEnd"/>
      <w:r w:rsidRPr="00AC73F6">
        <w:rPr>
          <w:i/>
        </w:rPr>
        <w:t xml:space="preserve"> </w:t>
      </w:r>
      <w:proofErr w:type="spellStart"/>
      <w:r w:rsidRPr="00AC73F6">
        <w:rPr>
          <w:i/>
        </w:rPr>
        <w:t>aktą</w:t>
      </w:r>
      <w:proofErr w:type="spellEnd"/>
      <w:r w:rsidRPr="00AC73F6">
        <w:rPr>
          <w:i/>
        </w:rPr>
        <w:t xml:space="preserve">, </w:t>
      </w:r>
      <w:proofErr w:type="spellStart"/>
      <w:r>
        <w:rPr>
          <w:i/>
        </w:rPr>
        <w:t>Reglamentą</w:t>
      </w:r>
      <w:proofErr w:type="spellEnd"/>
      <w:r w:rsidRPr="00FE4909">
        <w:rPr>
          <w:i/>
        </w:rPr>
        <w:t xml:space="preserve"> (ES) 2024/1</w:t>
      </w:r>
      <w:r>
        <w:rPr>
          <w:i/>
        </w:rPr>
        <w:t>860</w:t>
      </w:r>
      <w:r w:rsidRPr="00B163C4">
        <w:rPr>
          <w:i/>
        </w:rPr>
        <w:t>.)</w:t>
      </w:r>
    </w:p>
    <w:sectPr w:rsidR="0097029E" w:rsidRPr="009F28EF"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29E" w:rsidRDefault="0097029E" w:rsidP="009C4014">
      <w:r>
        <w:separator/>
      </w:r>
    </w:p>
  </w:endnote>
  <w:endnote w:type="continuationSeparator" w:id="0">
    <w:p w:rsidR="0097029E" w:rsidRDefault="0097029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29E" w:rsidRDefault="0097029E" w:rsidP="009C4014">
      <w:r>
        <w:separator/>
      </w:r>
    </w:p>
  </w:footnote>
  <w:footnote w:type="continuationSeparator" w:id="0">
    <w:p w:rsidR="0097029E" w:rsidRDefault="0097029E" w:rsidP="009C4014">
      <w:r>
        <w:continuationSeparator/>
      </w:r>
    </w:p>
  </w:footnote>
  <w:footnote w:id="1">
    <w:p w:rsidR="0097029E" w:rsidRDefault="0097029E" w:rsidP="0097029E">
      <w:pPr>
        <w:pStyle w:val="FootnoteText"/>
        <w:ind w:left="567" w:hanging="567"/>
        <w:rPr>
          <w:sz w:val="24"/>
          <w:lang w:val="lt-LT"/>
        </w:rPr>
      </w:pPr>
      <w:r>
        <w:rPr>
          <w:rStyle w:val="FootnoteReference"/>
          <w:sz w:val="24"/>
          <w:lang w:val="lt-LT"/>
        </w:rPr>
        <w:footnoteRef/>
      </w:r>
      <w:r>
        <w:rPr>
          <w:sz w:val="24"/>
          <w:lang w:val="lt-LT"/>
        </w:rPr>
        <w:t xml:space="preserve"> </w:t>
      </w:r>
      <w:r>
        <w:rPr>
          <w:sz w:val="24"/>
          <w:lang w:val="lt-LT"/>
        </w:rPr>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29E"/>
    <w:rsid w:val="00013B2A"/>
    <w:rsid w:val="000C2BFE"/>
    <w:rsid w:val="000F27A9"/>
    <w:rsid w:val="000F6208"/>
    <w:rsid w:val="00125CBC"/>
    <w:rsid w:val="00172070"/>
    <w:rsid w:val="00185E15"/>
    <w:rsid w:val="001D4BBF"/>
    <w:rsid w:val="001D63A8"/>
    <w:rsid w:val="002911F2"/>
    <w:rsid w:val="002924A9"/>
    <w:rsid w:val="002A1D4E"/>
    <w:rsid w:val="002B4BCF"/>
    <w:rsid w:val="002F1925"/>
    <w:rsid w:val="00300C61"/>
    <w:rsid w:val="00312A38"/>
    <w:rsid w:val="003202DD"/>
    <w:rsid w:val="003775B9"/>
    <w:rsid w:val="00397B2A"/>
    <w:rsid w:val="003E1189"/>
    <w:rsid w:val="003F4DFE"/>
    <w:rsid w:val="00420D97"/>
    <w:rsid w:val="00425111"/>
    <w:rsid w:val="00451C48"/>
    <w:rsid w:val="0047030E"/>
    <w:rsid w:val="004E6A17"/>
    <w:rsid w:val="004F2EA7"/>
    <w:rsid w:val="00520780"/>
    <w:rsid w:val="00525ED0"/>
    <w:rsid w:val="00534CAB"/>
    <w:rsid w:val="00547BB1"/>
    <w:rsid w:val="00560633"/>
    <w:rsid w:val="00591365"/>
    <w:rsid w:val="005A2421"/>
    <w:rsid w:val="005B23C9"/>
    <w:rsid w:val="005F0CA1"/>
    <w:rsid w:val="005F35F8"/>
    <w:rsid w:val="00603B14"/>
    <w:rsid w:val="00664BD5"/>
    <w:rsid w:val="006656E5"/>
    <w:rsid w:val="00666512"/>
    <w:rsid w:val="00683F78"/>
    <w:rsid w:val="006A1E82"/>
    <w:rsid w:val="006A7C85"/>
    <w:rsid w:val="006A7CE5"/>
    <w:rsid w:val="006B1646"/>
    <w:rsid w:val="006D3BAC"/>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7029E"/>
    <w:rsid w:val="009865B7"/>
    <w:rsid w:val="009B7E10"/>
    <w:rsid w:val="009C4014"/>
    <w:rsid w:val="009F28EF"/>
    <w:rsid w:val="00A1739E"/>
    <w:rsid w:val="00B54C72"/>
    <w:rsid w:val="00B85C1E"/>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3625F"/>
  <w15:chartTrackingRefBased/>
  <w15:docId w15:val="{0A0066A0-AF94-42BE-9470-98485F78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semiHidden/>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basedOn w:val="DefaultParagraphFont"/>
    <w:link w:val="FootnoteText"/>
    <w:uiPriority w:val="99"/>
    <w:semiHidden/>
    <w:qFormat/>
    <w:locked/>
    <w:rsid w:val="0097029E"/>
    <w:rPr>
      <w:sz w:val="22"/>
      <w:lang w:val="fr-FR"/>
    </w:rPr>
  </w:style>
  <w:style w:type="paragraph" w:customStyle="1" w:styleId="NormalHanging12a">
    <w:name w:val="NormalHanging12a"/>
    <w:basedOn w:val="Normal"/>
    <w:rsid w:val="0097029E"/>
    <w:pPr>
      <w:widowControl w:val="0"/>
      <w:spacing w:after="240"/>
      <w:ind w:left="567" w:hanging="567"/>
    </w:pPr>
    <w:rPr>
      <w:lang w:val="lt-LT"/>
    </w:rPr>
  </w:style>
  <w:style w:type="paragraph" w:customStyle="1" w:styleId="AppelnotedebasdepageCharCharCharCharCharCharChar">
    <w:name w:val="Appel note de bas de page Char Char Char Char Char Char Char"/>
    <w:basedOn w:val="Normal"/>
    <w:link w:val="FootnoteReference"/>
    <w:uiPriority w:val="99"/>
    <w:rsid w:val="0097029E"/>
    <w:pPr>
      <w:spacing w:line="276" w:lineRule="auto"/>
    </w:pPr>
    <w:rPr>
      <w:sz w:val="20"/>
      <w:vertAlign w:val="superscript"/>
      <w:lang w:val="en-GB"/>
    </w:rPr>
  </w:style>
  <w:style w:type="character" w:styleId="Hyperlink">
    <w:name w:val="Hyperlink"/>
    <w:basedOn w:val="DefaultParagraphFont"/>
    <w:uiPriority w:val="99"/>
    <w:unhideWhenUsed/>
    <w:rsid w:val="009702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EAD59-F9DC-422F-BC3C-E78AA5CF2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307</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BINKEVICIUTE Aurelija</dc:creator>
  <cp:keywords/>
  <cp:lastModifiedBy>BINKEVICIUTE Aurelija</cp:lastModifiedBy>
  <cp:revision>2</cp:revision>
  <cp:lastPrinted>2014-08-07T13:15:00Z</cp:lastPrinted>
  <dcterms:created xsi:type="dcterms:W3CDTF">2024-09-03T12:22:00Z</dcterms:created>
  <dcterms:modified xsi:type="dcterms:W3CDTF">2024-09-03T12:22:00Z</dcterms:modified>
</cp:coreProperties>
</file>