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93819" w14:paraId="2F859CD7" w14:textId="77777777" w:rsidTr="00425111">
        <w:trPr>
          <w:trHeight w:hRule="exact" w:val="1418"/>
        </w:trPr>
        <w:tc>
          <w:tcPr>
            <w:tcW w:w="6804" w:type="dxa"/>
            <w:shd w:val="clear" w:color="auto" w:fill="auto"/>
            <w:vAlign w:val="center"/>
          </w:tcPr>
          <w:p w14:paraId="16CE2A41" w14:textId="77777777" w:rsidR="00757DD5" w:rsidRPr="00393819" w:rsidRDefault="00C33CF1" w:rsidP="00425111">
            <w:pPr>
              <w:pStyle w:val="EPName"/>
              <w:rPr>
                <w:lang w:val="en-GB"/>
              </w:rPr>
            </w:pPr>
            <w:proofErr w:type="spellStart"/>
            <w:r w:rsidRPr="00393819">
              <w:rPr>
                <w:lang w:val="en-GB"/>
              </w:rPr>
              <w:t>Eiropas</w:t>
            </w:r>
            <w:proofErr w:type="spellEnd"/>
            <w:r w:rsidRPr="00393819">
              <w:rPr>
                <w:lang w:val="en-GB"/>
              </w:rPr>
              <w:t xml:space="preserve"> </w:t>
            </w:r>
            <w:proofErr w:type="spellStart"/>
            <w:r w:rsidRPr="00393819">
              <w:rPr>
                <w:lang w:val="en-GB"/>
              </w:rPr>
              <w:t>Parlaments</w:t>
            </w:r>
            <w:proofErr w:type="spellEnd"/>
          </w:p>
          <w:p w14:paraId="7E37BA0E" w14:textId="77777777" w:rsidR="00757DD5" w:rsidRPr="00393819" w:rsidRDefault="00C33CF1" w:rsidP="00425111">
            <w:pPr>
              <w:pStyle w:val="EPTerm"/>
              <w:rPr>
                <w:rStyle w:val="HideTWBExt"/>
                <w:vanish w:val="0"/>
                <w:lang w:val="en-GB"/>
              </w:rPr>
            </w:pPr>
            <w:r w:rsidRPr="00393819">
              <w:rPr>
                <w:lang w:val="en-GB"/>
              </w:rPr>
              <w:t>2019 - 2024</w:t>
            </w:r>
          </w:p>
        </w:tc>
        <w:tc>
          <w:tcPr>
            <w:tcW w:w="2268" w:type="dxa"/>
            <w:shd w:val="clear" w:color="auto" w:fill="auto"/>
          </w:tcPr>
          <w:p w14:paraId="3AE99F00" w14:textId="77777777" w:rsidR="00757DD5" w:rsidRPr="00393819" w:rsidRDefault="00172070" w:rsidP="00425111">
            <w:pPr>
              <w:pStyle w:val="EPLogo"/>
            </w:pPr>
            <w:r w:rsidRPr="00393819">
              <w:rPr>
                <w:noProof/>
                <w:lang w:val="pl-PL" w:eastAsia="pl-PL"/>
              </w:rPr>
              <w:drawing>
                <wp:inline distT="0" distB="0" distL="0" distR="0" wp14:anchorId="7EF149EB" wp14:editId="09ADC84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3DEB5C7" w14:textId="77777777" w:rsidR="008E7632" w:rsidRPr="00393819" w:rsidRDefault="008E7632" w:rsidP="008E7632">
      <w:pPr>
        <w:pStyle w:val="LineTop"/>
        <w:rPr>
          <w:lang w:val="en-GB"/>
        </w:rPr>
      </w:pPr>
    </w:p>
    <w:p w14:paraId="01F06CB0" w14:textId="77777777" w:rsidR="008E7632" w:rsidRPr="00393819" w:rsidRDefault="00C33CF1" w:rsidP="008E7632">
      <w:pPr>
        <w:pStyle w:val="ZSessionDoc"/>
        <w:rPr>
          <w:b/>
          <w:i w:val="0"/>
        </w:rPr>
      </w:pPr>
      <w:r w:rsidRPr="00393819">
        <w:rPr>
          <w:b/>
          <w:i w:val="0"/>
        </w:rPr>
        <w:t>PIEŅEMTIE TEKSTI</w:t>
      </w:r>
    </w:p>
    <w:p w14:paraId="7F8643CC" w14:textId="77777777" w:rsidR="008E7632" w:rsidRPr="00393819" w:rsidRDefault="00C33CF1" w:rsidP="008E7632">
      <w:pPr>
        <w:pStyle w:val="LineBottom"/>
      </w:pPr>
      <w:r w:rsidRPr="00393819">
        <w:rPr>
          <w:rFonts w:cs="Arial"/>
          <w:i/>
          <w:sz w:val="20"/>
          <w:szCs w:val="22"/>
        </w:rPr>
        <w:t xml:space="preserve"> </w:t>
      </w:r>
    </w:p>
    <w:p w14:paraId="5CE3DB3A" w14:textId="1F4A642E" w:rsidR="009C4014" w:rsidRPr="00393819" w:rsidRDefault="00C33CF1" w:rsidP="008E7632">
      <w:pPr>
        <w:pStyle w:val="ATHeading1"/>
        <w:spacing w:before="480"/>
        <w:rPr>
          <w:lang w:val="en-GB"/>
        </w:rPr>
      </w:pPr>
      <w:bookmarkStart w:id="0" w:name="TA_Heading"/>
      <w:r w:rsidRPr="00393819">
        <w:rPr>
          <w:lang w:val="en-GB"/>
        </w:rPr>
        <w:t>P9_TA(2024)</w:t>
      </w:r>
      <w:bookmarkStart w:id="1" w:name="TANumber"/>
      <w:bookmarkEnd w:id="0"/>
      <w:r w:rsidRPr="00393819">
        <w:rPr>
          <w:lang w:val="en-GB"/>
        </w:rPr>
        <w:t>0</w:t>
      </w:r>
      <w:r w:rsidR="0027230E" w:rsidRPr="00393819">
        <w:rPr>
          <w:lang w:val="en-GB"/>
        </w:rPr>
        <w:t>368</w:t>
      </w:r>
      <w:bookmarkEnd w:id="1"/>
    </w:p>
    <w:p w14:paraId="2C5E230D" w14:textId="77777777" w:rsidR="009C4014" w:rsidRPr="00393819" w:rsidRDefault="00C33CF1" w:rsidP="00C33CF1">
      <w:pPr>
        <w:pStyle w:val="ATHeading2"/>
        <w:rPr>
          <w:lang w:val="en-GB"/>
        </w:rPr>
      </w:pPr>
      <w:bookmarkStart w:id="2" w:name="title"/>
      <w:r w:rsidRPr="00393819">
        <w:rPr>
          <w:i/>
          <w:lang w:val="en-GB"/>
        </w:rPr>
        <w:t>Eudamed</w:t>
      </w:r>
      <w:r w:rsidRPr="00393819">
        <w:rPr>
          <w:lang w:val="en-GB"/>
        </w:rPr>
        <w:t xml:space="preserve"> pakāpeniska ieviešana, informēšanas pienākums piegādes pārtraukuma gadījumā un pārejas noteikumi, kas piemērojami noteiktām </w:t>
      </w:r>
      <w:r w:rsidRPr="00393819">
        <w:rPr>
          <w:i/>
          <w:lang w:val="en-GB"/>
        </w:rPr>
        <w:t>in vitro</w:t>
      </w:r>
      <w:r w:rsidRPr="00393819">
        <w:rPr>
          <w:lang w:val="en-GB"/>
        </w:rPr>
        <w:t xml:space="preserve"> diagnostikas medicīniskajām ierīcēm</w:t>
      </w:r>
      <w:bookmarkEnd w:id="2"/>
      <w:r w:rsidR="009C4014" w:rsidRPr="00393819">
        <w:rPr>
          <w:lang w:val="en-GB"/>
        </w:rPr>
        <w:t xml:space="preserve"> </w:t>
      </w:r>
      <w:bookmarkStart w:id="3" w:name="Etoiles"/>
      <w:bookmarkEnd w:id="3"/>
    </w:p>
    <w:p w14:paraId="3273818A" w14:textId="77777777" w:rsidR="009C4014" w:rsidRPr="00393819" w:rsidRDefault="009C4014" w:rsidP="009C4014">
      <w:pPr>
        <w:rPr>
          <w:i/>
          <w:vanish/>
          <w:lang w:val="en-GB"/>
        </w:rPr>
      </w:pPr>
      <w:r w:rsidRPr="00393819">
        <w:rPr>
          <w:i/>
        </w:rPr>
        <w:fldChar w:fldCharType="begin"/>
      </w:r>
      <w:r w:rsidRPr="00393819">
        <w:rPr>
          <w:i/>
          <w:lang w:val="en-GB"/>
        </w:rPr>
        <w:instrText xml:space="preserve"> TC"</w:instrText>
      </w:r>
      <w:bookmarkStart w:id="4" w:name="DocNumber"/>
      <w:r w:rsidR="00C33CF1" w:rsidRPr="00393819">
        <w:rPr>
          <w:i/>
          <w:lang w:val="en-GB"/>
        </w:rPr>
        <w:instrText>(C9-0010/2024)</w:instrText>
      </w:r>
      <w:bookmarkEnd w:id="4"/>
      <w:r w:rsidRPr="00393819">
        <w:rPr>
          <w:i/>
          <w:lang w:val="en-GB"/>
        </w:rPr>
        <w:instrText xml:space="preserve">"\l3 \n&gt; \* MERGEFORMAT </w:instrText>
      </w:r>
      <w:r w:rsidRPr="00393819">
        <w:rPr>
          <w:i/>
        </w:rPr>
        <w:fldChar w:fldCharType="end"/>
      </w:r>
    </w:p>
    <w:p w14:paraId="143D607B" w14:textId="77777777" w:rsidR="00C33CF1" w:rsidRPr="00393819" w:rsidRDefault="00C33CF1" w:rsidP="009C4014">
      <w:pPr>
        <w:rPr>
          <w:vanish/>
          <w:lang w:val="en-GB"/>
        </w:rPr>
      </w:pPr>
      <w:bookmarkStart w:id="5" w:name="Commission"/>
      <w:proofErr w:type="spellStart"/>
      <w:r w:rsidRPr="00393819">
        <w:rPr>
          <w:vanish/>
          <w:lang w:val="en-GB"/>
        </w:rPr>
        <w:t>Vides</w:t>
      </w:r>
      <w:proofErr w:type="spellEnd"/>
      <w:r w:rsidRPr="00393819">
        <w:rPr>
          <w:vanish/>
          <w:lang w:val="en-GB"/>
        </w:rPr>
        <w:t xml:space="preserve">, </w:t>
      </w:r>
      <w:proofErr w:type="spellStart"/>
      <w:r w:rsidRPr="00393819">
        <w:rPr>
          <w:vanish/>
          <w:lang w:val="en-GB"/>
        </w:rPr>
        <w:t>sabiedrības</w:t>
      </w:r>
      <w:proofErr w:type="spellEnd"/>
      <w:r w:rsidRPr="00393819">
        <w:rPr>
          <w:vanish/>
          <w:lang w:val="en-GB"/>
        </w:rPr>
        <w:t xml:space="preserve"> </w:t>
      </w:r>
      <w:proofErr w:type="spellStart"/>
      <w:r w:rsidRPr="00393819">
        <w:rPr>
          <w:vanish/>
          <w:lang w:val="en-GB"/>
        </w:rPr>
        <w:t>veselības</w:t>
      </w:r>
      <w:proofErr w:type="spellEnd"/>
      <w:r w:rsidRPr="00393819">
        <w:rPr>
          <w:vanish/>
          <w:lang w:val="en-GB"/>
        </w:rPr>
        <w:t xml:space="preserve"> </w:t>
      </w:r>
      <w:proofErr w:type="gramStart"/>
      <w:r w:rsidRPr="00393819">
        <w:rPr>
          <w:vanish/>
          <w:lang w:val="en-GB"/>
        </w:rPr>
        <w:t>un</w:t>
      </w:r>
      <w:proofErr w:type="gramEnd"/>
      <w:r w:rsidRPr="00393819">
        <w:rPr>
          <w:vanish/>
          <w:lang w:val="en-GB"/>
        </w:rPr>
        <w:t xml:space="preserve"> </w:t>
      </w:r>
      <w:proofErr w:type="spellStart"/>
      <w:r w:rsidRPr="00393819">
        <w:rPr>
          <w:vanish/>
          <w:lang w:val="en-GB"/>
        </w:rPr>
        <w:t>pārtikas</w:t>
      </w:r>
      <w:proofErr w:type="spellEnd"/>
      <w:r w:rsidRPr="00393819">
        <w:rPr>
          <w:vanish/>
          <w:lang w:val="en-GB"/>
        </w:rPr>
        <w:t xml:space="preserve"> </w:t>
      </w:r>
      <w:proofErr w:type="spellStart"/>
      <w:r w:rsidRPr="00393819">
        <w:rPr>
          <w:vanish/>
          <w:lang w:val="en-GB"/>
        </w:rPr>
        <w:t>nekaitīguma</w:t>
      </w:r>
      <w:proofErr w:type="spellEnd"/>
      <w:r w:rsidRPr="00393819">
        <w:rPr>
          <w:vanish/>
          <w:lang w:val="en-GB"/>
        </w:rPr>
        <w:t xml:space="preserve"> </w:t>
      </w:r>
      <w:proofErr w:type="spellStart"/>
      <w:r w:rsidRPr="00393819">
        <w:rPr>
          <w:vanish/>
          <w:lang w:val="en-GB"/>
        </w:rPr>
        <w:t>komiteja</w:t>
      </w:r>
      <w:proofErr w:type="spellEnd"/>
    </w:p>
    <w:p w14:paraId="11AAFDE4" w14:textId="77777777" w:rsidR="009C4014" w:rsidRPr="00393819" w:rsidRDefault="00C33CF1" w:rsidP="009C4014">
      <w:pPr>
        <w:rPr>
          <w:vanish/>
          <w:lang w:val="en-GB"/>
        </w:rPr>
      </w:pPr>
      <w:bookmarkStart w:id="6" w:name="PE"/>
      <w:bookmarkEnd w:id="5"/>
      <w:r w:rsidRPr="00393819">
        <w:rPr>
          <w:vanish/>
          <w:lang w:val="en-GB"/>
        </w:rPr>
        <w:t>PE762.481</w:t>
      </w:r>
      <w:bookmarkEnd w:id="6"/>
    </w:p>
    <w:p w14:paraId="67DAD7F0" w14:textId="03F1EF30" w:rsidR="009C4014" w:rsidRPr="00393819" w:rsidRDefault="00C33CF1" w:rsidP="00C33CF1">
      <w:pPr>
        <w:pStyle w:val="ATHeading3"/>
        <w:rPr>
          <w:lang w:val="en-GB"/>
        </w:rPr>
      </w:pPr>
      <w:r w:rsidRPr="00393819">
        <w:rPr>
          <w:lang w:val="en-GB"/>
        </w:rPr>
        <w:t xml:space="preserve">Eiropas Parlamenta 2024. gada </w:t>
      </w:r>
      <w:r w:rsidR="007C5DC2" w:rsidRPr="00393819">
        <w:rPr>
          <w:lang w:val="en-GB"/>
        </w:rPr>
        <w:t>25</w:t>
      </w:r>
      <w:r w:rsidRPr="00393819">
        <w:rPr>
          <w:lang w:val="en-GB"/>
        </w:rPr>
        <w:t>. aprīļa normatīvā rezolūcija par priekšlikumu Eiropa</w:t>
      </w:r>
      <w:r w:rsidR="00085819" w:rsidRPr="00393819">
        <w:rPr>
          <w:lang w:val="en-GB"/>
        </w:rPr>
        <w:t xml:space="preserve">s Parlamenta un Padomes regulai, ar ko attiecībā uz </w:t>
      </w:r>
      <w:r w:rsidR="00085819" w:rsidRPr="00393819">
        <w:rPr>
          <w:i/>
          <w:lang w:val="en-GB"/>
        </w:rPr>
        <w:t>Eudamed</w:t>
      </w:r>
      <w:r w:rsidR="00085819" w:rsidRPr="00393819">
        <w:rPr>
          <w:lang w:val="en-GB"/>
        </w:rPr>
        <w:t xml:space="preserve"> pakāpenisku ieviešanu, informēšanas pienākumu piegādes pārtraukuma gadījumā un pārejas noteikumiem, kas piemērojami noteiktām </w:t>
      </w:r>
      <w:r w:rsidR="00085819" w:rsidRPr="00393819">
        <w:rPr>
          <w:i/>
          <w:lang w:val="en-GB"/>
        </w:rPr>
        <w:t>in vitro</w:t>
      </w:r>
      <w:r w:rsidR="00085819" w:rsidRPr="00393819">
        <w:rPr>
          <w:lang w:val="en-GB"/>
        </w:rPr>
        <w:t xml:space="preserve"> diagnostikas medicīniskajām ierīcēm, groza Regulu (ES) 2017/745 un (ES) 2017/746</w:t>
      </w:r>
      <w:r w:rsidRPr="00393819">
        <w:rPr>
          <w:lang w:val="en-GB"/>
        </w:rPr>
        <w:t xml:space="preserve"> </w:t>
      </w:r>
      <w:bookmarkStart w:id="7" w:name="References"/>
      <w:r w:rsidRPr="00393819">
        <w:rPr>
          <w:lang w:val="en-GB"/>
        </w:rPr>
        <w:t>(COM(2024)0043 – C9-0010/2024 – 2024/0021</w:t>
      </w:r>
      <w:r w:rsidR="007C5DC2" w:rsidRPr="00393819">
        <w:rPr>
          <w:lang w:val="en-GB"/>
        </w:rPr>
        <w:t>(COD</w:t>
      </w:r>
      <w:r w:rsidRPr="00393819">
        <w:rPr>
          <w:lang w:val="en-GB"/>
        </w:rPr>
        <w:t>))</w:t>
      </w:r>
      <w:bookmarkEnd w:id="7"/>
    </w:p>
    <w:p w14:paraId="519AF04C" w14:textId="77777777" w:rsidR="007C5DC2" w:rsidRPr="00393819" w:rsidRDefault="007C5DC2" w:rsidP="007C5DC2">
      <w:pPr>
        <w:pStyle w:val="NormalBold"/>
      </w:pPr>
      <w:r w:rsidRPr="00393819">
        <w:t>(</w:t>
      </w:r>
      <w:proofErr w:type="spellStart"/>
      <w:r w:rsidRPr="00393819">
        <w:t>Parastā</w:t>
      </w:r>
      <w:proofErr w:type="spellEnd"/>
      <w:r w:rsidRPr="00393819">
        <w:t xml:space="preserve"> </w:t>
      </w:r>
      <w:proofErr w:type="spellStart"/>
      <w:r w:rsidRPr="00393819">
        <w:t>likumdošanas</w:t>
      </w:r>
      <w:proofErr w:type="spellEnd"/>
      <w:r w:rsidRPr="00393819">
        <w:t xml:space="preserve"> </w:t>
      </w:r>
      <w:proofErr w:type="spellStart"/>
      <w:r w:rsidRPr="00393819">
        <w:t>procedūra</w:t>
      </w:r>
      <w:proofErr w:type="spellEnd"/>
      <w:r w:rsidRPr="00393819">
        <w:t xml:space="preserve">: </w:t>
      </w:r>
      <w:proofErr w:type="spellStart"/>
      <w:r w:rsidRPr="00393819">
        <w:t>pirmais</w:t>
      </w:r>
      <w:proofErr w:type="spellEnd"/>
      <w:r w:rsidRPr="00393819">
        <w:t xml:space="preserve"> </w:t>
      </w:r>
      <w:proofErr w:type="spellStart"/>
      <w:r w:rsidRPr="00393819">
        <w:t>lasījums</w:t>
      </w:r>
      <w:proofErr w:type="spellEnd"/>
      <w:r w:rsidRPr="00393819">
        <w:t>)</w:t>
      </w:r>
    </w:p>
    <w:p w14:paraId="400172D8" w14:textId="77777777" w:rsidR="00C33CF1" w:rsidRPr="00393819" w:rsidRDefault="00C33CF1" w:rsidP="00C33CF1">
      <w:pPr>
        <w:pStyle w:val="EPComma"/>
      </w:pPr>
      <w:bookmarkStart w:id="8" w:name="TextBodyBegin"/>
      <w:bookmarkEnd w:id="8"/>
      <w:r w:rsidRPr="00393819">
        <w:rPr>
          <w:i/>
          <w:iCs/>
        </w:rPr>
        <w:t>Eiropas Parlaments</w:t>
      </w:r>
      <w:r w:rsidRPr="00393819">
        <w:t>,</w:t>
      </w:r>
    </w:p>
    <w:p w14:paraId="129F9D24" w14:textId="77777777" w:rsidR="00C33CF1" w:rsidRPr="00393819" w:rsidRDefault="00C33CF1" w:rsidP="00C33CF1">
      <w:pPr>
        <w:pStyle w:val="NormalHanging12a"/>
      </w:pPr>
      <w:r w:rsidRPr="00393819">
        <w:t>–</w:t>
      </w:r>
      <w:r w:rsidRPr="00393819">
        <w:tab/>
        <w:t>ņemot vērā Komisijas priekšlikumu Eiropas Parlamentam un Padomei (COM(2024)0043),</w:t>
      </w:r>
    </w:p>
    <w:p w14:paraId="105C2B4C" w14:textId="77777777" w:rsidR="00C33CF1" w:rsidRPr="00393819" w:rsidRDefault="00C33CF1" w:rsidP="00C33CF1">
      <w:pPr>
        <w:pStyle w:val="NormalHanging12a"/>
      </w:pPr>
      <w:r w:rsidRPr="00393819">
        <w:t>–</w:t>
      </w:r>
      <w:r w:rsidRPr="00393819">
        <w:tab/>
        <w:t xml:space="preserve">ņemot vērā Līguma par Eiropas Savienības darbību 294. panta 2. punktu un </w:t>
      </w:r>
      <w:r w:rsidR="007C5DC2" w:rsidRPr="00393819">
        <w:t>114</w:t>
      </w:r>
      <w:r w:rsidRPr="00393819">
        <w:t>. </w:t>
      </w:r>
      <w:r w:rsidR="007C5DC2" w:rsidRPr="00393819">
        <w:t>pantu un 168. panta 4. punkta c) apakšpunktu</w:t>
      </w:r>
      <w:r w:rsidRPr="00393819">
        <w:t>, saskaņā ar kuriem Komisija tam ir iesniegusi priekšlikumu (C9</w:t>
      </w:r>
      <w:r w:rsidRPr="00393819">
        <w:noBreakHyphen/>
        <w:t>0</w:t>
      </w:r>
      <w:r w:rsidR="007C5DC2" w:rsidRPr="00393819">
        <w:t>010</w:t>
      </w:r>
      <w:r w:rsidRPr="00393819">
        <w:t>/202</w:t>
      </w:r>
      <w:r w:rsidR="007C5DC2" w:rsidRPr="00393819">
        <w:t>4</w:t>
      </w:r>
      <w:r w:rsidRPr="00393819">
        <w:t>),</w:t>
      </w:r>
    </w:p>
    <w:p w14:paraId="3AF5C572" w14:textId="77777777" w:rsidR="00C33CF1" w:rsidRPr="00393819" w:rsidRDefault="00C33CF1" w:rsidP="00C33CF1">
      <w:pPr>
        <w:pStyle w:val="NormalHanging12a"/>
      </w:pPr>
      <w:r w:rsidRPr="00393819">
        <w:t>–</w:t>
      </w:r>
      <w:r w:rsidRPr="00393819">
        <w:tab/>
        <w:t>ņemot vērā Līguma par Eiropas Savienības darbību 294. panta 3. punktu,</w:t>
      </w:r>
    </w:p>
    <w:p w14:paraId="01A48128" w14:textId="5E0D448F" w:rsidR="00C33CF1" w:rsidRPr="00393819" w:rsidRDefault="007C5DC2" w:rsidP="00C33CF1">
      <w:pPr>
        <w:pStyle w:val="NormalHanging12a"/>
        <w:rPr>
          <w:rFonts w:cs="Mangal"/>
          <w:lang w:bidi="sa-IN"/>
        </w:rPr>
      </w:pPr>
      <w:r w:rsidRPr="00393819">
        <w:rPr>
          <w:rFonts w:cs="Mangal"/>
          <w:lang w:bidi="sa-IN"/>
        </w:rPr>
        <w:t>–</w:t>
      </w:r>
      <w:r w:rsidR="00C33CF1" w:rsidRPr="00393819">
        <w:rPr>
          <w:rFonts w:cs="Mangal"/>
          <w:lang w:bidi="sa-IN"/>
        </w:rPr>
        <w:tab/>
        <w:t>ņemot vērā Eiropas Ekonomikas un sociālo lietu komitejas 202</w:t>
      </w:r>
      <w:r w:rsidR="00D029E6" w:rsidRPr="00393819">
        <w:rPr>
          <w:rFonts w:cs="Mangal"/>
          <w:lang w:bidi="sa-IN"/>
        </w:rPr>
        <w:t>4</w:t>
      </w:r>
      <w:r w:rsidR="00C33CF1" w:rsidRPr="00393819">
        <w:rPr>
          <w:rFonts w:cs="Mangal"/>
          <w:lang w:bidi="sa-IN"/>
        </w:rPr>
        <w:t xml:space="preserve">. gada 20. </w:t>
      </w:r>
      <w:r w:rsidRPr="00393819">
        <w:rPr>
          <w:rFonts w:cs="Mangal"/>
          <w:lang w:bidi="sa-IN"/>
        </w:rPr>
        <w:t>marta</w:t>
      </w:r>
      <w:r w:rsidR="00C33CF1" w:rsidRPr="00393819">
        <w:rPr>
          <w:rFonts w:cs="Mangal"/>
          <w:lang w:bidi="sa-IN"/>
        </w:rPr>
        <w:t xml:space="preserve"> atzinumu</w:t>
      </w:r>
      <w:r w:rsidR="00C33CF1" w:rsidRPr="00393819">
        <w:rPr>
          <w:rStyle w:val="FootnoteReference"/>
          <w:rFonts w:cs="Mangal"/>
          <w:lang w:bidi="sa-IN"/>
        </w:rPr>
        <w:footnoteReference w:id="1"/>
      </w:r>
      <w:r w:rsidR="00C33CF1" w:rsidRPr="00393819">
        <w:rPr>
          <w:rFonts w:cs="Mangal"/>
          <w:lang w:bidi="sa-IN"/>
        </w:rPr>
        <w:t>,</w:t>
      </w:r>
    </w:p>
    <w:p w14:paraId="1EFB8DBC" w14:textId="013D9382" w:rsidR="007C5DC2" w:rsidRPr="00393819" w:rsidRDefault="007C5DC2" w:rsidP="00C33CF1">
      <w:pPr>
        <w:pStyle w:val="NormalHanging12a"/>
        <w:rPr>
          <w:rFonts w:cs="Mangal"/>
          <w:lang w:bidi="sa-IN"/>
        </w:rPr>
      </w:pPr>
      <w:r w:rsidRPr="00393819">
        <w:rPr>
          <w:rFonts w:cs="Mangal"/>
          <w:lang w:bidi="sa-IN"/>
        </w:rPr>
        <w:t>–</w:t>
      </w:r>
      <w:r w:rsidR="00526233" w:rsidRPr="00393819">
        <w:rPr>
          <w:rFonts w:cs="Mangal"/>
          <w:lang w:bidi="sa-IN"/>
        </w:rPr>
        <w:tab/>
        <w:t>pēc apspriešanās</w:t>
      </w:r>
      <w:r w:rsidRPr="00393819">
        <w:rPr>
          <w:rFonts w:cs="Mangal"/>
          <w:lang w:bidi="sa-IN"/>
        </w:rPr>
        <w:t xml:space="preserve"> ar Reģionu komiteju,</w:t>
      </w:r>
    </w:p>
    <w:p w14:paraId="33793399" w14:textId="77777777" w:rsidR="00C33CF1" w:rsidRPr="00393819" w:rsidRDefault="00C33CF1" w:rsidP="00C33CF1">
      <w:pPr>
        <w:spacing w:after="240"/>
        <w:ind w:left="567" w:hanging="567"/>
        <w:rPr>
          <w:szCs w:val="24"/>
          <w:lang w:val="lv-LV"/>
        </w:rPr>
      </w:pPr>
      <w:r w:rsidRPr="00393819">
        <w:rPr>
          <w:rFonts w:cs="Mangal"/>
          <w:lang w:val="lv-LV" w:bidi="sa-IN"/>
        </w:rPr>
        <w:t>–</w:t>
      </w:r>
      <w:r w:rsidRPr="00393819">
        <w:rPr>
          <w:rFonts w:cs="Mangal"/>
          <w:lang w:val="lv-LV" w:bidi="sa-IN"/>
        </w:rPr>
        <w:tab/>
      </w:r>
      <w:r w:rsidR="007C5DC2" w:rsidRPr="00393819">
        <w:rPr>
          <w:lang w:val="lv-LV"/>
        </w:rPr>
        <w:t>ņemot vērā 2024. gada 21. februāra vēstulē Padomes pārstāvja pausto apņemšanos apstiprināt Eiropas Parlamenta nostāju saskaņā ar Līguma par Eiropas Savienības darbību 294. panta 4. punktu</w:t>
      </w:r>
      <w:r w:rsidRPr="00393819">
        <w:rPr>
          <w:lang w:val="lv-LV"/>
        </w:rPr>
        <w:t>,</w:t>
      </w:r>
    </w:p>
    <w:p w14:paraId="4BBD52CE" w14:textId="77777777" w:rsidR="00C33CF1" w:rsidRPr="00393819" w:rsidRDefault="00C33CF1" w:rsidP="00C33CF1">
      <w:pPr>
        <w:pStyle w:val="NormalHanging12a"/>
      </w:pPr>
      <w:r w:rsidRPr="00393819">
        <w:t>–</w:t>
      </w:r>
      <w:r w:rsidRPr="00393819">
        <w:tab/>
        <w:t>ņemot vērā Reglamenta 59. </w:t>
      </w:r>
      <w:r w:rsidR="007C5DC2" w:rsidRPr="00393819">
        <w:t xml:space="preserve">un 163. </w:t>
      </w:r>
      <w:r w:rsidRPr="00393819">
        <w:t>pantu,</w:t>
      </w:r>
    </w:p>
    <w:p w14:paraId="62080E4F" w14:textId="77777777" w:rsidR="00C33CF1" w:rsidRPr="00393819" w:rsidRDefault="00C33CF1" w:rsidP="00C33CF1">
      <w:pPr>
        <w:pStyle w:val="NormalHanging12a"/>
      </w:pPr>
      <w:r w:rsidRPr="00393819">
        <w:lastRenderedPageBreak/>
        <w:t>1.</w:t>
      </w:r>
      <w:r w:rsidRPr="00393819">
        <w:tab/>
        <w:t>pieņem pirmajā lasījumā turpmāk izklāstīto nostāju;</w:t>
      </w:r>
    </w:p>
    <w:p w14:paraId="6A19E781" w14:textId="77777777" w:rsidR="00C33CF1" w:rsidRPr="00393819" w:rsidRDefault="00C33CF1" w:rsidP="00C33CF1">
      <w:pPr>
        <w:pStyle w:val="NormalHanging12a"/>
        <w:rPr>
          <w:szCs w:val="24"/>
        </w:rPr>
      </w:pPr>
      <w:r w:rsidRPr="00393819">
        <w:t>2.</w:t>
      </w:r>
      <w:r w:rsidRPr="00393819">
        <w:tab/>
        <w:t>prasa Komisijai priekšlikumu Parlamentam iesniegt vēlreiz, ja tā savu priekšlikumu aizstāj, būtiski groza vai ir paredzējusi to būtiski grozīt;</w:t>
      </w:r>
    </w:p>
    <w:p w14:paraId="7ED334E6" w14:textId="77777777" w:rsidR="007C5DC2" w:rsidRPr="00393819" w:rsidRDefault="00C33CF1" w:rsidP="00C33CF1">
      <w:pPr>
        <w:pStyle w:val="NormalHanging12a"/>
        <w:sectPr w:rsidR="007C5DC2" w:rsidRPr="00393819"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393819">
        <w:t>3.</w:t>
      </w:r>
      <w:r w:rsidRPr="00393819">
        <w:tab/>
        <w:t>uzdod priekšsēdētājai Parlamenta nostāju nosūtīt Padomei un Komisijai, kā arī dalībvalstu parlamentiem.</w:t>
      </w:r>
    </w:p>
    <w:p w14:paraId="07A1511F" w14:textId="56E51D9A" w:rsidR="007C5DC2" w:rsidRPr="00393819" w:rsidRDefault="007C5DC2" w:rsidP="007C5DC2">
      <w:pPr>
        <w:pStyle w:val="Normal12Hanging"/>
        <w:tabs>
          <w:tab w:val="left" w:pos="357"/>
          <w:tab w:val="left" w:pos="2551"/>
        </w:tabs>
        <w:ind w:left="0" w:firstLine="0"/>
        <w:rPr>
          <w:b/>
          <w:lang w:val="lv-LV"/>
        </w:rPr>
      </w:pPr>
      <w:r w:rsidRPr="00393819">
        <w:rPr>
          <w:b/>
          <w:lang w:val="lv-LV"/>
        </w:rPr>
        <w:lastRenderedPageBreak/>
        <w:t>P9_TC1-COD(2024)0021</w:t>
      </w:r>
    </w:p>
    <w:p w14:paraId="52B1C596" w14:textId="43A9B6DF" w:rsidR="007C5DC2" w:rsidRPr="00393819" w:rsidRDefault="007C5DC2" w:rsidP="007C5DC2">
      <w:pPr>
        <w:pStyle w:val="Normal12Hanging"/>
        <w:tabs>
          <w:tab w:val="left" w:pos="2551"/>
        </w:tabs>
        <w:ind w:left="0" w:firstLine="0"/>
        <w:rPr>
          <w:rFonts w:eastAsia="Calibri"/>
          <w:b/>
          <w:noProof/>
          <w:szCs w:val="22"/>
          <w:lang w:val="lv-LV"/>
        </w:rPr>
      </w:pPr>
      <w:r w:rsidRPr="00393819">
        <w:rPr>
          <w:b/>
          <w:lang w:val="lv-LV"/>
        </w:rPr>
        <w:t xml:space="preserve">Eiropas Parlamenta nostāja, pieņemta pirmajā lasījumā 2024. gada 25. aprīlī, lai pieņemtu Eiropas Parlamenta un Padomes Regulu (ES) 2024/..., </w:t>
      </w:r>
      <w:r w:rsidRPr="00393819">
        <w:rPr>
          <w:rFonts w:eastAsia="Calibri"/>
          <w:b/>
          <w:noProof/>
          <w:szCs w:val="22"/>
          <w:lang w:val="lv-LV"/>
        </w:rPr>
        <w:t xml:space="preserve">ar ko groza Regulas (ES) 2017/745 un (ES) 2017/746 attiecībā uz </w:t>
      </w:r>
      <w:r w:rsidRPr="00393819">
        <w:rPr>
          <w:rFonts w:eastAsia="Calibri"/>
          <w:b/>
          <w:i/>
          <w:noProof/>
          <w:szCs w:val="22"/>
          <w:lang w:val="lv-LV"/>
        </w:rPr>
        <w:t>Eudamed</w:t>
      </w:r>
      <w:r w:rsidRPr="00393819">
        <w:rPr>
          <w:rFonts w:eastAsia="Calibri"/>
          <w:b/>
          <w:noProof/>
          <w:szCs w:val="22"/>
          <w:lang w:val="lv-LV"/>
        </w:rPr>
        <w:t xml:space="preserve"> pakāpenisku ieviešanu, pienākumu informēt piegādes pārtraukuma vai izbeigšanas gadījumā un pārejas noteikumiem, kas piemērojami noteiktām </w:t>
      </w:r>
      <w:r w:rsidRPr="00393819">
        <w:rPr>
          <w:rFonts w:eastAsia="Calibri"/>
          <w:b/>
          <w:i/>
          <w:noProof/>
          <w:szCs w:val="22"/>
          <w:lang w:val="lv-LV"/>
        </w:rPr>
        <w:t>in vitro</w:t>
      </w:r>
      <w:r w:rsidRPr="00393819">
        <w:rPr>
          <w:rFonts w:eastAsia="Calibri"/>
          <w:b/>
          <w:noProof/>
          <w:szCs w:val="22"/>
          <w:lang w:val="lv-LV"/>
        </w:rPr>
        <w:t xml:space="preserve"> diagnostikas medicīniskajām ierīcēm </w:t>
      </w:r>
    </w:p>
    <w:p w14:paraId="60D94EEB" w14:textId="3D512824" w:rsidR="00393819" w:rsidRPr="00393819" w:rsidRDefault="00393819" w:rsidP="00393819">
      <w:pPr>
        <w:rPr>
          <w:rFonts w:eastAsia="Calibri"/>
          <w:b/>
          <w:noProof/>
          <w:szCs w:val="22"/>
          <w:lang w:val="lv-LV"/>
        </w:rPr>
      </w:pPr>
      <w:r w:rsidRPr="00393819">
        <w:rPr>
          <w:i/>
          <w:lang w:val="lv-LV"/>
        </w:rPr>
        <w:t xml:space="preserve">(Tā kā starp Parlamentu un Padomi tika panākta vienošanās, Parlamenta nostāja atbilst galīgajam tiesību aktam Regulai (ES) </w:t>
      </w:r>
      <w:bookmarkStart w:id="9" w:name="_GoBack"/>
      <w:bookmarkEnd w:id="9"/>
      <w:r w:rsidRPr="00393819">
        <w:rPr>
          <w:i/>
          <w:lang w:val="lv-LV"/>
        </w:rPr>
        <w:t>2024/1860.).</w:t>
      </w:r>
    </w:p>
    <w:sectPr w:rsidR="00393819" w:rsidRPr="00393819" w:rsidSect="007C5DC2">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8FE44" w14:textId="77777777" w:rsidR="00C33CF1" w:rsidRDefault="00C33CF1" w:rsidP="009C4014">
      <w:r>
        <w:separator/>
      </w:r>
    </w:p>
  </w:endnote>
  <w:endnote w:type="continuationSeparator" w:id="0">
    <w:p w14:paraId="71E3614A" w14:textId="77777777" w:rsidR="00C33CF1" w:rsidRDefault="00C33CF1"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DB8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87B5C"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8AFC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E205B" w14:textId="77777777" w:rsidR="00C33CF1" w:rsidRDefault="00C33CF1" w:rsidP="009C4014">
      <w:r>
        <w:separator/>
      </w:r>
    </w:p>
  </w:footnote>
  <w:footnote w:type="continuationSeparator" w:id="0">
    <w:p w14:paraId="2C3FF3AD" w14:textId="77777777" w:rsidR="00C33CF1" w:rsidRDefault="00C33CF1" w:rsidP="009C4014">
      <w:r>
        <w:continuationSeparator/>
      </w:r>
    </w:p>
  </w:footnote>
  <w:footnote w:id="1">
    <w:p w14:paraId="19E26617" w14:textId="77777777" w:rsidR="00C33CF1" w:rsidRPr="007C5DC2" w:rsidRDefault="00C33CF1" w:rsidP="00C33CF1">
      <w:pPr>
        <w:pStyle w:val="FootnoteText"/>
        <w:ind w:left="357" w:hanging="357"/>
        <w:rPr>
          <w:rFonts w:cs="Mangal"/>
          <w:sz w:val="24"/>
          <w:szCs w:val="24"/>
          <w:lang w:val="fi-FI" w:bidi="sa-IN"/>
        </w:rPr>
      </w:pPr>
      <w:r w:rsidRPr="007C5DC2">
        <w:rPr>
          <w:rStyle w:val="FootnoteReference"/>
          <w:rFonts w:cs="Mangal"/>
          <w:sz w:val="24"/>
          <w:szCs w:val="24"/>
          <w:lang w:bidi="sa-IN"/>
        </w:rPr>
        <w:footnoteRef/>
      </w:r>
      <w:r w:rsidRPr="007C5DC2">
        <w:rPr>
          <w:rFonts w:cs="Mangal"/>
          <w:sz w:val="24"/>
          <w:szCs w:val="24"/>
          <w:lang w:val="fi-FI" w:bidi="sa-IN"/>
        </w:rPr>
        <w:t xml:space="preserve"> </w:t>
      </w:r>
      <w:r w:rsidRPr="007C5DC2">
        <w:rPr>
          <w:rFonts w:cs="Mangal"/>
          <w:sz w:val="24"/>
          <w:szCs w:val="24"/>
          <w:lang w:val="fi-FI" w:bidi="sa-IN"/>
        </w:rPr>
        <w:tab/>
      </w:r>
      <w:r w:rsidRPr="007C5DC2">
        <w:rPr>
          <w:rFonts w:cs="Mangal"/>
          <w:sz w:val="24"/>
          <w:szCs w:val="24"/>
          <w:lang w:val="fi-FI" w:bidi="sa-IN"/>
        </w:rPr>
        <w:tab/>
      </w:r>
      <w:proofErr w:type="spellStart"/>
      <w:r w:rsidR="007C5DC2" w:rsidRPr="007C5DC2">
        <w:rPr>
          <w:rFonts w:cs="Mangal"/>
          <w:i/>
          <w:sz w:val="24"/>
          <w:szCs w:val="24"/>
          <w:lang w:val="fi-FI" w:bidi="sa-IN"/>
        </w:rPr>
        <w:t>Oficiālājā</w:t>
      </w:r>
      <w:proofErr w:type="spellEnd"/>
      <w:r w:rsidR="007C5DC2" w:rsidRPr="007C5DC2">
        <w:rPr>
          <w:rFonts w:cs="Mangal"/>
          <w:i/>
          <w:sz w:val="24"/>
          <w:szCs w:val="24"/>
          <w:lang w:val="fi-FI" w:bidi="sa-IN"/>
        </w:rPr>
        <w:t xml:space="preserve"> </w:t>
      </w:r>
      <w:proofErr w:type="spellStart"/>
      <w:r w:rsidR="007C5DC2" w:rsidRPr="007C5DC2">
        <w:rPr>
          <w:rFonts w:cs="Mangal"/>
          <w:i/>
          <w:sz w:val="24"/>
          <w:szCs w:val="24"/>
          <w:lang w:val="fi-FI" w:bidi="sa-IN"/>
        </w:rPr>
        <w:t>Vēstnesī</w:t>
      </w:r>
      <w:proofErr w:type="spellEnd"/>
      <w:r w:rsidR="007C5DC2" w:rsidRPr="007C5DC2">
        <w:rPr>
          <w:rFonts w:cs="Mangal"/>
          <w:sz w:val="24"/>
          <w:szCs w:val="24"/>
          <w:lang w:val="fi-FI" w:bidi="sa-IN"/>
        </w:rPr>
        <w:t xml:space="preserve"> </w:t>
      </w:r>
      <w:proofErr w:type="spellStart"/>
      <w:r w:rsidR="007C5DC2" w:rsidRPr="007C5DC2">
        <w:rPr>
          <w:rFonts w:cs="Mangal"/>
          <w:sz w:val="24"/>
          <w:szCs w:val="24"/>
          <w:lang w:val="fi-FI" w:bidi="sa-IN"/>
        </w:rPr>
        <w:t>vēl</w:t>
      </w:r>
      <w:proofErr w:type="spellEnd"/>
      <w:r w:rsidR="007C5DC2" w:rsidRPr="007C5DC2">
        <w:rPr>
          <w:rFonts w:cs="Mangal"/>
          <w:sz w:val="24"/>
          <w:szCs w:val="24"/>
          <w:lang w:val="fi-FI" w:bidi="sa-IN"/>
        </w:rPr>
        <w:t xml:space="preserve"> </w:t>
      </w:r>
      <w:proofErr w:type="spellStart"/>
      <w:r w:rsidR="007C5DC2" w:rsidRPr="007C5DC2">
        <w:rPr>
          <w:rFonts w:cs="Mangal"/>
          <w:sz w:val="24"/>
          <w:szCs w:val="24"/>
          <w:lang w:val="fi-FI" w:bidi="sa-IN"/>
        </w:rPr>
        <w:t>nav</w:t>
      </w:r>
      <w:proofErr w:type="spellEnd"/>
      <w:r w:rsidR="007C5DC2" w:rsidRPr="007C5DC2">
        <w:rPr>
          <w:rFonts w:cs="Mangal"/>
          <w:sz w:val="24"/>
          <w:szCs w:val="24"/>
          <w:lang w:val="fi-FI" w:bidi="sa-IN"/>
        </w:rPr>
        <w:t xml:space="preserve"> </w:t>
      </w:r>
      <w:proofErr w:type="spellStart"/>
      <w:r w:rsidR="007C5DC2" w:rsidRPr="007C5DC2">
        <w:rPr>
          <w:rFonts w:cs="Mangal"/>
          <w:sz w:val="24"/>
          <w:szCs w:val="24"/>
          <w:lang w:val="fi-FI" w:bidi="sa-IN"/>
        </w:rPr>
        <w:t>publicēts</w:t>
      </w:r>
      <w:proofErr w:type="spellEnd"/>
      <w:r w:rsidRPr="007C5DC2">
        <w:rPr>
          <w:rFonts w:cs="Mangal"/>
          <w:sz w:val="24"/>
          <w:szCs w:val="24"/>
          <w:lang w:val="fi-FI" w:bidi="sa-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8910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0C7E6"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266D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8"/>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ctiveWritingStyle w:appName="MSWord" w:lang="sv-SE" w:vendorID="22"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F1"/>
    <w:rsid w:val="00013B2A"/>
    <w:rsid w:val="00085819"/>
    <w:rsid w:val="000C2BFE"/>
    <w:rsid w:val="000F27A9"/>
    <w:rsid w:val="000F6208"/>
    <w:rsid w:val="00125CBC"/>
    <w:rsid w:val="001472D8"/>
    <w:rsid w:val="00172070"/>
    <w:rsid w:val="00185E15"/>
    <w:rsid w:val="001D4BBF"/>
    <w:rsid w:val="001D63A8"/>
    <w:rsid w:val="0027230E"/>
    <w:rsid w:val="002924A9"/>
    <w:rsid w:val="002A1D4E"/>
    <w:rsid w:val="002B4BCF"/>
    <w:rsid w:val="002F1925"/>
    <w:rsid w:val="00300C61"/>
    <w:rsid w:val="00312A38"/>
    <w:rsid w:val="003202DD"/>
    <w:rsid w:val="003775B9"/>
    <w:rsid w:val="00393819"/>
    <w:rsid w:val="00397B2A"/>
    <w:rsid w:val="003E1189"/>
    <w:rsid w:val="003F4DFE"/>
    <w:rsid w:val="00425111"/>
    <w:rsid w:val="00451C48"/>
    <w:rsid w:val="0047030E"/>
    <w:rsid w:val="004E6A17"/>
    <w:rsid w:val="004F2EA7"/>
    <w:rsid w:val="00520780"/>
    <w:rsid w:val="00525ED0"/>
    <w:rsid w:val="00526233"/>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C5DC2"/>
    <w:rsid w:val="008512F3"/>
    <w:rsid w:val="00857458"/>
    <w:rsid w:val="00873A0F"/>
    <w:rsid w:val="00895FA0"/>
    <w:rsid w:val="008B1C2E"/>
    <w:rsid w:val="008D492F"/>
    <w:rsid w:val="008D7C16"/>
    <w:rsid w:val="008E7632"/>
    <w:rsid w:val="008F0108"/>
    <w:rsid w:val="008F7F1C"/>
    <w:rsid w:val="00907FE0"/>
    <w:rsid w:val="009865B7"/>
    <w:rsid w:val="009A020C"/>
    <w:rsid w:val="009B7E10"/>
    <w:rsid w:val="009C4014"/>
    <w:rsid w:val="009F28EF"/>
    <w:rsid w:val="00A1739E"/>
    <w:rsid w:val="00B54C72"/>
    <w:rsid w:val="00B85C1E"/>
    <w:rsid w:val="00C15516"/>
    <w:rsid w:val="00C16C81"/>
    <w:rsid w:val="00C33CF1"/>
    <w:rsid w:val="00C57739"/>
    <w:rsid w:val="00C65BE8"/>
    <w:rsid w:val="00CB451F"/>
    <w:rsid w:val="00CC4897"/>
    <w:rsid w:val="00D029E6"/>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0AD1F"/>
  <w15:chartTrackingRefBased/>
  <w15:docId w15:val="{C3544265-B2FD-4EF9-982F-A01E2BB5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caption" w:semiHidden="1" w:unhideWhenUsed="1" w:qFormat="1"/>
    <w:lsdException w:name="footnote reference" w:uiPriority="99" w:qFormat="1"/>
    <w:lsdException w:name="annotation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C33CF1"/>
    <w:rPr>
      <w:sz w:val="22"/>
      <w:lang w:val="fr-FR"/>
    </w:rPr>
  </w:style>
  <w:style w:type="paragraph" w:customStyle="1" w:styleId="NormalHanging12a">
    <w:name w:val="NormalHanging12a"/>
    <w:basedOn w:val="Normal"/>
    <w:rsid w:val="00C33CF1"/>
    <w:pPr>
      <w:widowControl w:val="0"/>
      <w:spacing w:after="240"/>
      <w:ind w:left="567" w:hanging="567"/>
    </w:pPr>
    <w:rPr>
      <w:lang w:val="lv-LV"/>
    </w:rPr>
  </w:style>
  <w:style w:type="paragraph" w:customStyle="1" w:styleId="EPComma">
    <w:name w:val="EPComma"/>
    <w:basedOn w:val="Normal"/>
    <w:rsid w:val="00C33CF1"/>
    <w:pPr>
      <w:widowControl w:val="0"/>
      <w:spacing w:before="480" w:after="240"/>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33CF1"/>
    <w:pPr>
      <w:spacing w:after="160" w:line="240" w:lineRule="exact"/>
    </w:pPr>
    <w:rPr>
      <w:sz w:val="20"/>
      <w:vertAlign w:val="superscript"/>
      <w:lang w:val="en-GB"/>
    </w:rPr>
  </w:style>
  <w:style w:type="character" w:customStyle="1" w:styleId="NormalBoldChar">
    <w:name w:val="NormalBold Char"/>
    <w:basedOn w:val="DefaultParagraphFont"/>
    <w:link w:val="NormalBold"/>
    <w:locked/>
    <w:rsid w:val="007C5DC2"/>
    <w:rPr>
      <w:b/>
      <w:snapToGrid w:val="0"/>
      <w:sz w:val="24"/>
    </w:rPr>
  </w:style>
  <w:style w:type="paragraph" w:styleId="BalloonText">
    <w:name w:val="Balloon Text"/>
    <w:basedOn w:val="Normal"/>
    <w:link w:val="BalloonTextChar"/>
    <w:rsid w:val="007C5DC2"/>
    <w:rPr>
      <w:rFonts w:ascii="Segoe UI" w:hAnsi="Segoe UI" w:cs="Segoe UI"/>
      <w:sz w:val="18"/>
      <w:szCs w:val="18"/>
    </w:rPr>
  </w:style>
  <w:style w:type="character" w:customStyle="1" w:styleId="BalloonTextChar">
    <w:name w:val="Balloon Text Char"/>
    <w:basedOn w:val="DefaultParagraphFont"/>
    <w:link w:val="BalloonText"/>
    <w:rsid w:val="007C5DC2"/>
    <w:rPr>
      <w:rFonts w:ascii="Segoe UI" w:hAnsi="Segoe UI" w:cs="Segoe UI"/>
      <w:sz w:val="18"/>
      <w:szCs w:val="18"/>
      <w:lang w:val="fr-FR"/>
    </w:rPr>
  </w:style>
  <w:style w:type="character" w:styleId="CommentReference">
    <w:name w:val="annotation reference"/>
    <w:basedOn w:val="DefaultParagraphFont"/>
    <w:qFormat/>
    <w:rsid w:val="00085819"/>
    <w:rPr>
      <w:sz w:val="16"/>
      <w:szCs w:val="16"/>
    </w:rPr>
  </w:style>
  <w:style w:type="paragraph" w:styleId="CommentText">
    <w:name w:val="annotation text"/>
    <w:basedOn w:val="Normal"/>
    <w:link w:val="CommentTextChar"/>
    <w:uiPriority w:val="99"/>
    <w:qFormat/>
    <w:rsid w:val="00085819"/>
    <w:rPr>
      <w:sz w:val="20"/>
    </w:rPr>
  </w:style>
  <w:style w:type="character" w:customStyle="1" w:styleId="CommentTextChar">
    <w:name w:val="Comment Text Char"/>
    <w:basedOn w:val="DefaultParagraphFont"/>
    <w:link w:val="CommentText"/>
    <w:uiPriority w:val="99"/>
    <w:qFormat/>
    <w:rsid w:val="00085819"/>
    <w:rPr>
      <w:lang w:val="fr-FR"/>
    </w:rPr>
  </w:style>
  <w:style w:type="paragraph" w:styleId="CommentSubject">
    <w:name w:val="annotation subject"/>
    <w:basedOn w:val="CommentText"/>
    <w:next w:val="CommentText"/>
    <w:link w:val="CommentSubjectChar"/>
    <w:rsid w:val="00085819"/>
    <w:rPr>
      <w:b/>
      <w:bCs/>
    </w:rPr>
  </w:style>
  <w:style w:type="character" w:customStyle="1" w:styleId="CommentSubjectChar">
    <w:name w:val="Comment Subject Char"/>
    <w:basedOn w:val="CommentTextChar"/>
    <w:link w:val="CommentSubject"/>
    <w:rsid w:val="00085819"/>
    <w:rPr>
      <w:b/>
      <w:bCs/>
      <w:lang w:val="fr-FR"/>
    </w:rPr>
  </w:style>
  <w:style w:type="character" w:styleId="Hyperlink">
    <w:name w:val="Hyperlink"/>
    <w:basedOn w:val="DefaultParagraphFont"/>
    <w:uiPriority w:val="99"/>
    <w:unhideWhenUsed/>
    <w:rsid w:val="003938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3A89B-D7B7-4F9C-9E40-337A6D959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3</Pages>
  <Words>294</Words>
  <Characters>2137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Karina Pesa</dc:creator>
  <cp:keywords/>
  <cp:lastModifiedBy>BINKEVICIUTE Aurelija</cp:lastModifiedBy>
  <cp:revision>3</cp:revision>
  <cp:lastPrinted>2014-08-07T13:15:00Z</cp:lastPrinted>
  <dcterms:created xsi:type="dcterms:W3CDTF">2024-09-23T12:12:00Z</dcterms:created>
  <dcterms:modified xsi:type="dcterms:W3CDTF">2024-10-16T12:25:00Z</dcterms:modified>
</cp:coreProperties>
</file>