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C540AD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C540AD" w:rsidRDefault="00FE69EF" w:rsidP="00425111">
            <w:pPr>
              <w:pStyle w:val="EPName"/>
              <w:rPr>
                <w:lang w:val="en-GB"/>
              </w:rPr>
            </w:pPr>
            <w:proofErr w:type="spellStart"/>
            <w:r w:rsidRPr="00C540AD">
              <w:rPr>
                <w:lang w:val="en-GB"/>
              </w:rPr>
              <w:t>Parlament</w:t>
            </w:r>
            <w:proofErr w:type="spellEnd"/>
            <w:r w:rsidRPr="00C540AD">
              <w:rPr>
                <w:lang w:val="en-GB"/>
              </w:rPr>
              <w:t xml:space="preserve"> </w:t>
            </w:r>
            <w:proofErr w:type="spellStart"/>
            <w:r w:rsidRPr="00C540AD">
              <w:rPr>
                <w:lang w:val="en-GB"/>
              </w:rPr>
              <w:t>Ewropew</w:t>
            </w:r>
            <w:proofErr w:type="spellEnd"/>
          </w:p>
          <w:p w:rsidR="00757DD5" w:rsidRPr="00C540AD" w:rsidRDefault="00FE69EF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C540AD">
              <w:rPr>
                <w:lang w:val="en-GB"/>
              </w:rPr>
              <w:t>2019 - 2024</w:t>
            </w:r>
          </w:p>
        </w:tc>
        <w:tc>
          <w:tcPr>
            <w:tcW w:w="2268" w:type="dxa"/>
            <w:shd w:val="clear" w:color="auto" w:fill="auto"/>
          </w:tcPr>
          <w:p w:rsidR="00757DD5" w:rsidRPr="00C540AD" w:rsidRDefault="00172070" w:rsidP="00425111">
            <w:pPr>
              <w:pStyle w:val="EPLogo"/>
            </w:pPr>
            <w:r w:rsidRPr="00C540AD">
              <w:rPr>
                <w:noProof/>
                <w:lang w:val="pl-PL" w:eastAsia="pl-PL"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C540AD" w:rsidRDefault="008E7632" w:rsidP="008E7632">
      <w:pPr>
        <w:pStyle w:val="LineTop"/>
        <w:rPr>
          <w:lang w:val="en-GB"/>
        </w:rPr>
      </w:pPr>
    </w:p>
    <w:p w:rsidR="008E7632" w:rsidRPr="00C540AD" w:rsidRDefault="00FE69EF" w:rsidP="008E7632">
      <w:pPr>
        <w:pStyle w:val="ZSessionDoc"/>
        <w:rPr>
          <w:b/>
          <w:i w:val="0"/>
        </w:rPr>
      </w:pPr>
      <w:r w:rsidRPr="00C540AD">
        <w:rPr>
          <w:b/>
          <w:i w:val="0"/>
        </w:rPr>
        <w:t>TESTI ADOTTATI</w:t>
      </w:r>
    </w:p>
    <w:p w:rsidR="008E7632" w:rsidRPr="00C540AD" w:rsidRDefault="00FE69EF" w:rsidP="008E7632">
      <w:pPr>
        <w:pStyle w:val="LineBottom"/>
      </w:pPr>
      <w:r w:rsidRPr="00C540AD">
        <w:rPr>
          <w:rFonts w:cs="Arial"/>
          <w:i/>
          <w:sz w:val="20"/>
          <w:szCs w:val="22"/>
        </w:rPr>
        <w:t xml:space="preserve"> </w:t>
      </w:r>
    </w:p>
    <w:p w:rsidR="009C4014" w:rsidRPr="00C540AD" w:rsidRDefault="00FE69EF" w:rsidP="008E7632">
      <w:pPr>
        <w:pStyle w:val="ATHeading1"/>
        <w:spacing w:before="480"/>
        <w:rPr>
          <w:lang w:val="en-GB"/>
        </w:rPr>
      </w:pPr>
      <w:bookmarkStart w:id="0" w:name="TA_Heading"/>
      <w:r w:rsidRPr="00C540AD">
        <w:rPr>
          <w:lang w:val="en-GB"/>
        </w:rPr>
        <w:t>P9_TA(2024)</w:t>
      </w:r>
      <w:bookmarkStart w:id="1" w:name="TANumber"/>
      <w:bookmarkEnd w:id="0"/>
      <w:r w:rsidRPr="00C540AD">
        <w:rPr>
          <w:lang w:val="en-GB"/>
        </w:rPr>
        <w:t>0</w:t>
      </w:r>
      <w:r w:rsidR="00C540AD" w:rsidRPr="00C540AD">
        <w:rPr>
          <w:lang w:val="en-GB"/>
        </w:rPr>
        <w:t>368</w:t>
      </w:r>
      <w:bookmarkEnd w:id="1"/>
    </w:p>
    <w:p w:rsidR="009C4014" w:rsidRPr="00C540AD" w:rsidRDefault="00FE69EF" w:rsidP="00FE69EF">
      <w:pPr>
        <w:pStyle w:val="ATHeading2"/>
        <w:rPr>
          <w:lang w:val="en-GB"/>
        </w:rPr>
      </w:pPr>
      <w:bookmarkStart w:id="2" w:name="title"/>
      <w:r w:rsidRPr="00C540AD">
        <w:rPr>
          <w:lang w:val="en-GB"/>
        </w:rPr>
        <w:t>L-introduzzjoni gradwali tal-Eudamed, l-obbligu ta’ informazzjoni f’każ ta’ interruzzjoni tal-provvista u d-dispożizzjonijiet tranżitorji għal ċerti apparati mediċi dijanjostiċi in vitro</w:t>
      </w:r>
      <w:bookmarkEnd w:id="2"/>
      <w:r w:rsidR="009C4014" w:rsidRPr="00C540AD">
        <w:rPr>
          <w:lang w:val="en-GB"/>
        </w:rPr>
        <w:t xml:space="preserve"> </w:t>
      </w:r>
      <w:bookmarkStart w:id="3" w:name="Etoiles"/>
      <w:bookmarkEnd w:id="3"/>
    </w:p>
    <w:p w:rsidR="009C4014" w:rsidRPr="00C540AD" w:rsidRDefault="009C4014" w:rsidP="009C4014">
      <w:pPr>
        <w:rPr>
          <w:i/>
          <w:vanish/>
          <w:lang w:val="en-GB"/>
        </w:rPr>
      </w:pPr>
      <w:r w:rsidRPr="00C540AD">
        <w:rPr>
          <w:i/>
        </w:rPr>
        <w:fldChar w:fldCharType="begin"/>
      </w:r>
      <w:r w:rsidRPr="00C540AD">
        <w:rPr>
          <w:i/>
          <w:lang w:val="en-GB"/>
        </w:rPr>
        <w:instrText xml:space="preserve"> TC"</w:instrText>
      </w:r>
      <w:bookmarkStart w:id="4" w:name="DocNumber"/>
      <w:r w:rsidR="00FE69EF" w:rsidRPr="00C540AD">
        <w:rPr>
          <w:i/>
          <w:lang w:val="en-GB"/>
        </w:rPr>
        <w:instrText>(C9-0010/2024)</w:instrText>
      </w:r>
      <w:bookmarkEnd w:id="4"/>
      <w:r w:rsidRPr="00C540AD">
        <w:rPr>
          <w:i/>
          <w:lang w:val="en-GB"/>
        </w:rPr>
        <w:instrText xml:space="preserve">"\l3 \n&gt; \* MERGEFORMAT </w:instrText>
      </w:r>
      <w:r w:rsidRPr="00C540AD">
        <w:rPr>
          <w:i/>
        </w:rPr>
        <w:fldChar w:fldCharType="end"/>
      </w:r>
    </w:p>
    <w:p w:rsidR="00FE69EF" w:rsidRPr="00C540AD" w:rsidRDefault="00FE69EF" w:rsidP="009C4014">
      <w:pPr>
        <w:rPr>
          <w:vanish/>
          <w:lang w:val="en-GB"/>
        </w:rPr>
      </w:pPr>
      <w:bookmarkStart w:id="5" w:name="Commission"/>
      <w:proofErr w:type="spellStart"/>
      <w:r w:rsidRPr="00C540AD">
        <w:rPr>
          <w:vanish/>
          <w:lang w:val="en-GB"/>
        </w:rPr>
        <w:t>Kumitat</w:t>
      </w:r>
      <w:proofErr w:type="spellEnd"/>
      <w:r w:rsidRPr="00C540AD">
        <w:rPr>
          <w:vanish/>
          <w:lang w:val="en-GB"/>
        </w:rPr>
        <w:t xml:space="preserve"> </w:t>
      </w:r>
      <w:proofErr w:type="spellStart"/>
      <w:r w:rsidRPr="00C540AD">
        <w:rPr>
          <w:vanish/>
          <w:lang w:val="en-GB"/>
        </w:rPr>
        <w:t>għall-Ambjent</w:t>
      </w:r>
      <w:proofErr w:type="spellEnd"/>
      <w:r w:rsidRPr="00C540AD">
        <w:rPr>
          <w:vanish/>
          <w:lang w:val="en-GB"/>
        </w:rPr>
        <w:t>, is-</w:t>
      </w:r>
      <w:proofErr w:type="spellStart"/>
      <w:r w:rsidRPr="00C540AD">
        <w:rPr>
          <w:vanish/>
          <w:lang w:val="en-GB"/>
        </w:rPr>
        <w:t>Saħħa</w:t>
      </w:r>
      <w:proofErr w:type="spellEnd"/>
      <w:r w:rsidRPr="00C540AD">
        <w:rPr>
          <w:vanish/>
          <w:lang w:val="en-GB"/>
        </w:rPr>
        <w:t xml:space="preserve"> </w:t>
      </w:r>
      <w:proofErr w:type="spellStart"/>
      <w:r w:rsidRPr="00C540AD">
        <w:rPr>
          <w:vanish/>
          <w:lang w:val="en-GB"/>
        </w:rPr>
        <w:t>Pubblika</w:t>
      </w:r>
      <w:proofErr w:type="spellEnd"/>
      <w:r w:rsidRPr="00C540AD">
        <w:rPr>
          <w:vanish/>
          <w:lang w:val="en-GB"/>
        </w:rPr>
        <w:t xml:space="preserve"> u s-</w:t>
      </w:r>
      <w:proofErr w:type="spellStart"/>
      <w:r w:rsidRPr="00C540AD">
        <w:rPr>
          <w:vanish/>
          <w:lang w:val="en-GB"/>
        </w:rPr>
        <w:t>Sikurezza</w:t>
      </w:r>
      <w:proofErr w:type="spellEnd"/>
      <w:r w:rsidRPr="00C540AD">
        <w:rPr>
          <w:vanish/>
          <w:lang w:val="en-GB"/>
        </w:rPr>
        <w:t xml:space="preserve"> </w:t>
      </w:r>
      <w:proofErr w:type="spellStart"/>
      <w:r w:rsidRPr="00C540AD">
        <w:rPr>
          <w:vanish/>
          <w:lang w:val="en-GB"/>
        </w:rPr>
        <w:t>tal-Ikel</w:t>
      </w:r>
      <w:proofErr w:type="spellEnd"/>
    </w:p>
    <w:p w:rsidR="009C4014" w:rsidRPr="00C540AD" w:rsidRDefault="00FE69EF" w:rsidP="009C4014">
      <w:pPr>
        <w:rPr>
          <w:vanish/>
          <w:lang w:val="en-GB"/>
        </w:rPr>
      </w:pPr>
      <w:bookmarkStart w:id="6" w:name="PE"/>
      <w:bookmarkEnd w:id="5"/>
      <w:r w:rsidRPr="00C540AD">
        <w:rPr>
          <w:vanish/>
          <w:lang w:val="en-GB"/>
        </w:rPr>
        <w:t>PE762.481</w:t>
      </w:r>
      <w:bookmarkEnd w:id="6"/>
    </w:p>
    <w:p w:rsidR="00FE69EF" w:rsidRPr="00C540AD" w:rsidRDefault="00FE69EF" w:rsidP="00FE69EF">
      <w:pPr>
        <w:pStyle w:val="ATHeading3"/>
        <w:keepNext w:val="0"/>
        <w:keepLines w:val="0"/>
        <w:widowControl w:val="0"/>
        <w:rPr>
          <w:lang w:val="en-GB"/>
        </w:rPr>
      </w:pPr>
      <w:bookmarkStart w:id="7" w:name="References"/>
      <w:r w:rsidRPr="00C540AD">
        <w:rPr>
          <w:lang w:val="en-GB"/>
        </w:rPr>
        <w:t xml:space="preserve">Riżoluzzjoni leġiżlattiva tal-Parlament Ewropew tal-25 ta' April 2024 dwar il-proposta għal regolament tal-Parlament Ewropew u tal-Kunsill </w:t>
      </w:r>
      <w:r w:rsidR="002B28D3" w:rsidRPr="00C540AD">
        <w:rPr>
          <w:lang w:val="en-GB"/>
        </w:rPr>
        <w:t>li jemenda r-Regolamenti (UE) 2017/745 u (UE) 2017/746 fir-rigward tal-introd</w:t>
      </w:r>
      <w:r w:rsidR="006B63B6">
        <w:rPr>
          <w:lang w:val="en-GB"/>
        </w:rPr>
        <w:t xml:space="preserve">uzzjoni gradwali tal-Eudamed, </w:t>
      </w:r>
      <w:r w:rsidR="002B28D3" w:rsidRPr="00C540AD">
        <w:rPr>
          <w:lang w:val="en-GB"/>
        </w:rPr>
        <w:t xml:space="preserve">l-obbligu ta’ informazzjoni f’każ ta’ interruzzjoni </w:t>
      </w:r>
      <w:r w:rsidR="006B63B6">
        <w:rPr>
          <w:lang w:val="en-GB"/>
        </w:rPr>
        <w:t>tal-provvista u d-</w:t>
      </w:r>
      <w:r w:rsidR="002B28D3" w:rsidRPr="00C540AD">
        <w:rPr>
          <w:lang w:val="en-GB"/>
        </w:rPr>
        <w:t xml:space="preserve">dispożizzjonijiet tranżitorji għal ċerti apparati mediċi dijanjostiċi in vitro </w:t>
      </w:r>
      <w:r w:rsidRPr="00C540AD">
        <w:rPr>
          <w:lang w:val="en-GB"/>
        </w:rPr>
        <w:t>(COM(2024)0043 – C9-0010/2024 – 2024/0021(COD))</w:t>
      </w:r>
    </w:p>
    <w:p w:rsidR="009C4014" w:rsidRPr="00C540AD" w:rsidRDefault="00FE69EF" w:rsidP="00FE69EF">
      <w:pPr>
        <w:pStyle w:val="ATHeading3"/>
        <w:rPr>
          <w:lang w:val="en-GB"/>
        </w:rPr>
      </w:pPr>
      <w:r w:rsidRPr="00C540AD">
        <w:rPr>
          <w:lang w:val="en-GB"/>
        </w:rPr>
        <w:t>(Proċedura leġiżlattiva ordinarja: l-ewwel qari)</w:t>
      </w:r>
      <w:bookmarkEnd w:id="7"/>
    </w:p>
    <w:p w:rsidR="006E5420" w:rsidRPr="006B63B6" w:rsidRDefault="00FE69EF" w:rsidP="008B1C2E">
      <w:pPr>
        <w:pStyle w:val="Normal12"/>
        <w:spacing w:before="360"/>
        <w:rPr>
          <w:i/>
          <w:szCs w:val="24"/>
          <w:lang w:val="sv-SE"/>
        </w:rPr>
      </w:pPr>
      <w:bookmarkStart w:id="8" w:name="TextBodyBegin"/>
      <w:bookmarkEnd w:id="8"/>
      <w:r w:rsidRPr="006B63B6">
        <w:rPr>
          <w:i/>
          <w:szCs w:val="24"/>
          <w:lang w:val="sv-SE"/>
        </w:rPr>
        <w:t xml:space="preserve">Il-Parlament </w:t>
      </w:r>
      <w:proofErr w:type="spellStart"/>
      <w:r w:rsidRPr="006B63B6">
        <w:rPr>
          <w:i/>
          <w:szCs w:val="24"/>
          <w:lang w:val="sv-SE"/>
        </w:rPr>
        <w:t>Ewropew</w:t>
      </w:r>
      <w:proofErr w:type="spellEnd"/>
      <w:r w:rsidRPr="006B63B6">
        <w:rPr>
          <w:i/>
          <w:szCs w:val="24"/>
          <w:lang w:val="sv-SE"/>
        </w:rPr>
        <w:t>,</w:t>
      </w:r>
    </w:p>
    <w:p w:rsidR="009F28EF" w:rsidRPr="006B63B6" w:rsidRDefault="00FE69EF" w:rsidP="002B28D3">
      <w:pPr>
        <w:pStyle w:val="Normal12"/>
        <w:ind w:left="567" w:hanging="567"/>
        <w:rPr>
          <w:lang w:val="sv-SE"/>
        </w:rPr>
      </w:pPr>
      <w:r w:rsidRPr="006B63B6">
        <w:rPr>
          <w:lang w:val="sv-SE"/>
        </w:rPr>
        <w:t>–</w:t>
      </w:r>
      <w:r w:rsidRPr="006B63B6">
        <w:rPr>
          <w:lang w:val="sv-SE"/>
        </w:rPr>
        <w:tab/>
      </w:r>
      <w:proofErr w:type="spellStart"/>
      <w:r w:rsidRPr="006B63B6">
        <w:rPr>
          <w:lang w:val="sv-SE"/>
        </w:rPr>
        <w:t>wara</w:t>
      </w:r>
      <w:proofErr w:type="spellEnd"/>
      <w:r w:rsidRPr="006B63B6">
        <w:rPr>
          <w:lang w:val="sv-SE"/>
        </w:rPr>
        <w:t xml:space="preserve"> li </w:t>
      </w:r>
      <w:proofErr w:type="spellStart"/>
      <w:r w:rsidRPr="006B63B6">
        <w:rPr>
          <w:lang w:val="sv-SE"/>
        </w:rPr>
        <w:t>kkunsidra</w:t>
      </w:r>
      <w:proofErr w:type="spellEnd"/>
      <w:r w:rsidRPr="006B63B6">
        <w:rPr>
          <w:lang w:val="sv-SE"/>
        </w:rPr>
        <w:t xml:space="preserve"> l-proposta tal-</w:t>
      </w:r>
      <w:proofErr w:type="spellStart"/>
      <w:r w:rsidRPr="006B63B6">
        <w:rPr>
          <w:lang w:val="sv-SE"/>
        </w:rPr>
        <w:t>Kummissjoni</w:t>
      </w:r>
      <w:proofErr w:type="spellEnd"/>
      <w:r w:rsidRPr="006B63B6">
        <w:rPr>
          <w:lang w:val="sv-SE"/>
        </w:rPr>
        <w:t xml:space="preserve"> </w:t>
      </w:r>
      <w:proofErr w:type="spellStart"/>
      <w:r w:rsidRPr="006B63B6">
        <w:rPr>
          <w:lang w:val="sv-SE"/>
        </w:rPr>
        <w:t>lill</w:t>
      </w:r>
      <w:proofErr w:type="spellEnd"/>
      <w:r w:rsidRPr="006B63B6">
        <w:rPr>
          <w:lang w:val="sv-SE"/>
        </w:rPr>
        <w:t xml:space="preserve">-Parlament </w:t>
      </w:r>
      <w:proofErr w:type="spellStart"/>
      <w:r w:rsidRPr="006B63B6">
        <w:rPr>
          <w:lang w:val="sv-SE"/>
        </w:rPr>
        <w:t>Ewropew</w:t>
      </w:r>
      <w:proofErr w:type="spellEnd"/>
      <w:r w:rsidRPr="006B63B6">
        <w:rPr>
          <w:lang w:val="sv-SE"/>
        </w:rPr>
        <w:t xml:space="preserve"> u </w:t>
      </w:r>
      <w:proofErr w:type="spellStart"/>
      <w:r w:rsidRPr="006B63B6">
        <w:rPr>
          <w:lang w:val="sv-SE"/>
        </w:rPr>
        <w:t>lill-Kunsill</w:t>
      </w:r>
      <w:proofErr w:type="spellEnd"/>
      <w:r w:rsidRPr="006B63B6">
        <w:rPr>
          <w:lang w:val="sv-SE"/>
        </w:rPr>
        <w:t xml:space="preserve"> (COM(2024)0043),</w:t>
      </w:r>
    </w:p>
    <w:p w:rsidR="00FE69EF" w:rsidRPr="006B63B6" w:rsidRDefault="00FE69EF" w:rsidP="002B28D3">
      <w:pPr>
        <w:pStyle w:val="Normal12"/>
        <w:ind w:left="567" w:hanging="567"/>
        <w:rPr>
          <w:lang w:val="sv-SE"/>
        </w:rPr>
      </w:pPr>
      <w:r w:rsidRPr="006B63B6">
        <w:rPr>
          <w:lang w:val="sv-SE"/>
        </w:rPr>
        <w:t>–</w:t>
      </w:r>
      <w:r w:rsidRPr="006B63B6">
        <w:rPr>
          <w:lang w:val="sv-SE"/>
        </w:rPr>
        <w:tab/>
      </w:r>
      <w:proofErr w:type="spellStart"/>
      <w:r w:rsidRPr="006B63B6">
        <w:rPr>
          <w:lang w:val="sv-SE"/>
        </w:rPr>
        <w:t>wara</w:t>
      </w:r>
      <w:proofErr w:type="spellEnd"/>
      <w:r w:rsidRPr="006B63B6">
        <w:rPr>
          <w:lang w:val="sv-SE"/>
        </w:rPr>
        <w:t xml:space="preserve"> li </w:t>
      </w:r>
      <w:proofErr w:type="spellStart"/>
      <w:r w:rsidRPr="006B63B6">
        <w:rPr>
          <w:lang w:val="sv-SE"/>
        </w:rPr>
        <w:t>kkunsidra</w:t>
      </w:r>
      <w:proofErr w:type="spellEnd"/>
      <w:r w:rsidRPr="006B63B6">
        <w:rPr>
          <w:lang w:val="sv-SE"/>
        </w:rPr>
        <w:t xml:space="preserve"> l-</w:t>
      </w:r>
      <w:proofErr w:type="spellStart"/>
      <w:r w:rsidRPr="006B63B6">
        <w:rPr>
          <w:lang w:val="sv-SE"/>
        </w:rPr>
        <w:t>Artikolu</w:t>
      </w:r>
      <w:proofErr w:type="spellEnd"/>
      <w:r w:rsidRPr="006B63B6">
        <w:rPr>
          <w:lang w:val="sv-SE"/>
        </w:rPr>
        <w:t> 294(2) u l-</w:t>
      </w:r>
      <w:proofErr w:type="spellStart"/>
      <w:r w:rsidRPr="006B63B6">
        <w:rPr>
          <w:lang w:val="sv-SE"/>
        </w:rPr>
        <w:t>Artikolu</w:t>
      </w:r>
      <w:proofErr w:type="spellEnd"/>
      <w:r w:rsidRPr="006B63B6">
        <w:rPr>
          <w:lang w:val="sv-SE"/>
        </w:rPr>
        <w:t xml:space="preserve"> 114 u l-</w:t>
      </w:r>
      <w:proofErr w:type="spellStart"/>
      <w:r w:rsidRPr="006B63B6">
        <w:rPr>
          <w:lang w:val="sv-SE"/>
        </w:rPr>
        <w:t>Artikolu</w:t>
      </w:r>
      <w:proofErr w:type="spellEnd"/>
      <w:r w:rsidRPr="006B63B6">
        <w:rPr>
          <w:lang w:val="sv-SE"/>
        </w:rPr>
        <w:t xml:space="preserve"> 168(4)</w:t>
      </w:r>
      <w:r w:rsidR="0003590C" w:rsidRPr="006B63B6">
        <w:rPr>
          <w:lang w:val="sv-SE"/>
        </w:rPr>
        <w:t>, il-</w:t>
      </w:r>
      <w:proofErr w:type="spellStart"/>
      <w:r w:rsidR="0003590C" w:rsidRPr="006B63B6">
        <w:rPr>
          <w:lang w:val="sv-SE"/>
        </w:rPr>
        <w:t>punt</w:t>
      </w:r>
      <w:proofErr w:type="spellEnd"/>
      <w:r w:rsidR="0003590C" w:rsidRPr="006B63B6">
        <w:rPr>
          <w:lang w:val="sv-SE"/>
        </w:rPr>
        <w:t xml:space="preserve"> (c),</w:t>
      </w:r>
      <w:r w:rsidRPr="006B63B6">
        <w:rPr>
          <w:lang w:val="sv-SE"/>
        </w:rPr>
        <w:t xml:space="preserve"> </w:t>
      </w:r>
      <w:proofErr w:type="spellStart"/>
      <w:r w:rsidRPr="006B63B6">
        <w:rPr>
          <w:lang w:val="sv-SE"/>
        </w:rPr>
        <w:t>tat</w:t>
      </w:r>
      <w:proofErr w:type="spellEnd"/>
      <w:r w:rsidRPr="006B63B6">
        <w:rPr>
          <w:lang w:val="sv-SE"/>
        </w:rPr>
        <w:t xml:space="preserve">-Trattat </w:t>
      </w:r>
      <w:proofErr w:type="spellStart"/>
      <w:r w:rsidRPr="006B63B6">
        <w:rPr>
          <w:lang w:val="sv-SE"/>
        </w:rPr>
        <w:t>dwar</w:t>
      </w:r>
      <w:proofErr w:type="spellEnd"/>
      <w:r w:rsidRPr="006B63B6">
        <w:rPr>
          <w:lang w:val="sv-SE"/>
        </w:rPr>
        <w:t xml:space="preserve"> il-</w:t>
      </w:r>
      <w:proofErr w:type="spellStart"/>
      <w:r w:rsidRPr="006B63B6">
        <w:rPr>
          <w:lang w:val="sv-SE"/>
        </w:rPr>
        <w:t>Funzjonament</w:t>
      </w:r>
      <w:proofErr w:type="spellEnd"/>
      <w:r w:rsidRPr="006B63B6">
        <w:rPr>
          <w:lang w:val="sv-SE"/>
        </w:rPr>
        <w:t xml:space="preserve"> tal-</w:t>
      </w:r>
      <w:proofErr w:type="spellStart"/>
      <w:r w:rsidRPr="006B63B6">
        <w:rPr>
          <w:lang w:val="sv-SE"/>
        </w:rPr>
        <w:t>Unjoni</w:t>
      </w:r>
      <w:proofErr w:type="spellEnd"/>
      <w:r w:rsidRPr="006B63B6">
        <w:rPr>
          <w:lang w:val="sv-SE"/>
        </w:rPr>
        <w:t xml:space="preserve"> </w:t>
      </w:r>
      <w:proofErr w:type="spellStart"/>
      <w:r w:rsidRPr="006B63B6">
        <w:rPr>
          <w:lang w:val="sv-SE"/>
        </w:rPr>
        <w:t>Ewropea</w:t>
      </w:r>
      <w:proofErr w:type="spellEnd"/>
      <w:r w:rsidRPr="006B63B6">
        <w:rPr>
          <w:lang w:val="sv-SE"/>
        </w:rPr>
        <w:t xml:space="preserve">, </w:t>
      </w:r>
      <w:proofErr w:type="spellStart"/>
      <w:r w:rsidRPr="006B63B6">
        <w:rPr>
          <w:lang w:val="sv-SE"/>
        </w:rPr>
        <w:t>skont</w:t>
      </w:r>
      <w:proofErr w:type="spellEnd"/>
      <w:r w:rsidRPr="006B63B6">
        <w:rPr>
          <w:lang w:val="sv-SE"/>
        </w:rPr>
        <w:t xml:space="preserve"> </w:t>
      </w:r>
      <w:proofErr w:type="spellStart"/>
      <w:r w:rsidRPr="006B63B6">
        <w:rPr>
          <w:lang w:val="sv-SE"/>
        </w:rPr>
        <w:t>liema</w:t>
      </w:r>
      <w:proofErr w:type="spellEnd"/>
      <w:r w:rsidRPr="006B63B6">
        <w:rPr>
          <w:lang w:val="sv-SE"/>
        </w:rPr>
        <w:t xml:space="preserve"> </w:t>
      </w:r>
      <w:proofErr w:type="spellStart"/>
      <w:r w:rsidRPr="006B63B6">
        <w:rPr>
          <w:lang w:val="sv-SE"/>
        </w:rPr>
        <w:t>artikoli</w:t>
      </w:r>
      <w:proofErr w:type="spellEnd"/>
      <w:r w:rsidRPr="006B63B6">
        <w:rPr>
          <w:lang w:val="sv-SE"/>
        </w:rPr>
        <w:t xml:space="preserve"> l-</w:t>
      </w:r>
      <w:proofErr w:type="spellStart"/>
      <w:r w:rsidRPr="006B63B6">
        <w:rPr>
          <w:lang w:val="sv-SE"/>
        </w:rPr>
        <w:t>Kummissjoni</w:t>
      </w:r>
      <w:proofErr w:type="spellEnd"/>
      <w:r w:rsidRPr="006B63B6">
        <w:rPr>
          <w:lang w:val="sv-SE"/>
        </w:rPr>
        <w:t xml:space="preserve"> </w:t>
      </w:r>
      <w:proofErr w:type="spellStart"/>
      <w:r w:rsidRPr="006B63B6">
        <w:rPr>
          <w:lang w:val="sv-SE"/>
        </w:rPr>
        <w:t>ppreżentat</w:t>
      </w:r>
      <w:proofErr w:type="spellEnd"/>
      <w:r w:rsidRPr="006B63B6">
        <w:rPr>
          <w:lang w:val="sv-SE"/>
        </w:rPr>
        <w:t xml:space="preserve"> il-proposta </w:t>
      </w:r>
      <w:proofErr w:type="spellStart"/>
      <w:r w:rsidRPr="006B63B6">
        <w:rPr>
          <w:lang w:val="sv-SE"/>
        </w:rPr>
        <w:t>lill</w:t>
      </w:r>
      <w:proofErr w:type="spellEnd"/>
      <w:r w:rsidRPr="006B63B6">
        <w:rPr>
          <w:lang w:val="sv-SE"/>
        </w:rPr>
        <w:t>-Parlament (C9</w:t>
      </w:r>
      <w:r w:rsidRPr="006B63B6">
        <w:rPr>
          <w:lang w:val="sv-SE"/>
        </w:rPr>
        <w:noBreakHyphen/>
        <w:t>0010</w:t>
      </w:r>
      <w:r w:rsidR="00A413D6">
        <w:rPr>
          <w:lang w:val="sv-SE"/>
        </w:rPr>
        <w:t>/</w:t>
      </w:r>
      <w:bookmarkStart w:id="9" w:name="_GoBack"/>
      <w:bookmarkEnd w:id="9"/>
      <w:r w:rsidRPr="006B63B6">
        <w:rPr>
          <w:lang w:val="sv-SE"/>
        </w:rPr>
        <w:t>2024),</w:t>
      </w:r>
    </w:p>
    <w:p w:rsidR="00FE69EF" w:rsidRPr="006B63B6" w:rsidRDefault="00FE69EF" w:rsidP="002B28D3">
      <w:pPr>
        <w:pStyle w:val="Normal12"/>
        <w:ind w:left="567" w:hanging="567"/>
        <w:rPr>
          <w:lang w:val="sv-SE"/>
        </w:rPr>
      </w:pPr>
      <w:r w:rsidRPr="006B63B6">
        <w:rPr>
          <w:lang w:val="sv-SE"/>
        </w:rPr>
        <w:t>–</w:t>
      </w:r>
      <w:r w:rsidRPr="006B63B6">
        <w:rPr>
          <w:lang w:val="sv-SE"/>
        </w:rPr>
        <w:tab/>
      </w:r>
      <w:proofErr w:type="spellStart"/>
      <w:r w:rsidRPr="006B63B6">
        <w:rPr>
          <w:lang w:val="sv-SE"/>
        </w:rPr>
        <w:t>wara</w:t>
      </w:r>
      <w:proofErr w:type="spellEnd"/>
      <w:r w:rsidRPr="006B63B6">
        <w:rPr>
          <w:lang w:val="sv-SE"/>
        </w:rPr>
        <w:t xml:space="preserve"> li </w:t>
      </w:r>
      <w:proofErr w:type="spellStart"/>
      <w:r w:rsidRPr="006B63B6">
        <w:rPr>
          <w:lang w:val="sv-SE"/>
        </w:rPr>
        <w:t>kkunsidra</w:t>
      </w:r>
      <w:proofErr w:type="spellEnd"/>
      <w:r w:rsidRPr="006B63B6">
        <w:rPr>
          <w:lang w:val="sv-SE"/>
        </w:rPr>
        <w:t xml:space="preserve"> l-</w:t>
      </w:r>
      <w:proofErr w:type="spellStart"/>
      <w:r w:rsidRPr="006B63B6">
        <w:rPr>
          <w:lang w:val="sv-SE"/>
        </w:rPr>
        <w:t>Artikolu</w:t>
      </w:r>
      <w:proofErr w:type="spellEnd"/>
      <w:r w:rsidRPr="006B63B6">
        <w:rPr>
          <w:lang w:val="sv-SE"/>
        </w:rPr>
        <w:t xml:space="preserve"> 294(3) </w:t>
      </w:r>
      <w:proofErr w:type="spellStart"/>
      <w:r w:rsidRPr="006B63B6">
        <w:rPr>
          <w:lang w:val="sv-SE"/>
        </w:rPr>
        <w:t>tat</w:t>
      </w:r>
      <w:proofErr w:type="spellEnd"/>
      <w:r w:rsidRPr="006B63B6">
        <w:rPr>
          <w:lang w:val="sv-SE"/>
        </w:rPr>
        <w:t xml:space="preserve">-Trattat </w:t>
      </w:r>
      <w:proofErr w:type="spellStart"/>
      <w:r w:rsidRPr="006B63B6">
        <w:rPr>
          <w:lang w:val="sv-SE"/>
        </w:rPr>
        <w:t>dwar</w:t>
      </w:r>
      <w:proofErr w:type="spellEnd"/>
      <w:r w:rsidRPr="006B63B6">
        <w:rPr>
          <w:lang w:val="sv-SE"/>
        </w:rPr>
        <w:t xml:space="preserve"> il-</w:t>
      </w:r>
      <w:proofErr w:type="spellStart"/>
      <w:r w:rsidRPr="006B63B6">
        <w:rPr>
          <w:lang w:val="sv-SE"/>
        </w:rPr>
        <w:t>Funzjonament</w:t>
      </w:r>
      <w:proofErr w:type="spellEnd"/>
      <w:r w:rsidRPr="006B63B6">
        <w:rPr>
          <w:lang w:val="sv-SE"/>
        </w:rPr>
        <w:t xml:space="preserve"> tal-</w:t>
      </w:r>
      <w:proofErr w:type="spellStart"/>
      <w:r w:rsidRPr="006B63B6">
        <w:rPr>
          <w:lang w:val="sv-SE"/>
        </w:rPr>
        <w:t>Unjoni</w:t>
      </w:r>
      <w:proofErr w:type="spellEnd"/>
      <w:r w:rsidRPr="006B63B6">
        <w:rPr>
          <w:lang w:val="sv-SE"/>
        </w:rPr>
        <w:t xml:space="preserve"> </w:t>
      </w:r>
      <w:proofErr w:type="spellStart"/>
      <w:r w:rsidRPr="006B63B6">
        <w:rPr>
          <w:lang w:val="sv-SE"/>
        </w:rPr>
        <w:t>Ewropea</w:t>
      </w:r>
      <w:proofErr w:type="spellEnd"/>
      <w:r w:rsidRPr="006B63B6">
        <w:rPr>
          <w:lang w:val="sv-SE"/>
        </w:rPr>
        <w:t>,</w:t>
      </w:r>
    </w:p>
    <w:p w:rsidR="00FE69EF" w:rsidRPr="006B63B6" w:rsidRDefault="00FE69EF" w:rsidP="002B28D3">
      <w:pPr>
        <w:pStyle w:val="Normal12"/>
        <w:ind w:left="567" w:hanging="567"/>
        <w:rPr>
          <w:lang w:val="sv-SE"/>
        </w:rPr>
      </w:pPr>
      <w:r w:rsidRPr="006B63B6">
        <w:rPr>
          <w:lang w:val="sv-SE"/>
        </w:rPr>
        <w:t>–</w:t>
      </w:r>
      <w:r w:rsidRPr="006B63B6">
        <w:rPr>
          <w:lang w:val="sv-SE"/>
        </w:rPr>
        <w:tab/>
      </w:r>
      <w:proofErr w:type="spellStart"/>
      <w:r w:rsidRPr="006B63B6">
        <w:rPr>
          <w:lang w:val="sv-SE"/>
        </w:rPr>
        <w:t>wara</w:t>
      </w:r>
      <w:proofErr w:type="spellEnd"/>
      <w:r w:rsidRPr="006B63B6">
        <w:rPr>
          <w:lang w:val="sv-SE"/>
        </w:rPr>
        <w:t xml:space="preserve"> li </w:t>
      </w:r>
      <w:proofErr w:type="spellStart"/>
      <w:r w:rsidRPr="006B63B6">
        <w:rPr>
          <w:lang w:val="sv-SE"/>
        </w:rPr>
        <w:t>kkunsidra</w:t>
      </w:r>
      <w:proofErr w:type="spellEnd"/>
      <w:r w:rsidRPr="006B63B6">
        <w:rPr>
          <w:lang w:val="sv-SE"/>
        </w:rPr>
        <w:t xml:space="preserve"> l-</w:t>
      </w:r>
      <w:proofErr w:type="spellStart"/>
      <w:r w:rsidRPr="006B63B6">
        <w:rPr>
          <w:lang w:val="sv-SE"/>
        </w:rPr>
        <w:t>opinjoni</w:t>
      </w:r>
      <w:proofErr w:type="spellEnd"/>
      <w:r w:rsidRPr="006B63B6">
        <w:rPr>
          <w:lang w:val="sv-SE"/>
        </w:rPr>
        <w:t xml:space="preserve"> tal-</w:t>
      </w:r>
      <w:proofErr w:type="spellStart"/>
      <w:r w:rsidRPr="006B63B6">
        <w:rPr>
          <w:lang w:val="sv-SE"/>
        </w:rPr>
        <w:t>Kumitat</w:t>
      </w:r>
      <w:proofErr w:type="spellEnd"/>
      <w:r w:rsidRPr="006B63B6">
        <w:rPr>
          <w:lang w:val="sv-SE"/>
        </w:rPr>
        <w:t xml:space="preserve"> </w:t>
      </w:r>
      <w:proofErr w:type="spellStart"/>
      <w:r w:rsidRPr="006B63B6">
        <w:rPr>
          <w:lang w:val="sv-SE"/>
        </w:rPr>
        <w:t>Ekonomiku</w:t>
      </w:r>
      <w:proofErr w:type="spellEnd"/>
      <w:r w:rsidRPr="006B63B6">
        <w:rPr>
          <w:lang w:val="sv-SE"/>
        </w:rPr>
        <w:t xml:space="preserve"> u </w:t>
      </w:r>
      <w:proofErr w:type="spellStart"/>
      <w:r w:rsidRPr="006B63B6">
        <w:rPr>
          <w:lang w:val="sv-SE"/>
        </w:rPr>
        <w:t>Soċjali</w:t>
      </w:r>
      <w:proofErr w:type="spellEnd"/>
      <w:r w:rsidRPr="006B63B6">
        <w:rPr>
          <w:lang w:val="sv-SE"/>
        </w:rPr>
        <w:t xml:space="preserve"> </w:t>
      </w:r>
      <w:proofErr w:type="spellStart"/>
      <w:r w:rsidRPr="006B63B6">
        <w:rPr>
          <w:lang w:val="sv-SE"/>
        </w:rPr>
        <w:t>Ewropew</w:t>
      </w:r>
      <w:proofErr w:type="spellEnd"/>
      <w:r w:rsidRPr="00C540AD">
        <w:rPr>
          <w:lang w:val="mt-MT"/>
        </w:rPr>
        <w:t xml:space="preserve"> tal-20 ta’ Marzu 2024</w:t>
      </w:r>
      <w:r w:rsidRPr="00C540AD">
        <w:rPr>
          <w:rStyle w:val="FootnoteReference"/>
          <w:lang w:val="mt-MT"/>
        </w:rPr>
        <w:footnoteReference w:id="1"/>
      </w:r>
      <w:r w:rsidRPr="006B63B6">
        <w:rPr>
          <w:lang w:val="sv-SE"/>
        </w:rPr>
        <w:t>,</w:t>
      </w:r>
    </w:p>
    <w:p w:rsidR="00FE69EF" w:rsidRPr="00C540AD" w:rsidRDefault="00FE69EF" w:rsidP="002B28D3">
      <w:pPr>
        <w:pStyle w:val="Normal12"/>
        <w:ind w:left="567" w:hanging="567"/>
        <w:rPr>
          <w:lang w:val="mt-MT"/>
        </w:rPr>
      </w:pPr>
      <w:r w:rsidRPr="006B63B6">
        <w:rPr>
          <w:lang w:val="sv-SE"/>
        </w:rPr>
        <w:t>–</w:t>
      </w:r>
      <w:r w:rsidRPr="006B63B6">
        <w:rPr>
          <w:lang w:val="sv-SE"/>
        </w:rPr>
        <w:tab/>
      </w:r>
      <w:r w:rsidRPr="00C540AD">
        <w:rPr>
          <w:lang w:val="mt-MT"/>
        </w:rPr>
        <w:t xml:space="preserve">wara li </w:t>
      </w:r>
      <w:proofErr w:type="spellStart"/>
      <w:r w:rsidRPr="00C540AD">
        <w:rPr>
          <w:lang w:val="mt-MT"/>
        </w:rPr>
        <w:t>kkonsulta</w:t>
      </w:r>
      <w:proofErr w:type="spellEnd"/>
      <w:r w:rsidRPr="00C540AD">
        <w:rPr>
          <w:lang w:val="mt-MT"/>
        </w:rPr>
        <w:t xml:space="preserve"> l-Kumitat tar-Reġjuni,</w:t>
      </w:r>
    </w:p>
    <w:p w:rsidR="00FE69EF" w:rsidRPr="00C540AD" w:rsidRDefault="00FE69EF" w:rsidP="002B28D3">
      <w:pPr>
        <w:pStyle w:val="Normal12"/>
        <w:ind w:left="567" w:hanging="567"/>
        <w:rPr>
          <w:lang w:val="mt-MT"/>
        </w:rPr>
      </w:pPr>
      <w:r w:rsidRPr="00C540AD">
        <w:rPr>
          <w:lang w:val="mt-MT"/>
        </w:rPr>
        <w:t>–</w:t>
      </w:r>
      <w:r w:rsidRPr="00C540AD">
        <w:rPr>
          <w:lang w:val="mt-MT"/>
        </w:rPr>
        <w:tab/>
        <w:t xml:space="preserve">wara li </w:t>
      </w:r>
      <w:proofErr w:type="spellStart"/>
      <w:r w:rsidRPr="00C540AD">
        <w:rPr>
          <w:lang w:val="mt-MT"/>
        </w:rPr>
        <w:t>kkunsidra</w:t>
      </w:r>
      <w:proofErr w:type="spellEnd"/>
      <w:r w:rsidRPr="00C540AD">
        <w:rPr>
          <w:lang w:val="mt-MT"/>
        </w:rPr>
        <w:t xml:space="preserve"> l-impenn meħud mir-rappreżentant tal-Kunsill, permezz tal-ittra tal-21 ta’ Frar 2024, li japprova l-pożizzjoni tal-Parlament, skont l-Artikolu 294(4) tat-Trattat dwar il-Funzjonament tal-Unjoni Ewropea,</w:t>
      </w:r>
    </w:p>
    <w:p w:rsidR="002B28D3" w:rsidRPr="00C540AD" w:rsidRDefault="002B28D3" w:rsidP="002B28D3">
      <w:pPr>
        <w:pStyle w:val="Normal12"/>
        <w:ind w:left="567" w:hanging="567"/>
        <w:rPr>
          <w:szCs w:val="24"/>
          <w:lang w:val="mt-MT"/>
        </w:rPr>
      </w:pPr>
      <w:r w:rsidRPr="00C540AD">
        <w:rPr>
          <w:szCs w:val="24"/>
          <w:lang w:val="mt-MT"/>
        </w:rPr>
        <w:lastRenderedPageBreak/>
        <w:t>–</w:t>
      </w:r>
      <w:r w:rsidRPr="00C540AD">
        <w:rPr>
          <w:szCs w:val="24"/>
          <w:lang w:val="mt-MT"/>
        </w:rPr>
        <w:tab/>
        <w:t xml:space="preserve">wara li </w:t>
      </w:r>
      <w:proofErr w:type="spellStart"/>
      <w:r w:rsidRPr="00C540AD">
        <w:rPr>
          <w:szCs w:val="24"/>
          <w:lang w:val="mt-MT"/>
        </w:rPr>
        <w:t>kkunsidra</w:t>
      </w:r>
      <w:proofErr w:type="spellEnd"/>
      <w:r w:rsidRPr="00C540AD">
        <w:rPr>
          <w:szCs w:val="24"/>
          <w:lang w:val="mt-MT"/>
        </w:rPr>
        <w:t xml:space="preserve"> l-Artikolu 59 u 163 tar-Regoli ta' Proċedura tiegħu,</w:t>
      </w:r>
    </w:p>
    <w:p w:rsidR="002B28D3" w:rsidRPr="00C540AD" w:rsidRDefault="002B28D3" w:rsidP="002B28D3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  <w:rPr>
          <w:lang w:val="mt-MT"/>
        </w:rPr>
      </w:pPr>
      <w:r w:rsidRPr="00C540AD">
        <w:rPr>
          <w:lang w:val="mt-MT"/>
        </w:rPr>
        <w:t>1.</w:t>
      </w:r>
      <w:r w:rsidRPr="00C540AD">
        <w:rPr>
          <w:lang w:val="mt-MT"/>
        </w:rPr>
        <w:tab/>
        <w:t>Jadotta l-pożizzjoni fl-ewwel qari li tidher hawn taħt;</w:t>
      </w:r>
    </w:p>
    <w:p w:rsidR="002B28D3" w:rsidRPr="00C540AD" w:rsidRDefault="002B28D3" w:rsidP="002B28D3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  <w:rPr>
          <w:lang w:val="mt-MT"/>
        </w:rPr>
      </w:pPr>
      <w:r w:rsidRPr="00C540AD">
        <w:rPr>
          <w:lang w:val="mt-MT"/>
        </w:rPr>
        <w:t>2.</w:t>
      </w:r>
      <w:r w:rsidRPr="00C540AD">
        <w:rPr>
          <w:lang w:val="mt-MT"/>
        </w:rPr>
        <w:tab/>
        <w:t xml:space="preserve">Jitlob lill-Kummissjoni </w:t>
      </w:r>
      <w:proofErr w:type="spellStart"/>
      <w:r w:rsidRPr="00C540AD">
        <w:rPr>
          <w:lang w:val="mt-MT"/>
        </w:rPr>
        <w:t>terġa</w:t>
      </w:r>
      <w:proofErr w:type="spellEnd"/>
      <w:r w:rsidRPr="00C540AD">
        <w:rPr>
          <w:lang w:val="mt-MT"/>
        </w:rPr>
        <w:t xml:space="preserve">' tirreferi l-kwistjoni lill-Parlament jekk tibdel il-proposta tagħha, </w:t>
      </w:r>
      <w:proofErr w:type="spellStart"/>
      <w:r w:rsidRPr="00C540AD">
        <w:rPr>
          <w:lang w:val="mt-MT"/>
        </w:rPr>
        <w:t>temendaha</w:t>
      </w:r>
      <w:proofErr w:type="spellEnd"/>
      <w:r w:rsidRPr="00C540AD">
        <w:rPr>
          <w:lang w:val="mt-MT"/>
        </w:rPr>
        <w:t xml:space="preserve"> b'mod sustanzjali jew ikollha l-ħsieb li </w:t>
      </w:r>
      <w:proofErr w:type="spellStart"/>
      <w:r w:rsidRPr="00C540AD">
        <w:rPr>
          <w:lang w:val="mt-MT"/>
        </w:rPr>
        <w:t>temendaha</w:t>
      </w:r>
      <w:proofErr w:type="spellEnd"/>
      <w:r w:rsidRPr="00C540AD">
        <w:rPr>
          <w:lang w:val="mt-MT"/>
        </w:rPr>
        <w:t xml:space="preserve"> b'mod sustanzjali;</w:t>
      </w:r>
    </w:p>
    <w:p w:rsidR="002B28D3" w:rsidRPr="00C540AD" w:rsidRDefault="002B28D3" w:rsidP="002B28D3">
      <w:pPr>
        <w:pStyle w:val="Normal12"/>
        <w:ind w:left="567" w:hanging="567"/>
        <w:rPr>
          <w:lang w:val="mt-MT"/>
        </w:rPr>
        <w:sectPr w:rsidR="002B28D3" w:rsidRPr="00C540AD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C540AD">
        <w:rPr>
          <w:lang w:val="mt-MT"/>
        </w:rPr>
        <w:t>3.</w:t>
      </w:r>
      <w:r w:rsidRPr="00C540AD">
        <w:rPr>
          <w:lang w:val="mt-MT"/>
        </w:rPr>
        <w:tab/>
        <w:t>Jagħti istruzzjonijiet lill-President tiegħu biex tgħaddi l-pożizzjoni tal-Parlament lill-Kunsill u lill-Kummissjoni kif ukoll lill-parlamenti nazzjonali.</w:t>
      </w:r>
    </w:p>
    <w:p w:rsidR="002B28D3" w:rsidRPr="00C540AD" w:rsidRDefault="002B28D3" w:rsidP="002B28D3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mt-MT"/>
        </w:rPr>
      </w:pPr>
      <w:r w:rsidRPr="00C540AD">
        <w:rPr>
          <w:rFonts w:eastAsia="Calibri"/>
          <w:b/>
          <w:bCs/>
          <w:color w:val="000000"/>
          <w:szCs w:val="24"/>
          <w:lang w:val="mt-MT"/>
        </w:rPr>
        <w:lastRenderedPageBreak/>
        <w:t>P9_TC1-COD(2024)0021</w:t>
      </w:r>
    </w:p>
    <w:p w:rsidR="002B28D3" w:rsidRPr="00C540AD" w:rsidRDefault="002B28D3" w:rsidP="006B63B6">
      <w:pPr>
        <w:spacing w:after="240"/>
        <w:rPr>
          <w:rFonts w:eastAsia="Calibri"/>
          <w:b/>
          <w:noProof/>
          <w:color w:val="000000"/>
          <w:szCs w:val="22"/>
          <w:lang w:val="mt-MT" w:eastAsia="en-US"/>
        </w:rPr>
      </w:pPr>
      <w:r w:rsidRPr="00C540AD">
        <w:rPr>
          <w:rFonts w:eastAsia="Calibri"/>
          <w:b/>
          <w:bCs/>
          <w:lang w:val="mt-MT"/>
        </w:rPr>
        <w:t>Pożizzjoni tal-Parlament Ewropew adottata fl-ewwel qari tal-25</w:t>
      </w:r>
      <w:r w:rsidRPr="00C540AD">
        <w:rPr>
          <w:b/>
          <w:lang w:val="mt-MT"/>
        </w:rPr>
        <w:t xml:space="preserve"> </w:t>
      </w:r>
      <w:r w:rsidRPr="00C540AD">
        <w:rPr>
          <w:rFonts w:eastAsia="Calibri"/>
          <w:b/>
          <w:bCs/>
          <w:lang w:val="mt-MT"/>
        </w:rPr>
        <w:t xml:space="preserve">ta' April 2024 bil-ħsieb tal-adozzjoni tar-Regolament (UE) 2024/... </w:t>
      </w:r>
      <w:r w:rsidRPr="00C540AD">
        <w:rPr>
          <w:b/>
          <w:color w:val="000000"/>
          <w:szCs w:val="22"/>
          <w:lang w:val="mt-MT"/>
        </w:rPr>
        <w:t>tal-Parlament Ewropew u tal-Kunsill</w:t>
      </w:r>
      <w:r w:rsidRPr="00C540AD">
        <w:rPr>
          <w:rFonts w:eastAsia="Calibri"/>
          <w:b/>
          <w:szCs w:val="22"/>
          <w:lang w:val="mt-MT"/>
        </w:rPr>
        <w:t xml:space="preserve"> </w:t>
      </w:r>
      <w:r w:rsidRPr="00C540AD">
        <w:rPr>
          <w:rFonts w:eastAsia="Calibri"/>
          <w:b/>
          <w:noProof/>
          <w:color w:val="000000"/>
          <w:szCs w:val="22"/>
          <w:lang w:val="mt-MT" w:eastAsia="en-US"/>
        </w:rPr>
        <w:t xml:space="preserve">li jemenda r-Regolamenti (UE) 2017/745 u (UE) 2017/746 fir-rigward tal-introduzzjoni gradwali tal-Eudamed, tal-obbligu ta’ informazzjoni f’każ ta’ interruzzjoni jew waqfien tal-provvista, u ta’ dispożizzjonijiet tranżitorji għal ċerti apparati mediċi dijanjostiċi </w:t>
      </w:r>
      <w:r w:rsidRPr="006B63B6">
        <w:rPr>
          <w:rFonts w:eastAsia="Calibri"/>
          <w:b/>
          <w:noProof/>
          <w:color w:val="000000"/>
          <w:szCs w:val="22"/>
          <w:lang w:val="mt-MT" w:eastAsia="en-US"/>
        </w:rPr>
        <w:t>in vitro</w:t>
      </w:r>
    </w:p>
    <w:p w:rsidR="002B28D3" w:rsidRPr="006B63B6" w:rsidRDefault="006B63B6" w:rsidP="006B63B6">
      <w:pPr>
        <w:pStyle w:val="Normal12"/>
        <w:rPr>
          <w:b/>
          <w:szCs w:val="24"/>
          <w:lang w:val="mt-MT"/>
        </w:rPr>
      </w:pPr>
      <w:r>
        <w:rPr>
          <w:i/>
          <w:lang w:val="mt-MT"/>
        </w:rPr>
        <w:t>(</w:t>
      </w:r>
      <w:r w:rsidRPr="006B63B6">
        <w:rPr>
          <w:i/>
          <w:lang w:val="mt-MT"/>
        </w:rPr>
        <w:t xml:space="preserve">Peress li ntlaħaq ftehim bejn il-Parlament u l-Kunsill, il-pożizzjoni tal-Parlament taqbel mal-att </w:t>
      </w:r>
      <w:proofErr w:type="spellStart"/>
      <w:r w:rsidRPr="006B63B6">
        <w:rPr>
          <w:i/>
          <w:lang w:val="mt-MT"/>
        </w:rPr>
        <w:t>leġiżlattiv</w:t>
      </w:r>
      <w:proofErr w:type="spellEnd"/>
      <w:r w:rsidRPr="006B63B6">
        <w:rPr>
          <w:i/>
          <w:lang w:val="mt-MT"/>
        </w:rPr>
        <w:t xml:space="preserve"> finali, ir-Regolament (UE) 2024/1860.)</w:t>
      </w:r>
    </w:p>
    <w:sectPr w:rsidR="002B28D3" w:rsidRPr="006B63B6" w:rsidSect="002B28D3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9EF" w:rsidRDefault="00FE69EF" w:rsidP="009C4014">
      <w:r>
        <w:separator/>
      </w:r>
    </w:p>
  </w:endnote>
  <w:endnote w:type="continuationSeparator" w:id="0">
    <w:p w:rsidR="00FE69EF" w:rsidRDefault="00FE69EF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9EF" w:rsidRDefault="00FE69EF" w:rsidP="009C4014">
      <w:r>
        <w:separator/>
      </w:r>
    </w:p>
  </w:footnote>
  <w:footnote w:type="continuationSeparator" w:id="0">
    <w:p w:rsidR="00FE69EF" w:rsidRDefault="00FE69EF" w:rsidP="009C4014">
      <w:r>
        <w:continuationSeparator/>
      </w:r>
    </w:p>
  </w:footnote>
  <w:footnote w:id="1">
    <w:p w:rsidR="00FE69EF" w:rsidRPr="00C540AD" w:rsidRDefault="00FE69EF">
      <w:pPr>
        <w:pStyle w:val="FootnoteText"/>
        <w:rPr>
          <w:sz w:val="24"/>
          <w:szCs w:val="24"/>
          <w:lang w:val="mt-MT"/>
        </w:rPr>
      </w:pPr>
      <w:r w:rsidRPr="00C540AD">
        <w:rPr>
          <w:rStyle w:val="FootnoteReference"/>
          <w:sz w:val="24"/>
          <w:szCs w:val="24"/>
        </w:rPr>
        <w:footnoteRef/>
      </w:r>
      <w:r w:rsidRPr="00C540AD">
        <w:rPr>
          <w:sz w:val="24"/>
          <w:szCs w:val="24"/>
        </w:rPr>
        <w:t xml:space="preserve"> </w:t>
      </w:r>
      <w:r w:rsidRPr="00C540AD">
        <w:rPr>
          <w:sz w:val="24"/>
          <w:szCs w:val="24"/>
          <w:lang w:val="mt-MT"/>
        </w:rPr>
        <w:tab/>
      </w:r>
      <w:proofErr w:type="spellStart"/>
      <w:r w:rsidRPr="00C540AD">
        <w:rPr>
          <w:sz w:val="24"/>
          <w:szCs w:val="24"/>
        </w:rPr>
        <w:t>Għadha</w:t>
      </w:r>
      <w:proofErr w:type="spellEnd"/>
      <w:r w:rsidRPr="00C540AD">
        <w:rPr>
          <w:sz w:val="24"/>
          <w:szCs w:val="24"/>
        </w:rPr>
        <w:t xml:space="preserve"> ma </w:t>
      </w:r>
      <w:proofErr w:type="spellStart"/>
      <w:r w:rsidRPr="00C540AD">
        <w:rPr>
          <w:sz w:val="24"/>
          <w:szCs w:val="24"/>
        </w:rPr>
        <w:t>ġietx</w:t>
      </w:r>
      <w:proofErr w:type="spellEnd"/>
      <w:r w:rsidRPr="00C540AD">
        <w:rPr>
          <w:sz w:val="24"/>
          <w:szCs w:val="24"/>
        </w:rPr>
        <w:t xml:space="preserve"> </w:t>
      </w:r>
      <w:proofErr w:type="spellStart"/>
      <w:r w:rsidRPr="00C540AD">
        <w:rPr>
          <w:sz w:val="24"/>
          <w:szCs w:val="24"/>
        </w:rPr>
        <w:t>ippubblikata</w:t>
      </w:r>
      <w:proofErr w:type="spellEnd"/>
      <w:r w:rsidRPr="00C540AD">
        <w:rPr>
          <w:sz w:val="24"/>
          <w:szCs w:val="24"/>
        </w:rPr>
        <w:t xml:space="preserve"> fil-</w:t>
      </w:r>
      <w:proofErr w:type="spellStart"/>
      <w:r w:rsidRPr="00C540AD">
        <w:rPr>
          <w:sz w:val="24"/>
          <w:szCs w:val="24"/>
        </w:rPr>
        <w:t>Ġurnal</w:t>
      </w:r>
      <w:proofErr w:type="spellEnd"/>
      <w:r w:rsidRPr="00C540AD">
        <w:rPr>
          <w:sz w:val="24"/>
          <w:szCs w:val="24"/>
        </w:rPr>
        <w:t xml:space="preserve"> </w:t>
      </w:r>
      <w:proofErr w:type="spellStart"/>
      <w:r w:rsidRPr="00C540AD">
        <w:rPr>
          <w:sz w:val="24"/>
          <w:szCs w:val="24"/>
        </w:rPr>
        <w:t>Uffiċjali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0"/>
  <w:activeWritingStyle w:appName="MSWord" w:lang="fr-FR" w:vendorID="9" w:dllVersion="512" w:checkStyle="0"/>
  <w:activeWritingStyle w:appName="MSWord" w:lang="pt-PT" w:vendorID="13" w:dllVersion="513" w:checkStyle="1"/>
  <w:activeWritingStyle w:appName="MSWord" w:lang="sv-SE" w:vendorID="22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9EF"/>
    <w:rsid w:val="00013B2A"/>
    <w:rsid w:val="0003590C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28D3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05C30"/>
    <w:rsid w:val="006656E5"/>
    <w:rsid w:val="00666512"/>
    <w:rsid w:val="00683F78"/>
    <w:rsid w:val="006A1E82"/>
    <w:rsid w:val="006A7C85"/>
    <w:rsid w:val="006A7CE5"/>
    <w:rsid w:val="006B1646"/>
    <w:rsid w:val="006B63B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413D6"/>
    <w:rsid w:val="00B54C72"/>
    <w:rsid w:val="00B85C1E"/>
    <w:rsid w:val="00C15516"/>
    <w:rsid w:val="00C16C81"/>
    <w:rsid w:val="00C540AD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566B4"/>
    <w:rsid w:val="00E73B02"/>
    <w:rsid w:val="00E74BF3"/>
    <w:rsid w:val="00EF3610"/>
    <w:rsid w:val="00F177A4"/>
    <w:rsid w:val="00F97E29"/>
    <w:rsid w:val="00FB1507"/>
    <w:rsid w:val="00FB3609"/>
    <w:rsid w:val="00FB7A88"/>
    <w:rsid w:val="00FE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F14E3A"/>
  <w15:chartTrackingRefBased/>
  <w15:docId w15:val="{BF2492FD-C6D5-4366-938D-4A3AE4144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link w:val="Heading5Char"/>
    <w:uiPriority w:val="9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28D3"/>
    <w:pPr>
      <w:keepNext/>
      <w:keepLines/>
      <w:spacing w:before="40"/>
      <w:outlineLvl w:val="5"/>
    </w:pPr>
    <w:rPr>
      <w:b/>
      <w:bCs/>
      <w:sz w:val="20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28D3"/>
    <w:pPr>
      <w:keepNext/>
      <w:keepLines/>
      <w:spacing w:before="40"/>
      <w:outlineLvl w:val="6"/>
    </w:pPr>
    <w:rPr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28D3"/>
    <w:pPr>
      <w:keepNext/>
      <w:keepLines/>
      <w:spacing w:before="40"/>
      <w:outlineLvl w:val="7"/>
    </w:pPr>
    <w:rPr>
      <w:i/>
      <w:iCs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28D3"/>
    <w:pPr>
      <w:keepNext/>
      <w:keepLines/>
      <w:spacing w:before="40"/>
      <w:outlineLvl w:val="8"/>
    </w:pPr>
    <w:rPr>
      <w:rFonts w:ascii="Calibri Light" w:hAnsi="Calibri Light"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uiPriority w:val="99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2B28D3"/>
    <w:pPr>
      <w:spacing w:before="240" w:after="60"/>
      <w:jc w:val="both"/>
      <w:outlineLvl w:val="5"/>
    </w:pPr>
    <w:rPr>
      <w:rFonts w:eastAsia="Calibri"/>
      <w:b/>
      <w:bCs/>
      <w:sz w:val="22"/>
      <w:szCs w:val="22"/>
      <w:lang w:val="en-GB" w:eastAsia="en-US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2B28D3"/>
    <w:pPr>
      <w:spacing w:before="240" w:after="60"/>
      <w:jc w:val="both"/>
      <w:outlineLvl w:val="6"/>
    </w:pPr>
    <w:rPr>
      <w:rFonts w:eastAsia="Calibri"/>
      <w:szCs w:val="24"/>
      <w:lang w:val="en-GB" w:eastAsia="en-US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2B28D3"/>
    <w:pPr>
      <w:spacing w:before="240" w:after="60"/>
      <w:jc w:val="both"/>
      <w:outlineLvl w:val="7"/>
    </w:pPr>
    <w:rPr>
      <w:rFonts w:eastAsia="Calibri"/>
      <w:i/>
      <w:iCs/>
      <w:szCs w:val="24"/>
      <w:lang w:val="en-GB" w:eastAsia="en-US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2B28D3"/>
    <w:pPr>
      <w:spacing w:before="240" w:after="60"/>
      <w:jc w:val="both"/>
      <w:outlineLvl w:val="8"/>
    </w:pPr>
    <w:rPr>
      <w:rFonts w:ascii="Calibri Light" w:hAnsi="Calibri Light"/>
      <w:sz w:val="22"/>
      <w:szCs w:val="22"/>
      <w:lang w:val="en-GB" w:eastAsia="en-US"/>
    </w:rPr>
  </w:style>
  <w:style w:type="numbering" w:customStyle="1" w:styleId="NoList1">
    <w:name w:val="No List1"/>
    <w:next w:val="NoList"/>
    <w:uiPriority w:val="99"/>
    <w:semiHidden/>
    <w:unhideWhenUsed/>
    <w:rsid w:val="002B28D3"/>
  </w:style>
  <w:style w:type="character" w:customStyle="1" w:styleId="Heading1Char">
    <w:name w:val="Heading 1 Char"/>
    <w:basedOn w:val="DefaultParagraphFont"/>
    <w:link w:val="Heading1"/>
    <w:uiPriority w:val="9"/>
    <w:rsid w:val="002B28D3"/>
    <w:rPr>
      <w:b/>
      <w:kern w:val="28"/>
      <w:sz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2B28D3"/>
    <w:rPr>
      <w:sz w:val="24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rsid w:val="002B28D3"/>
    <w:rPr>
      <w:rFonts w:ascii="Arial" w:hAnsi="Arial"/>
      <w:sz w:val="24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rsid w:val="002B28D3"/>
    <w:rPr>
      <w:sz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2B28D3"/>
    <w:rPr>
      <w:sz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28D3"/>
    <w:rPr>
      <w:rFonts w:ascii="Times New Roman" w:hAnsi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28D3"/>
    <w:rPr>
      <w:rFonts w:ascii="Times New Roman" w:hAnsi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28D3"/>
    <w:rPr>
      <w:rFonts w:ascii="Times New Roman" w:hAnsi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28D3"/>
    <w:rPr>
      <w:rFonts w:ascii="Calibri Light" w:eastAsia="Times New Roman" w:hAnsi="Calibri Light"/>
    </w:rPr>
  </w:style>
  <w:style w:type="paragraph" w:customStyle="1" w:styleId="Title1">
    <w:name w:val="Title1"/>
    <w:basedOn w:val="Normal"/>
    <w:next w:val="Normal"/>
    <w:uiPriority w:val="10"/>
    <w:qFormat/>
    <w:rsid w:val="002B28D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2B28D3"/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2B28D3"/>
    <w:pPr>
      <w:spacing w:after="60"/>
      <w:jc w:val="center"/>
      <w:outlineLvl w:val="1"/>
    </w:pPr>
    <w:rPr>
      <w:rFonts w:ascii="Arial" w:hAnsi="Arial" w:cs="Arial"/>
      <w:szCs w:val="24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2B28D3"/>
    <w:rPr>
      <w:rFonts w:ascii="Arial" w:eastAsia="Times New Roman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2B28D3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2B28D3"/>
    <w:rPr>
      <w:rFonts w:ascii="Calibri" w:hAnsi="Calibri"/>
      <w:b/>
      <w:i/>
      <w:iCs/>
    </w:rPr>
  </w:style>
  <w:style w:type="paragraph" w:customStyle="1" w:styleId="NoSpacing1">
    <w:name w:val="No Spacing1"/>
    <w:basedOn w:val="Normal"/>
    <w:next w:val="NoSpacing"/>
    <w:uiPriority w:val="1"/>
    <w:qFormat/>
    <w:rsid w:val="002B28D3"/>
    <w:pPr>
      <w:jc w:val="both"/>
    </w:pPr>
    <w:rPr>
      <w:rFonts w:eastAsia="Calibri"/>
      <w:szCs w:val="32"/>
      <w:lang w:val="en-GB" w:eastAsia="en-US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2B28D3"/>
    <w:pPr>
      <w:ind w:left="720"/>
      <w:contextualSpacing/>
      <w:jc w:val="both"/>
    </w:pPr>
    <w:rPr>
      <w:rFonts w:eastAsia="Calibri"/>
      <w:szCs w:val="24"/>
      <w:lang w:val="en-GB" w:eastAsia="en-US"/>
    </w:rPr>
  </w:style>
  <w:style w:type="paragraph" w:customStyle="1" w:styleId="Quote1">
    <w:name w:val="Quote1"/>
    <w:basedOn w:val="Normal"/>
    <w:next w:val="Normal"/>
    <w:uiPriority w:val="29"/>
    <w:qFormat/>
    <w:rsid w:val="002B28D3"/>
    <w:pPr>
      <w:jc w:val="both"/>
    </w:pPr>
    <w:rPr>
      <w:rFonts w:eastAsia="Calibr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2B28D3"/>
    <w:rPr>
      <w:rFonts w:ascii="Times New Roman" w:hAnsi="Times New Roman"/>
      <w:i/>
      <w:sz w:val="24"/>
      <w:szCs w:val="24"/>
    </w:rPr>
  </w:style>
  <w:style w:type="paragraph" w:customStyle="1" w:styleId="IntenseQuote1">
    <w:name w:val="Intense Quote1"/>
    <w:basedOn w:val="Normal"/>
    <w:next w:val="Normal"/>
    <w:uiPriority w:val="30"/>
    <w:qFormat/>
    <w:rsid w:val="002B28D3"/>
    <w:pPr>
      <w:ind w:left="720" w:right="720"/>
      <w:jc w:val="both"/>
    </w:pPr>
    <w:rPr>
      <w:rFonts w:eastAsia="Calibri"/>
      <w:b/>
      <w:i/>
      <w:szCs w:val="22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8D3"/>
    <w:rPr>
      <w:rFonts w:ascii="Times New Roman" w:hAnsi="Times New Roman"/>
      <w:b/>
      <w:i/>
      <w:sz w:val="24"/>
    </w:rPr>
  </w:style>
  <w:style w:type="character" w:customStyle="1" w:styleId="SubtleEmphasis1">
    <w:name w:val="Subtle Emphasis1"/>
    <w:uiPriority w:val="19"/>
    <w:qFormat/>
    <w:rsid w:val="002B28D3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2B28D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B28D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B28D3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2B28D3"/>
    <w:rPr>
      <w:rFonts w:ascii="Calibri Light" w:eastAsia="Times New Roman" w:hAnsi="Calibri Light"/>
      <w:b/>
      <w:i/>
      <w:sz w:val="24"/>
      <w:szCs w:val="24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2B28D3"/>
    <w:pPr>
      <w:keepLines w:val="0"/>
      <w:spacing w:before="240" w:after="60"/>
      <w:ind w:left="0" w:firstLine="0"/>
      <w:jc w:val="both"/>
      <w:outlineLvl w:val="9"/>
    </w:pPr>
    <w:rPr>
      <w:rFonts w:ascii="Arial" w:hAnsi="Arial" w:cs="Arial"/>
      <w:bCs/>
      <w:kern w:val="32"/>
      <w:sz w:val="32"/>
      <w:szCs w:val="32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28D3"/>
    <w:rPr>
      <w:sz w:val="22"/>
      <w:lang w:val="fr-FR"/>
    </w:rPr>
  </w:style>
  <w:style w:type="character" w:customStyle="1" w:styleId="HeaderChar">
    <w:name w:val="Header Char"/>
    <w:basedOn w:val="DefaultParagraphFont"/>
    <w:link w:val="Header"/>
    <w:uiPriority w:val="99"/>
    <w:rsid w:val="002B28D3"/>
    <w:rPr>
      <w:sz w:val="24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2B28D3"/>
    <w:rPr>
      <w:sz w:val="22"/>
      <w:lang w:val="fr-FR"/>
    </w:rPr>
  </w:style>
  <w:style w:type="character" w:styleId="Hyperlink">
    <w:name w:val="Hyperlink"/>
    <w:basedOn w:val="DefaultParagraphFont"/>
    <w:uiPriority w:val="99"/>
    <w:unhideWhenUsed/>
    <w:rsid w:val="002B28D3"/>
    <w:rPr>
      <w:color w:val="0000FF"/>
      <w:u w:val="single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2B28D3"/>
    <w:pPr>
      <w:jc w:val="both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2B28D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rsid w:val="002B28D3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2B28D3"/>
    <w:pPr>
      <w:jc w:val="both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2B28D3"/>
    <w:rPr>
      <w:rFonts w:ascii="Times New Roman" w:hAnsi="Times New Roman"/>
      <w:sz w:val="20"/>
      <w:szCs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2B28D3"/>
    <w:pPr>
      <w:jc w:val="both"/>
    </w:pPr>
    <w:rPr>
      <w:rFonts w:eastAsia="Calibri"/>
      <w:b/>
      <w:bCs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8D3"/>
    <w:rPr>
      <w:rFonts w:ascii="Times New Roman" w:hAnsi="Times New Roman"/>
      <w:b/>
      <w:bCs/>
      <w:sz w:val="20"/>
      <w:szCs w:val="20"/>
    </w:rPr>
  </w:style>
  <w:style w:type="paragraph" w:customStyle="1" w:styleId="Revision1">
    <w:name w:val="Revision1"/>
    <w:next w:val="Revision"/>
    <w:hidden/>
    <w:uiPriority w:val="99"/>
    <w:semiHidden/>
    <w:rsid w:val="002B28D3"/>
    <w:rPr>
      <w:rFonts w:eastAsia="Calibri"/>
      <w:sz w:val="24"/>
      <w:szCs w:val="24"/>
      <w:lang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2B28D3"/>
    <w:rPr>
      <w:color w:val="954F72"/>
      <w:u w:val="single"/>
    </w:rPr>
  </w:style>
  <w:style w:type="character" w:customStyle="1" w:styleId="Heading6Char1">
    <w:name w:val="Heading 6 Char1"/>
    <w:basedOn w:val="DefaultParagraphFont"/>
    <w:semiHidden/>
    <w:rsid w:val="002B28D3"/>
    <w:rPr>
      <w:rFonts w:asciiTheme="majorHAnsi" w:eastAsiaTheme="majorEastAsia" w:hAnsiTheme="majorHAnsi" w:cstheme="majorBidi"/>
      <w:color w:val="1F4D78" w:themeColor="accent1" w:themeShade="7F"/>
      <w:sz w:val="24"/>
      <w:lang w:val="fr-FR"/>
    </w:rPr>
  </w:style>
  <w:style w:type="character" w:customStyle="1" w:styleId="Heading7Char1">
    <w:name w:val="Heading 7 Char1"/>
    <w:basedOn w:val="DefaultParagraphFont"/>
    <w:semiHidden/>
    <w:rsid w:val="002B28D3"/>
    <w:rPr>
      <w:rFonts w:asciiTheme="majorHAnsi" w:eastAsiaTheme="majorEastAsia" w:hAnsiTheme="majorHAnsi" w:cstheme="majorBidi"/>
      <w:i/>
      <w:iCs/>
      <w:color w:val="1F4D78" w:themeColor="accent1" w:themeShade="7F"/>
      <w:sz w:val="24"/>
      <w:lang w:val="fr-FR"/>
    </w:rPr>
  </w:style>
  <w:style w:type="character" w:customStyle="1" w:styleId="Heading8Char1">
    <w:name w:val="Heading 8 Char1"/>
    <w:basedOn w:val="DefaultParagraphFont"/>
    <w:semiHidden/>
    <w:rsid w:val="002B28D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fr-FR"/>
    </w:rPr>
  </w:style>
  <w:style w:type="character" w:customStyle="1" w:styleId="Heading9Char1">
    <w:name w:val="Heading 9 Char1"/>
    <w:basedOn w:val="DefaultParagraphFont"/>
    <w:semiHidden/>
    <w:rsid w:val="002B28D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2B28D3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2B28D3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28D3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2B28D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r-FR"/>
    </w:rPr>
  </w:style>
  <w:style w:type="character" w:styleId="Emphasis">
    <w:name w:val="Emphasis"/>
    <w:basedOn w:val="DefaultParagraphFont"/>
    <w:qFormat/>
    <w:rsid w:val="002B28D3"/>
    <w:rPr>
      <w:i/>
      <w:iCs/>
    </w:rPr>
  </w:style>
  <w:style w:type="paragraph" w:styleId="NoSpacing">
    <w:name w:val="No Spacing"/>
    <w:uiPriority w:val="1"/>
    <w:qFormat/>
    <w:rsid w:val="002B28D3"/>
    <w:rPr>
      <w:sz w:val="24"/>
      <w:lang w:val="fr-FR"/>
    </w:rPr>
  </w:style>
  <w:style w:type="paragraph" w:styleId="ListParagraph">
    <w:name w:val="List Paragraph"/>
    <w:basedOn w:val="Normal"/>
    <w:uiPriority w:val="34"/>
    <w:qFormat/>
    <w:rsid w:val="002B28D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B28D3"/>
    <w:pPr>
      <w:spacing w:before="200" w:after="160"/>
      <w:ind w:left="864" w:right="864"/>
      <w:jc w:val="center"/>
    </w:pPr>
    <w:rPr>
      <w:i/>
      <w:szCs w:val="24"/>
      <w:lang w:val="en-GB"/>
    </w:rPr>
  </w:style>
  <w:style w:type="character" w:customStyle="1" w:styleId="QuoteChar1">
    <w:name w:val="Quote Char1"/>
    <w:basedOn w:val="DefaultParagraphFont"/>
    <w:uiPriority w:val="29"/>
    <w:rsid w:val="002B28D3"/>
    <w:rPr>
      <w:i/>
      <w:iCs/>
      <w:color w:val="404040" w:themeColor="text1" w:themeTint="BF"/>
      <w:sz w:val="24"/>
      <w:lang w:val="fr-FR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8D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b/>
      <w:i/>
      <w:lang w:val="en-GB"/>
    </w:rPr>
  </w:style>
  <w:style w:type="character" w:customStyle="1" w:styleId="IntenseQuoteChar1">
    <w:name w:val="Intense Quote Char1"/>
    <w:basedOn w:val="DefaultParagraphFont"/>
    <w:uiPriority w:val="30"/>
    <w:rsid w:val="002B28D3"/>
    <w:rPr>
      <w:i/>
      <w:iCs/>
      <w:color w:val="5B9BD5" w:themeColor="accent1"/>
      <w:sz w:val="24"/>
      <w:lang w:val="fr-FR"/>
    </w:rPr>
  </w:style>
  <w:style w:type="character" w:styleId="SubtleEmphasis">
    <w:name w:val="Subtle Emphasis"/>
    <w:basedOn w:val="DefaultParagraphFont"/>
    <w:uiPriority w:val="19"/>
    <w:qFormat/>
    <w:rsid w:val="002B28D3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2B28D3"/>
    <w:rPr>
      <w:b/>
      <w:bCs/>
      <w:i/>
      <w:iCs/>
      <w:spacing w:val="5"/>
    </w:rPr>
  </w:style>
  <w:style w:type="paragraph" w:styleId="BalloonText">
    <w:name w:val="Balloon Text"/>
    <w:basedOn w:val="Normal"/>
    <w:link w:val="BalloonTextChar1"/>
    <w:rsid w:val="002B28D3"/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rsid w:val="002B28D3"/>
    <w:rPr>
      <w:rFonts w:ascii="Segoe UI" w:hAnsi="Segoe UI" w:cs="Segoe UI"/>
      <w:sz w:val="18"/>
      <w:szCs w:val="18"/>
      <w:lang w:val="fr-FR"/>
    </w:rPr>
  </w:style>
  <w:style w:type="paragraph" w:styleId="CommentText">
    <w:name w:val="annotation text"/>
    <w:basedOn w:val="Normal"/>
    <w:link w:val="CommentTextChar1"/>
    <w:rsid w:val="002B28D3"/>
    <w:rPr>
      <w:sz w:val="20"/>
    </w:rPr>
  </w:style>
  <w:style w:type="character" w:customStyle="1" w:styleId="CommentTextChar1">
    <w:name w:val="Comment Text Char1"/>
    <w:basedOn w:val="DefaultParagraphFont"/>
    <w:link w:val="CommentText"/>
    <w:rsid w:val="002B28D3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B28D3"/>
    <w:rPr>
      <w:b/>
      <w:bCs/>
      <w:lang w:val="en-GB"/>
    </w:rPr>
  </w:style>
  <w:style w:type="character" w:customStyle="1" w:styleId="CommentSubjectChar1">
    <w:name w:val="Comment Subject Char1"/>
    <w:basedOn w:val="CommentTextChar1"/>
    <w:rsid w:val="002B28D3"/>
    <w:rPr>
      <w:b/>
      <w:bCs/>
      <w:lang w:val="fr-FR"/>
    </w:rPr>
  </w:style>
  <w:style w:type="paragraph" w:styleId="Revision">
    <w:name w:val="Revision"/>
    <w:hidden/>
    <w:uiPriority w:val="99"/>
    <w:semiHidden/>
    <w:rsid w:val="002B28D3"/>
    <w:rPr>
      <w:sz w:val="24"/>
      <w:lang w:val="fr-FR"/>
    </w:rPr>
  </w:style>
  <w:style w:type="character" w:styleId="FollowedHyperlink">
    <w:name w:val="FollowedHyperlink"/>
    <w:basedOn w:val="DefaultParagraphFont"/>
    <w:rsid w:val="002B28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B9F99-40D2-4452-88DB-174B70C7E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299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CAMILLERI Denise</dc:creator>
  <cp:keywords/>
  <cp:lastModifiedBy>BINKEVICIUTE Aurelija</cp:lastModifiedBy>
  <cp:revision>3</cp:revision>
  <cp:lastPrinted>2014-08-07T13:15:00Z</cp:lastPrinted>
  <dcterms:created xsi:type="dcterms:W3CDTF">2024-09-18T09:50:00Z</dcterms:created>
  <dcterms:modified xsi:type="dcterms:W3CDTF">2024-10-16T12:25:00Z</dcterms:modified>
</cp:coreProperties>
</file>