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BC3C27" w14:paraId="16F34257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33429B" w14:textId="77777777" w:rsidR="00757DD5" w:rsidRPr="00BC3C27" w:rsidRDefault="00797291" w:rsidP="00425111">
            <w:pPr>
              <w:pStyle w:val="EPName"/>
              <w:rPr>
                <w:lang w:val="en-GB"/>
              </w:rPr>
            </w:pPr>
            <w:r w:rsidRPr="00BC3C27">
              <w:rPr>
                <w:lang w:val="en-GB"/>
              </w:rPr>
              <w:t>Parlamento Europeu</w:t>
            </w:r>
          </w:p>
          <w:p w14:paraId="4C8F1125" w14:textId="77777777" w:rsidR="00757DD5" w:rsidRPr="00BC3C27" w:rsidRDefault="00797291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BC3C27">
              <w:rPr>
                <w:lang w:val="en-GB"/>
              </w:rPr>
              <w:t>2019 - 2024</w:t>
            </w:r>
          </w:p>
        </w:tc>
        <w:tc>
          <w:tcPr>
            <w:tcW w:w="2268" w:type="dxa"/>
            <w:shd w:val="clear" w:color="auto" w:fill="auto"/>
          </w:tcPr>
          <w:p w14:paraId="2791944E" w14:textId="77777777" w:rsidR="00757DD5" w:rsidRPr="00BC3C27" w:rsidRDefault="00172070" w:rsidP="00425111">
            <w:pPr>
              <w:pStyle w:val="EPLogo"/>
            </w:pPr>
            <w:r w:rsidRPr="00BC3C27">
              <w:rPr>
                <w:noProof/>
              </w:rPr>
              <w:drawing>
                <wp:inline distT="0" distB="0" distL="0" distR="0" wp14:anchorId="5A3F7920" wp14:editId="5016AB52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44BA75" w14:textId="77777777" w:rsidR="008E7632" w:rsidRPr="00BC3C27" w:rsidRDefault="008E7632" w:rsidP="008E7632">
      <w:pPr>
        <w:pStyle w:val="LineTop"/>
        <w:rPr>
          <w:lang w:val="en-GB"/>
        </w:rPr>
      </w:pPr>
    </w:p>
    <w:p w14:paraId="20B1CC7C" w14:textId="77777777" w:rsidR="008E7632" w:rsidRPr="00BC3C27" w:rsidRDefault="00797291" w:rsidP="008E7632">
      <w:pPr>
        <w:pStyle w:val="ZSessionDoc"/>
        <w:rPr>
          <w:b/>
          <w:i w:val="0"/>
          <w:lang w:val="pt-PT"/>
        </w:rPr>
      </w:pPr>
      <w:r w:rsidRPr="00BC3C27">
        <w:rPr>
          <w:b/>
          <w:i w:val="0"/>
          <w:lang w:val="pt-PT"/>
        </w:rPr>
        <w:t>TEXTOS APROVADOS</w:t>
      </w:r>
    </w:p>
    <w:p w14:paraId="5FFE6A71" w14:textId="77777777" w:rsidR="008E7632" w:rsidRPr="00BC3C27" w:rsidRDefault="00797291" w:rsidP="008E7632">
      <w:pPr>
        <w:pStyle w:val="LineBottom"/>
        <w:rPr>
          <w:lang w:val="pt-PT"/>
        </w:rPr>
      </w:pPr>
      <w:r w:rsidRPr="00BC3C27">
        <w:rPr>
          <w:rFonts w:cs="Arial"/>
          <w:i/>
          <w:sz w:val="20"/>
          <w:szCs w:val="22"/>
          <w:lang w:val="pt-PT"/>
        </w:rPr>
        <w:t xml:space="preserve"> </w:t>
      </w:r>
    </w:p>
    <w:p w14:paraId="3E465023" w14:textId="2682E554" w:rsidR="009C4014" w:rsidRPr="00BC3C27" w:rsidRDefault="00797291" w:rsidP="008E7632">
      <w:pPr>
        <w:pStyle w:val="ATHeading1"/>
        <w:spacing w:before="480"/>
        <w:rPr>
          <w:lang w:val="pt-PT"/>
        </w:rPr>
      </w:pPr>
      <w:bookmarkStart w:id="0" w:name="TA_Heading"/>
      <w:r w:rsidRPr="00BC3C27">
        <w:rPr>
          <w:lang w:val="pt-PT"/>
        </w:rPr>
        <w:t>P9_TA(2024)</w:t>
      </w:r>
      <w:bookmarkStart w:id="1" w:name="TANumber"/>
      <w:bookmarkEnd w:id="0"/>
      <w:r w:rsidRPr="00BC3C27">
        <w:rPr>
          <w:lang w:val="pt-PT"/>
        </w:rPr>
        <w:t>0</w:t>
      </w:r>
      <w:r w:rsidR="009973DA" w:rsidRPr="00BC3C27">
        <w:rPr>
          <w:lang w:val="pt-PT"/>
        </w:rPr>
        <w:t>368</w:t>
      </w:r>
      <w:bookmarkEnd w:id="1"/>
    </w:p>
    <w:p w14:paraId="2A7D1573" w14:textId="5B6D5B92" w:rsidR="009C4014" w:rsidRPr="00BC3C27" w:rsidRDefault="00136337" w:rsidP="00797291">
      <w:pPr>
        <w:pStyle w:val="ATHeading2"/>
        <w:rPr>
          <w:lang w:val="pt-PT"/>
        </w:rPr>
      </w:pPr>
      <w:bookmarkStart w:id="2" w:name="title"/>
      <w:r w:rsidRPr="00BC3C27">
        <w:rPr>
          <w:lang w:val="pt-PT"/>
        </w:rPr>
        <w:t>D</w:t>
      </w:r>
      <w:r w:rsidR="00797291" w:rsidRPr="00BC3C27">
        <w:rPr>
          <w:lang w:val="pt-PT"/>
        </w:rPr>
        <w:t xml:space="preserve">isponibilização progressiva da Eudamed, obrigação de prestar informações em caso de interrupção de fornecimento e disposições transitórias aplicáveis a determinados dispositivos médicos para diagnóstico </w:t>
      </w:r>
      <w:r w:rsidR="00797291" w:rsidRPr="00BC3C27">
        <w:rPr>
          <w:i/>
          <w:lang w:val="pt-PT"/>
        </w:rPr>
        <w:t>in vitro</w:t>
      </w:r>
      <w:bookmarkEnd w:id="2"/>
      <w:r w:rsidR="009C4014" w:rsidRPr="00BC3C27">
        <w:rPr>
          <w:lang w:val="pt-PT"/>
        </w:rPr>
        <w:t xml:space="preserve"> </w:t>
      </w:r>
      <w:bookmarkStart w:id="3" w:name="Etoiles"/>
      <w:bookmarkEnd w:id="3"/>
    </w:p>
    <w:p w14:paraId="1BACA23D" w14:textId="77777777" w:rsidR="009C4014" w:rsidRPr="00BC3C27" w:rsidRDefault="009C4014" w:rsidP="009C4014">
      <w:pPr>
        <w:rPr>
          <w:i/>
          <w:vanish/>
          <w:lang w:val="pt-PT"/>
        </w:rPr>
      </w:pPr>
      <w:r w:rsidRPr="00BC3C27">
        <w:rPr>
          <w:i/>
        </w:rPr>
        <w:fldChar w:fldCharType="begin"/>
      </w:r>
      <w:r w:rsidRPr="00BC3C27">
        <w:rPr>
          <w:i/>
          <w:lang w:val="pt-PT"/>
        </w:rPr>
        <w:instrText xml:space="preserve"> TC"</w:instrText>
      </w:r>
      <w:bookmarkStart w:id="4" w:name="DocNumber"/>
      <w:r w:rsidR="00797291" w:rsidRPr="00BC3C27">
        <w:rPr>
          <w:i/>
          <w:lang w:val="pt-PT"/>
        </w:rPr>
        <w:instrText>(C9-0010/2024)</w:instrText>
      </w:r>
      <w:bookmarkEnd w:id="4"/>
      <w:r w:rsidRPr="00BC3C27">
        <w:rPr>
          <w:i/>
          <w:lang w:val="pt-PT"/>
        </w:rPr>
        <w:instrText xml:space="preserve">"\l3 \n&gt; \* MERGEFORMAT </w:instrText>
      </w:r>
      <w:r w:rsidRPr="00BC3C27">
        <w:rPr>
          <w:i/>
        </w:rPr>
        <w:fldChar w:fldCharType="end"/>
      </w:r>
    </w:p>
    <w:p w14:paraId="48D8C03F" w14:textId="77777777" w:rsidR="00797291" w:rsidRPr="00BC3C27" w:rsidRDefault="00797291" w:rsidP="009C4014">
      <w:pPr>
        <w:rPr>
          <w:vanish/>
          <w:lang w:val="pt-PT"/>
        </w:rPr>
      </w:pPr>
      <w:bookmarkStart w:id="5" w:name="Commission"/>
      <w:r w:rsidRPr="00BC3C27">
        <w:rPr>
          <w:vanish/>
          <w:lang w:val="pt-PT"/>
        </w:rPr>
        <w:t>Comissão do Ambiente, da Saúde Pública e da Segurança Alimentar</w:t>
      </w:r>
    </w:p>
    <w:p w14:paraId="3E5412AB" w14:textId="77777777" w:rsidR="009C4014" w:rsidRPr="00BC3C27" w:rsidRDefault="00797291" w:rsidP="009C4014">
      <w:pPr>
        <w:rPr>
          <w:vanish/>
          <w:lang w:val="pt-PT"/>
        </w:rPr>
      </w:pPr>
      <w:bookmarkStart w:id="6" w:name="PE"/>
      <w:bookmarkEnd w:id="5"/>
      <w:r w:rsidRPr="00BC3C27">
        <w:rPr>
          <w:vanish/>
          <w:lang w:val="pt-PT"/>
        </w:rPr>
        <w:t>PE762.481</w:t>
      </w:r>
      <w:bookmarkEnd w:id="6"/>
    </w:p>
    <w:p w14:paraId="3A5D0589" w14:textId="77777777" w:rsidR="00797291" w:rsidRPr="00BC3C27" w:rsidRDefault="00797291" w:rsidP="00797291">
      <w:pPr>
        <w:pStyle w:val="ATHeading3"/>
        <w:rPr>
          <w:lang w:val="pt-PT"/>
        </w:rPr>
      </w:pPr>
      <w:bookmarkStart w:id="7" w:name="Sujet"/>
      <w:r w:rsidRPr="00BC3C27">
        <w:rPr>
          <w:lang w:val="pt-PT"/>
        </w:rPr>
        <w:t>Resolução legislativa do Parlamento Europeu, de 25 de abril de 2024, sobre a proposta de regulamento do Parlamento Europeu e do Conselho que altera os Regulamentos (UE) 2017/745 e (UE) 2017/746 no que diz respeito à disponibilização progressiva da Eudamed, à obrigação de prestar informações em caso de interrupção de fornecimento e às disposições transitórias aplicáveis a determinados dispositivos médicos para diagnóstico in vitro (COM(2024)0043 – C9-0010/2024 – 2024/0021(COD))</w:t>
      </w:r>
      <w:bookmarkStart w:id="8" w:name="References"/>
      <w:bookmarkEnd w:id="7"/>
    </w:p>
    <w:bookmarkEnd w:id="8"/>
    <w:p w14:paraId="6C5D79E9" w14:textId="770A5993" w:rsidR="00BC3C27" w:rsidRPr="00BC3C27" w:rsidRDefault="00BC3C27" w:rsidP="00BC3C27">
      <w:pPr>
        <w:rPr>
          <w:b/>
          <w:lang w:val="pt-PT"/>
        </w:rPr>
      </w:pPr>
      <w:r w:rsidRPr="00BC3C27">
        <w:rPr>
          <w:b/>
          <w:lang w:val="pt-PT"/>
        </w:rPr>
        <w:t>(Processo legislativo ordinário: primeira leitura)</w:t>
      </w:r>
    </w:p>
    <w:p w14:paraId="2319F6BA" w14:textId="77777777" w:rsidR="006E5420" w:rsidRPr="00BC3C27" w:rsidRDefault="00797291" w:rsidP="008B1C2E">
      <w:pPr>
        <w:pStyle w:val="Normal12"/>
        <w:spacing w:before="360"/>
        <w:rPr>
          <w:i/>
          <w:szCs w:val="24"/>
          <w:lang w:val="pt-PT"/>
        </w:rPr>
      </w:pPr>
      <w:bookmarkStart w:id="9" w:name="TextBodyBegin"/>
      <w:bookmarkEnd w:id="9"/>
      <w:r w:rsidRPr="00BC3C27">
        <w:rPr>
          <w:i/>
          <w:szCs w:val="24"/>
          <w:lang w:val="pt-PT"/>
        </w:rPr>
        <w:t>O Parlamento Europeu,</w:t>
      </w:r>
    </w:p>
    <w:p w14:paraId="361B13AA" w14:textId="32661681" w:rsidR="0077258E" w:rsidRPr="00BC3C27" w:rsidRDefault="0077258E" w:rsidP="0077258E">
      <w:pPr>
        <w:widowControl w:val="0"/>
        <w:spacing w:after="240"/>
        <w:ind w:left="567" w:hanging="567"/>
        <w:rPr>
          <w:snapToGrid w:val="0"/>
          <w:szCs w:val="24"/>
          <w:lang w:val="pt-PT"/>
        </w:rPr>
      </w:pPr>
      <w:r w:rsidRPr="00BC3C27">
        <w:rPr>
          <w:snapToGrid w:val="0"/>
          <w:szCs w:val="24"/>
          <w:lang w:val="pt-PT"/>
        </w:rPr>
        <w:t>–</w:t>
      </w:r>
      <w:r w:rsidRPr="00BC3C27">
        <w:rPr>
          <w:snapToGrid w:val="0"/>
          <w:szCs w:val="24"/>
          <w:lang w:val="pt-PT"/>
        </w:rPr>
        <w:tab/>
        <w:t>Tendo em conta a proposta da Comissão ao Parlamento e ao Conselho (COM(2024)</w:t>
      </w:r>
      <w:r w:rsidR="0005340B" w:rsidRPr="00BC3C27">
        <w:rPr>
          <w:snapToGrid w:val="0"/>
          <w:szCs w:val="24"/>
          <w:lang w:val="pt-PT"/>
        </w:rPr>
        <w:t>0043</w:t>
      </w:r>
      <w:r w:rsidRPr="00BC3C27">
        <w:rPr>
          <w:snapToGrid w:val="0"/>
          <w:szCs w:val="24"/>
          <w:lang w:val="pt-PT"/>
        </w:rPr>
        <w:t>),</w:t>
      </w:r>
    </w:p>
    <w:p w14:paraId="47CE2F48" w14:textId="6C29F10D" w:rsidR="0077258E" w:rsidRPr="00BC3C27" w:rsidRDefault="0077258E" w:rsidP="0077258E">
      <w:pPr>
        <w:widowControl w:val="0"/>
        <w:spacing w:after="240"/>
        <w:ind w:left="567" w:hanging="567"/>
        <w:rPr>
          <w:snapToGrid w:val="0"/>
          <w:szCs w:val="24"/>
          <w:lang w:val="pt-PT"/>
        </w:rPr>
      </w:pPr>
      <w:r w:rsidRPr="00BC3C27">
        <w:rPr>
          <w:snapToGrid w:val="0"/>
          <w:szCs w:val="24"/>
          <w:lang w:val="pt-PT"/>
        </w:rPr>
        <w:t>–</w:t>
      </w:r>
      <w:r w:rsidRPr="00BC3C27">
        <w:rPr>
          <w:snapToGrid w:val="0"/>
          <w:szCs w:val="24"/>
          <w:lang w:val="pt-PT"/>
        </w:rPr>
        <w:tab/>
        <w:t>Tendo e</w:t>
      </w:r>
      <w:r w:rsidR="00801252" w:rsidRPr="00BC3C27">
        <w:rPr>
          <w:snapToGrid w:val="0"/>
          <w:szCs w:val="24"/>
          <w:lang w:val="pt-PT"/>
        </w:rPr>
        <w:t>m conta o artigo 294.º, n.º 2,</w:t>
      </w:r>
      <w:r w:rsidRPr="00BC3C27">
        <w:rPr>
          <w:snapToGrid w:val="0"/>
          <w:szCs w:val="24"/>
          <w:lang w:val="pt-PT"/>
        </w:rPr>
        <w:t xml:space="preserve"> o artigo </w:t>
      </w:r>
      <w:r w:rsidR="00801252" w:rsidRPr="00BC3C27">
        <w:rPr>
          <w:snapToGrid w:val="0"/>
          <w:szCs w:val="24"/>
          <w:lang w:val="pt-PT"/>
        </w:rPr>
        <w:t>114.º e o artigo 168.º, n.º 4, alínea c)</w:t>
      </w:r>
      <w:r w:rsidRPr="00BC3C27">
        <w:rPr>
          <w:snapToGrid w:val="0"/>
          <w:szCs w:val="24"/>
          <w:lang w:val="pt-PT"/>
        </w:rPr>
        <w:t>, do Tratado sobre o Funcionamento da União Europeia, nos termos dos quais a proposta lhe foi apresentada pela Comissão (C9-</w:t>
      </w:r>
      <w:r w:rsidR="00801252" w:rsidRPr="00BC3C27">
        <w:rPr>
          <w:snapToGrid w:val="0"/>
          <w:szCs w:val="24"/>
          <w:lang w:val="pt-PT"/>
        </w:rPr>
        <w:t>001</w:t>
      </w:r>
      <w:r w:rsidRPr="00BC3C27">
        <w:rPr>
          <w:snapToGrid w:val="0"/>
          <w:szCs w:val="24"/>
          <w:lang w:val="pt-PT"/>
        </w:rPr>
        <w:t>0/2024),</w:t>
      </w:r>
    </w:p>
    <w:p w14:paraId="4BF8C4C8" w14:textId="77777777" w:rsidR="0077258E" w:rsidRPr="00BC3C27" w:rsidRDefault="0077258E" w:rsidP="0077258E">
      <w:pPr>
        <w:widowControl w:val="0"/>
        <w:spacing w:after="240"/>
        <w:ind w:left="567" w:hanging="567"/>
        <w:rPr>
          <w:snapToGrid w:val="0"/>
          <w:szCs w:val="24"/>
          <w:lang w:val="pt-PT"/>
        </w:rPr>
      </w:pPr>
      <w:r w:rsidRPr="00BC3C27">
        <w:rPr>
          <w:snapToGrid w:val="0"/>
          <w:szCs w:val="24"/>
          <w:lang w:val="pt-PT"/>
        </w:rPr>
        <w:t>–</w:t>
      </w:r>
      <w:r w:rsidRPr="00BC3C27">
        <w:rPr>
          <w:snapToGrid w:val="0"/>
          <w:szCs w:val="24"/>
          <w:lang w:val="pt-PT"/>
        </w:rPr>
        <w:tab/>
        <w:t>Tendo em conta o artigo 294.º, n.º 3, do Tratado sobre o Funcionamento da União Europeia,</w:t>
      </w:r>
    </w:p>
    <w:p w14:paraId="21A20E84" w14:textId="1D0FF21C" w:rsidR="0077258E" w:rsidRPr="00BC3C27" w:rsidRDefault="0077258E" w:rsidP="0077258E">
      <w:pPr>
        <w:widowControl w:val="0"/>
        <w:spacing w:after="240"/>
        <w:ind w:left="567" w:hanging="567"/>
        <w:rPr>
          <w:snapToGrid w:val="0"/>
          <w:lang w:val="pt-PT"/>
        </w:rPr>
      </w:pPr>
      <w:r w:rsidRPr="00BC3C27">
        <w:rPr>
          <w:snapToGrid w:val="0"/>
          <w:szCs w:val="24"/>
          <w:lang w:val="pt-PT"/>
        </w:rPr>
        <w:t>–</w:t>
      </w:r>
      <w:r w:rsidRPr="00BC3C27">
        <w:rPr>
          <w:snapToGrid w:val="0"/>
          <w:szCs w:val="24"/>
          <w:lang w:val="pt-PT"/>
        </w:rPr>
        <w:tab/>
      </w:r>
      <w:r w:rsidRPr="00BC3C27">
        <w:rPr>
          <w:snapToGrid w:val="0"/>
          <w:lang w:val="pt-PT"/>
        </w:rPr>
        <w:t xml:space="preserve">Tendo em conta o parecer do Comité Económico e Social Europeu, de </w:t>
      </w:r>
      <w:r w:rsidR="00801252" w:rsidRPr="00BC3C27">
        <w:rPr>
          <w:snapToGrid w:val="0"/>
          <w:lang w:val="pt-PT"/>
        </w:rPr>
        <w:t>20</w:t>
      </w:r>
      <w:r w:rsidRPr="00BC3C27">
        <w:rPr>
          <w:snapToGrid w:val="0"/>
          <w:lang w:val="pt-PT"/>
        </w:rPr>
        <w:t xml:space="preserve"> de </w:t>
      </w:r>
      <w:r w:rsidR="00801252" w:rsidRPr="00BC3C27">
        <w:rPr>
          <w:snapToGrid w:val="0"/>
          <w:lang w:val="pt-PT"/>
        </w:rPr>
        <w:t>março</w:t>
      </w:r>
      <w:r w:rsidRPr="00BC3C27">
        <w:rPr>
          <w:snapToGrid w:val="0"/>
          <w:lang w:val="pt-PT"/>
        </w:rPr>
        <w:t xml:space="preserve"> de 2024</w:t>
      </w:r>
      <w:r w:rsidRPr="00BC3C27">
        <w:rPr>
          <w:snapToGrid w:val="0"/>
          <w:vertAlign w:val="superscript"/>
          <w:lang w:val="pt-PT"/>
        </w:rPr>
        <w:footnoteReference w:id="1"/>
      </w:r>
      <w:r w:rsidRPr="00BC3C27">
        <w:rPr>
          <w:snapToGrid w:val="0"/>
          <w:lang w:val="pt-PT"/>
        </w:rPr>
        <w:t>,</w:t>
      </w:r>
    </w:p>
    <w:p w14:paraId="07C7D6EB" w14:textId="72436FF6" w:rsidR="00801252" w:rsidRPr="00BC3C27" w:rsidRDefault="00801252" w:rsidP="0077258E">
      <w:pPr>
        <w:widowControl w:val="0"/>
        <w:spacing w:after="240"/>
        <w:ind w:left="567" w:hanging="567"/>
        <w:rPr>
          <w:snapToGrid w:val="0"/>
          <w:szCs w:val="24"/>
          <w:lang w:val="pt-PT"/>
        </w:rPr>
      </w:pPr>
      <w:r w:rsidRPr="00BC3C27">
        <w:rPr>
          <w:snapToGrid w:val="0"/>
          <w:szCs w:val="24"/>
          <w:lang w:val="pt-PT"/>
        </w:rPr>
        <w:t>–</w:t>
      </w:r>
      <w:r w:rsidRPr="00BC3C27">
        <w:rPr>
          <w:snapToGrid w:val="0"/>
          <w:szCs w:val="24"/>
          <w:lang w:val="pt-PT"/>
        </w:rPr>
        <w:tab/>
        <w:t>Após consulta ao Comité das Regiões,</w:t>
      </w:r>
    </w:p>
    <w:p w14:paraId="611399F8" w14:textId="75229DFB" w:rsidR="0077258E" w:rsidRPr="00BC3C27" w:rsidRDefault="0077258E" w:rsidP="0077258E">
      <w:pPr>
        <w:widowControl w:val="0"/>
        <w:spacing w:after="240"/>
        <w:ind w:left="567" w:hanging="567"/>
        <w:rPr>
          <w:snapToGrid w:val="0"/>
          <w:szCs w:val="24"/>
          <w:lang w:val="pt-PT"/>
        </w:rPr>
      </w:pPr>
      <w:r w:rsidRPr="00BC3C27">
        <w:rPr>
          <w:snapToGrid w:val="0"/>
          <w:szCs w:val="24"/>
          <w:lang w:val="pt-PT"/>
        </w:rPr>
        <w:t>–</w:t>
      </w:r>
      <w:r w:rsidRPr="00BC3C27">
        <w:rPr>
          <w:snapToGrid w:val="0"/>
          <w:szCs w:val="24"/>
          <w:lang w:val="pt-PT"/>
        </w:rPr>
        <w:tab/>
        <w:t>Tendo em conta o compromisso assumido pelo representante do Conselho, em carta de </w:t>
      </w:r>
      <w:r w:rsidR="00801252" w:rsidRPr="00BC3C27">
        <w:rPr>
          <w:snapToGrid w:val="0"/>
          <w:szCs w:val="24"/>
          <w:lang w:val="pt-PT"/>
        </w:rPr>
        <w:t>21</w:t>
      </w:r>
      <w:r w:rsidRPr="00BC3C27">
        <w:rPr>
          <w:snapToGrid w:val="0"/>
          <w:szCs w:val="24"/>
          <w:lang w:val="pt-PT"/>
        </w:rPr>
        <w:t xml:space="preserve"> de </w:t>
      </w:r>
      <w:r w:rsidR="00801252" w:rsidRPr="00BC3C27">
        <w:rPr>
          <w:snapToGrid w:val="0"/>
          <w:szCs w:val="24"/>
          <w:lang w:val="pt-PT"/>
        </w:rPr>
        <w:t>fevereiro</w:t>
      </w:r>
      <w:r w:rsidRPr="00BC3C27">
        <w:rPr>
          <w:snapToGrid w:val="0"/>
          <w:szCs w:val="24"/>
          <w:lang w:val="pt-PT"/>
        </w:rPr>
        <w:t xml:space="preserve"> de 2024, de aprovar a posição do Parlamento, nos termos do artigo 294.º, n.º 4, do Tratado sobre o Funcionamento da União Europeia,</w:t>
      </w:r>
    </w:p>
    <w:p w14:paraId="4806ABE4" w14:textId="77777777" w:rsidR="0077258E" w:rsidRPr="00BC3C27" w:rsidRDefault="0077258E" w:rsidP="0077258E">
      <w:pPr>
        <w:widowControl w:val="0"/>
        <w:spacing w:after="240"/>
        <w:ind w:left="567" w:hanging="567"/>
        <w:rPr>
          <w:snapToGrid w:val="0"/>
          <w:szCs w:val="24"/>
          <w:lang w:val="pt-PT"/>
        </w:rPr>
      </w:pPr>
      <w:r w:rsidRPr="00BC3C27">
        <w:rPr>
          <w:snapToGrid w:val="0"/>
          <w:szCs w:val="24"/>
          <w:lang w:val="pt-PT"/>
        </w:rPr>
        <w:lastRenderedPageBreak/>
        <w:t>–</w:t>
      </w:r>
      <w:r w:rsidRPr="00BC3C27">
        <w:rPr>
          <w:snapToGrid w:val="0"/>
          <w:szCs w:val="24"/>
          <w:lang w:val="pt-PT"/>
        </w:rPr>
        <w:tab/>
        <w:t>Tendo em conta os artigos 59.º e 163.º do seu Regimento,</w:t>
      </w:r>
    </w:p>
    <w:p w14:paraId="42FD19C7" w14:textId="77777777" w:rsidR="0077258E" w:rsidRPr="00BC3C27" w:rsidRDefault="0077258E" w:rsidP="0077258E">
      <w:pPr>
        <w:widowControl w:val="0"/>
        <w:spacing w:after="240"/>
        <w:ind w:left="567" w:hanging="567"/>
        <w:rPr>
          <w:snapToGrid w:val="0"/>
          <w:szCs w:val="24"/>
          <w:lang w:val="pt-PT"/>
        </w:rPr>
      </w:pPr>
      <w:r w:rsidRPr="00BC3C27">
        <w:rPr>
          <w:snapToGrid w:val="0"/>
          <w:szCs w:val="24"/>
          <w:lang w:val="pt-PT"/>
        </w:rPr>
        <w:t>1.</w:t>
      </w:r>
      <w:r w:rsidRPr="00BC3C27">
        <w:rPr>
          <w:snapToGrid w:val="0"/>
          <w:szCs w:val="24"/>
          <w:lang w:val="pt-PT"/>
        </w:rPr>
        <w:tab/>
        <w:t>Aprova a posição em primeira leitura que se segue;</w:t>
      </w:r>
    </w:p>
    <w:p w14:paraId="02D2B9DE" w14:textId="77777777" w:rsidR="0077258E" w:rsidRPr="00BC3C27" w:rsidRDefault="0077258E" w:rsidP="0077258E">
      <w:pPr>
        <w:widowControl w:val="0"/>
        <w:spacing w:after="240"/>
        <w:ind w:left="567" w:hanging="567"/>
        <w:rPr>
          <w:snapToGrid w:val="0"/>
          <w:szCs w:val="24"/>
          <w:lang w:val="pt-PT"/>
        </w:rPr>
      </w:pPr>
      <w:r w:rsidRPr="00BC3C27">
        <w:rPr>
          <w:snapToGrid w:val="0"/>
          <w:szCs w:val="24"/>
          <w:lang w:val="pt-PT"/>
        </w:rPr>
        <w:t>2.</w:t>
      </w:r>
      <w:r w:rsidRPr="00BC3C27">
        <w:rPr>
          <w:snapToGrid w:val="0"/>
          <w:szCs w:val="24"/>
          <w:lang w:val="pt-PT"/>
        </w:rPr>
        <w:tab/>
        <w:t>Requer à Comissão que lhe submeta de novo a sua proposta, se a substituir, se a alterar substancialmente ou se pretender alterá-la substancialmente;</w:t>
      </w:r>
    </w:p>
    <w:p w14:paraId="69313391" w14:textId="77777777" w:rsidR="0077258E" w:rsidRPr="00BC3C27" w:rsidRDefault="0077258E" w:rsidP="0077258E">
      <w:pPr>
        <w:widowControl w:val="0"/>
        <w:spacing w:after="240"/>
        <w:ind w:left="567" w:hanging="567"/>
        <w:rPr>
          <w:snapToGrid w:val="0"/>
          <w:szCs w:val="24"/>
          <w:lang w:val="pt-PT"/>
        </w:rPr>
      </w:pPr>
      <w:r w:rsidRPr="00BC3C27">
        <w:rPr>
          <w:snapToGrid w:val="0"/>
          <w:szCs w:val="24"/>
          <w:lang w:val="pt-PT"/>
        </w:rPr>
        <w:t>3.</w:t>
      </w:r>
      <w:r w:rsidRPr="00BC3C27">
        <w:rPr>
          <w:snapToGrid w:val="0"/>
          <w:szCs w:val="24"/>
          <w:lang w:val="pt-PT"/>
        </w:rPr>
        <w:tab/>
        <w:t>Encarrega a sua Presidente de transmitir a posição do Parlamento ao Conselho, à Comissão e aos parlamentos nacionais.</w:t>
      </w:r>
    </w:p>
    <w:p w14:paraId="1D5CCCBB" w14:textId="4C13A350" w:rsidR="00A34DF1" w:rsidRPr="00BC3C27" w:rsidRDefault="00A34DF1" w:rsidP="009F28EF">
      <w:pPr>
        <w:pStyle w:val="Normal12"/>
        <w:rPr>
          <w:szCs w:val="24"/>
          <w:lang w:val="pt-PT"/>
        </w:rPr>
      </w:pPr>
    </w:p>
    <w:p w14:paraId="286D1B17" w14:textId="77777777" w:rsidR="00801252" w:rsidRPr="00BC3C27" w:rsidRDefault="00801252" w:rsidP="009F28EF">
      <w:pPr>
        <w:pStyle w:val="Normal12"/>
        <w:rPr>
          <w:szCs w:val="24"/>
          <w:lang w:val="pt-PT"/>
        </w:rPr>
        <w:sectPr w:rsidR="00801252" w:rsidRPr="00BC3C27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7A59F630" w14:textId="77777777" w:rsidR="00A34DF1" w:rsidRPr="00BC3C27" w:rsidRDefault="00A34DF1" w:rsidP="00A34DF1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pt-PT"/>
        </w:rPr>
      </w:pPr>
      <w:r w:rsidRPr="00BC3C27">
        <w:rPr>
          <w:rFonts w:eastAsia="Calibri"/>
          <w:b/>
          <w:bCs/>
          <w:color w:val="000000"/>
          <w:szCs w:val="24"/>
          <w:lang w:val="pt-PT"/>
        </w:rPr>
        <w:lastRenderedPageBreak/>
        <w:t>P9_TC1-COD(2024)0021</w:t>
      </w:r>
    </w:p>
    <w:p w14:paraId="1F942B2E" w14:textId="0D2B4E2A" w:rsidR="009F28EF" w:rsidRDefault="00A34DF1" w:rsidP="009F28EF">
      <w:pPr>
        <w:pStyle w:val="Normal12"/>
        <w:rPr>
          <w:b/>
          <w:i/>
          <w:szCs w:val="24"/>
          <w:lang w:val="pt-PT"/>
        </w:rPr>
      </w:pPr>
      <w:r w:rsidRPr="00BC3C27">
        <w:rPr>
          <w:b/>
          <w:szCs w:val="24"/>
          <w:lang w:val="pt-PT"/>
        </w:rPr>
        <w:t xml:space="preserve">Posição do Parlamento Europeu aprovada em primeira leitura em 25 de abril de 2024 tendo em vista a adoção do Regulamento (UE) 2024/... do Parlamento Europeu e do Conselho que altera os Regulamentos (UE) 2017/745 e (UE) 2017/746 no que diz respeito à disponibilização progressiva da Eudamed, à obrigação de prestar informações em caso de interrupção ou descontinuação de fornecimento, e disposições transitórias aplicáveis a determinados dispositivos médicos para diagnóstico </w:t>
      </w:r>
      <w:r w:rsidRPr="00BC3C27">
        <w:rPr>
          <w:b/>
          <w:i/>
          <w:szCs w:val="24"/>
          <w:lang w:val="pt-PT"/>
        </w:rPr>
        <w:t>in vitro</w:t>
      </w:r>
    </w:p>
    <w:p w14:paraId="51625495" w14:textId="2B822D92" w:rsidR="00A3036A" w:rsidRPr="00A3036A" w:rsidRDefault="00A3036A" w:rsidP="00A3036A">
      <w:pPr>
        <w:rPr>
          <w:i/>
          <w:lang w:val="pt-PT"/>
        </w:rPr>
      </w:pPr>
      <w:r w:rsidRPr="00A3036A">
        <w:rPr>
          <w:i/>
          <w:lang w:val="pt-PT"/>
        </w:rPr>
        <w:t>(Uma vez que foi alcançado um acordo entre o Parlamento e o Conselho, a posição do Parlamento corresponde ao texto legislativo final</w:t>
      </w:r>
      <w:r>
        <w:rPr>
          <w:i/>
          <w:lang w:val="pt-PT"/>
        </w:rPr>
        <w:t xml:space="preserve">, </w:t>
      </w:r>
      <w:bookmarkStart w:id="10" w:name="_GoBack"/>
      <w:r>
        <w:rPr>
          <w:i/>
          <w:lang w:val="pt-PT"/>
        </w:rPr>
        <w:t>Regulamento (UE) 2024/1860</w:t>
      </w:r>
      <w:bookmarkEnd w:id="10"/>
      <w:r w:rsidRPr="00A3036A">
        <w:rPr>
          <w:i/>
          <w:lang w:val="pt-PT"/>
        </w:rPr>
        <w:t>.)</w:t>
      </w:r>
    </w:p>
    <w:sectPr w:rsidR="00A3036A" w:rsidRPr="00A3036A" w:rsidSect="00A34DF1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A10984" w14:textId="77777777" w:rsidR="00797291" w:rsidRDefault="00797291" w:rsidP="009C4014">
      <w:r>
        <w:separator/>
      </w:r>
    </w:p>
  </w:endnote>
  <w:endnote w:type="continuationSeparator" w:id="0">
    <w:p w14:paraId="6CE9756E" w14:textId="77777777" w:rsidR="00797291" w:rsidRDefault="0079729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7F56C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2ABAAD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11020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AB94E0" w14:textId="77777777" w:rsidR="00797291" w:rsidRDefault="00797291" w:rsidP="009C4014">
      <w:r>
        <w:separator/>
      </w:r>
    </w:p>
  </w:footnote>
  <w:footnote w:type="continuationSeparator" w:id="0">
    <w:p w14:paraId="1C98B09F" w14:textId="77777777" w:rsidR="00797291" w:rsidRDefault="00797291" w:rsidP="009C4014">
      <w:r>
        <w:continuationSeparator/>
      </w:r>
    </w:p>
  </w:footnote>
  <w:footnote w:id="1">
    <w:p w14:paraId="2DEE3B17" w14:textId="77777777" w:rsidR="0077258E" w:rsidRPr="00136337" w:rsidRDefault="0077258E" w:rsidP="00136337">
      <w:pPr>
        <w:pStyle w:val="FootnoteText"/>
        <w:ind w:left="567" w:hanging="567"/>
        <w:rPr>
          <w:sz w:val="24"/>
          <w:szCs w:val="24"/>
          <w:lang w:val="pt-PT"/>
        </w:rPr>
      </w:pPr>
      <w:r w:rsidRPr="00136337">
        <w:rPr>
          <w:rStyle w:val="FootnoteReference"/>
          <w:sz w:val="24"/>
          <w:szCs w:val="24"/>
        </w:rPr>
        <w:footnoteRef/>
      </w:r>
      <w:r w:rsidRPr="00136337">
        <w:rPr>
          <w:sz w:val="24"/>
          <w:szCs w:val="24"/>
          <w:lang w:val="pt-PT"/>
        </w:rPr>
        <w:t xml:space="preserve"> </w:t>
      </w:r>
      <w:r w:rsidRPr="00136337">
        <w:rPr>
          <w:sz w:val="24"/>
          <w:szCs w:val="24"/>
          <w:lang w:val="pt-PT"/>
        </w:rPr>
        <w:tab/>
        <w:t>Ainda não publicado em Jornal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0271E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AFA80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3A5839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291"/>
    <w:rsid w:val="00013B2A"/>
    <w:rsid w:val="0005340B"/>
    <w:rsid w:val="000C2BFE"/>
    <w:rsid w:val="000F27A9"/>
    <w:rsid w:val="000F6208"/>
    <w:rsid w:val="00125CBC"/>
    <w:rsid w:val="00136337"/>
    <w:rsid w:val="00172070"/>
    <w:rsid w:val="00185E15"/>
    <w:rsid w:val="001B6BE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9186B"/>
    <w:rsid w:val="006A1E82"/>
    <w:rsid w:val="006A7C85"/>
    <w:rsid w:val="006A7CE5"/>
    <w:rsid w:val="006B1646"/>
    <w:rsid w:val="006B7EBD"/>
    <w:rsid w:val="006E5420"/>
    <w:rsid w:val="006F135E"/>
    <w:rsid w:val="00751383"/>
    <w:rsid w:val="00757DD5"/>
    <w:rsid w:val="00760EC5"/>
    <w:rsid w:val="007713FD"/>
    <w:rsid w:val="0077258E"/>
    <w:rsid w:val="00774A9B"/>
    <w:rsid w:val="007906DB"/>
    <w:rsid w:val="00797291"/>
    <w:rsid w:val="007B16FE"/>
    <w:rsid w:val="007C3388"/>
    <w:rsid w:val="00801252"/>
    <w:rsid w:val="008512F3"/>
    <w:rsid w:val="0085553F"/>
    <w:rsid w:val="00857458"/>
    <w:rsid w:val="00873A0F"/>
    <w:rsid w:val="00895FA0"/>
    <w:rsid w:val="008B1C2E"/>
    <w:rsid w:val="008D7C16"/>
    <w:rsid w:val="008E7632"/>
    <w:rsid w:val="008F0108"/>
    <w:rsid w:val="008F7F1C"/>
    <w:rsid w:val="0090243B"/>
    <w:rsid w:val="00907FE0"/>
    <w:rsid w:val="00975A6E"/>
    <w:rsid w:val="009865B7"/>
    <w:rsid w:val="009973DA"/>
    <w:rsid w:val="009B7E10"/>
    <w:rsid w:val="009C4014"/>
    <w:rsid w:val="009F28EF"/>
    <w:rsid w:val="00A1739E"/>
    <w:rsid w:val="00A3036A"/>
    <w:rsid w:val="00A34DF1"/>
    <w:rsid w:val="00B25B7E"/>
    <w:rsid w:val="00B54C72"/>
    <w:rsid w:val="00B717E8"/>
    <w:rsid w:val="00B85C1E"/>
    <w:rsid w:val="00BC3C27"/>
    <w:rsid w:val="00C15516"/>
    <w:rsid w:val="00C16C81"/>
    <w:rsid w:val="00C57739"/>
    <w:rsid w:val="00C65BE8"/>
    <w:rsid w:val="00C93427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E4742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E42A23"/>
  <w15:chartTrackingRefBased/>
  <w15:docId w15:val="{8171B7BF-8746-47EC-AD4C-506F8C558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77258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7258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7258E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7725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7258E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7725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7258E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basedOn w:val="DefaultParagraphFont"/>
    <w:uiPriority w:val="99"/>
    <w:rsid w:val="00C93427"/>
    <w:rPr>
      <w:rFonts w:ascii="Times New Roman" w:hAnsi="Times New Roman"/>
      <w:color w:val="0563C1"/>
      <w:sz w:val="24"/>
      <w:u w:val="single"/>
    </w:rPr>
  </w:style>
  <w:style w:type="character" w:customStyle="1" w:styleId="FootnoteTextChar">
    <w:name w:val="Footnote Text Char"/>
    <w:basedOn w:val="DefaultParagraphFont"/>
    <w:link w:val="FootnoteText"/>
    <w:rsid w:val="0077258E"/>
    <w:rPr>
      <w:sz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69402-A8D3-43FC-80D5-58975920A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402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SEMEDO Teresa</dc:creator>
  <cp:keywords/>
  <cp:lastModifiedBy>MARTINSIsabelAlex</cp:lastModifiedBy>
  <cp:revision>2</cp:revision>
  <cp:lastPrinted>2014-08-07T13:15:00Z</cp:lastPrinted>
  <dcterms:created xsi:type="dcterms:W3CDTF">2024-10-04T12:41:00Z</dcterms:created>
  <dcterms:modified xsi:type="dcterms:W3CDTF">2024-10-04T12:41:00Z</dcterms:modified>
</cp:coreProperties>
</file>