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A4BA2" w14:paraId="208C8FA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959955" w14:textId="77777777" w:rsidR="00757DD5" w:rsidRPr="003A4BA2" w:rsidRDefault="003A4BA2" w:rsidP="00425111">
            <w:pPr>
              <w:pStyle w:val="EPName"/>
            </w:pPr>
            <w:r w:rsidRPr="003A4BA2">
              <w:t>Evropski parlament</w:t>
            </w:r>
          </w:p>
          <w:p w14:paraId="1A28255A" w14:textId="77777777" w:rsidR="00757DD5" w:rsidRPr="003A4BA2" w:rsidRDefault="003A4BA2" w:rsidP="00425111">
            <w:pPr>
              <w:pStyle w:val="EPTerm"/>
              <w:rPr>
                <w:rStyle w:val="HideTWBExt"/>
                <w:noProof w:val="0"/>
                <w:vanish w:val="0"/>
              </w:rPr>
            </w:pPr>
            <w:r w:rsidRPr="003A4BA2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12DAE83" w14:textId="77777777" w:rsidR="00757DD5" w:rsidRPr="003A4BA2" w:rsidRDefault="00172070" w:rsidP="00425111">
            <w:pPr>
              <w:pStyle w:val="EPLogo"/>
              <w:rPr>
                <w:lang w:val="sl-SI"/>
              </w:rPr>
            </w:pPr>
            <w:r w:rsidRPr="003A4BA2">
              <w:rPr>
                <w:noProof/>
              </w:rPr>
              <w:drawing>
                <wp:inline distT="0" distB="0" distL="0" distR="0" wp14:anchorId="7FD5C838" wp14:editId="476F19B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6F34F5" w14:textId="77777777" w:rsidR="008E7632" w:rsidRPr="003A4BA2" w:rsidRDefault="008E7632" w:rsidP="008E7632">
      <w:pPr>
        <w:pStyle w:val="LineTop"/>
      </w:pPr>
    </w:p>
    <w:p w14:paraId="044F858E" w14:textId="77777777" w:rsidR="008E7632" w:rsidRPr="003A4BA2" w:rsidRDefault="003A4BA2" w:rsidP="008E7632">
      <w:pPr>
        <w:pStyle w:val="ZSessionDoc"/>
        <w:rPr>
          <w:b/>
          <w:i w:val="0"/>
          <w:lang w:val="sl-SI"/>
        </w:rPr>
      </w:pPr>
      <w:r w:rsidRPr="003A4BA2">
        <w:rPr>
          <w:b/>
          <w:i w:val="0"/>
          <w:lang w:val="sl-SI"/>
        </w:rPr>
        <w:t>SPREJETA BESEDILA</w:t>
      </w:r>
    </w:p>
    <w:p w14:paraId="79C3574C" w14:textId="77777777" w:rsidR="008E7632" w:rsidRPr="003A4BA2" w:rsidRDefault="003A4BA2" w:rsidP="008E7632">
      <w:pPr>
        <w:pStyle w:val="LineBottom"/>
        <w:rPr>
          <w:lang w:val="sl-SI"/>
        </w:rPr>
      </w:pPr>
      <w:r w:rsidRPr="003A4BA2">
        <w:rPr>
          <w:rFonts w:cs="Arial"/>
          <w:i/>
          <w:sz w:val="20"/>
          <w:szCs w:val="22"/>
          <w:lang w:val="sl-SI"/>
        </w:rPr>
        <w:t xml:space="preserve"> </w:t>
      </w:r>
    </w:p>
    <w:p w14:paraId="55F90016" w14:textId="3F5E2E74" w:rsidR="009C4014" w:rsidRPr="005A1D8A" w:rsidRDefault="003A4BA2" w:rsidP="000D562B">
      <w:pPr>
        <w:pStyle w:val="ATHeading1"/>
        <w:spacing w:before="480"/>
        <w:rPr>
          <w:noProof w:val="0"/>
        </w:rPr>
      </w:pPr>
      <w:bookmarkStart w:id="0" w:name="TA_Heading"/>
      <w:r w:rsidRPr="005A1D8A">
        <w:rPr>
          <w:noProof w:val="0"/>
        </w:rPr>
        <w:t>P9_TA(</w:t>
      </w:r>
      <w:r w:rsidR="00FC031A" w:rsidRPr="005A1D8A">
        <w:rPr>
          <w:noProof w:val="0"/>
        </w:rPr>
        <w:t>2024</w:t>
      </w:r>
      <w:r w:rsidRPr="005A1D8A">
        <w:rPr>
          <w:noProof w:val="0"/>
        </w:rPr>
        <w:t>)</w:t>
      </w:r>
      <w:bookmarkEnd w:id="0"/>
      <w:r w:rsidR="00844419">
        <w:rPr>
          <w:noProof w:val="0"/>
        </w:rPr>
        <w:t>0368</w:t>
      </w:r>
    </w:p>
    <w:p w14:paraId="4C852109" w14:textId="2A5D7CD4" w:rsidR="009C4014" w:rsidRPr="005A1D8A" w:rsidRDefault="00FE0623" w:rsidP="00145BFC">
      <w:pPr>
        <w:pStyle w:val="ATHeading2"/>
        <w:rPr>
          <w:noProof w:val="0"/>
        </w:rPr>
      </w:pPr>
      <w:r w:rsidRPr="005A1D8A">
        <w:rPr>
          <w:noProof w:val="0"/>
        </w:rPr>
        <w:t>Postopno uvajanje Eudameda, obveznost obveščanja v primeru prekinitve dobave in prehodn</w:t>
      </w:r>
      <w:r w:rsidR="00253D73" w:rsidRPr="005A1D8A">
        <w:rPr>
          <w:noProof w:val="0"/>
        </w:rPr>
        <w:t>e</w:t>
      </w:r>
      <w:r w:rsidRPr="005A1D8A">
        <w:rPr>
          <w:noProof w:val="0"/>
        </w:rPr>
        <w:t xml:space="preserve"> določb</w:t>
      </w:r>
      <w:r w:rsidR="00253D73" w:rsidRPr="005A1D8A">
        <w:rPr>
          <w:noProof w:val="0"/>
        </w:rPr>
        <w:t>e</w:t>
      </w:r>
      <w:r w:rsidRPr="005A1D8A">
        <w:rPr>
          <w:noProof w:val="0"/>
        </w:rPr>
        <w:t xml:space="preserve"> za nekatere </w:t>
      </w:r>
      <w:r w:rsidRPr="005A1D8A">
        <w:rPr>
          <w:i/>
          <w:noProof w:val="0"/>
        </w:rPr>
        <w:t>in vitro</w:t>
      </w:r>
      <w:r w:rsidRPr="005A1D8A">
        <w:rPr>
          <w:noProof w:val="0"/>
        </w:rPr>
        <w:t xml:space="preserve"> diagnostične medicinske pripomočke</w:t>
      </w:r>
    </w:p>
    <w:p w14:paraId="2A513654" w14:textId="7CFE6CF0" w:rsidR="009C4014" w:rsidRPr="005A1D8A" w:rsidRDefault="009C4014" w:rsidP="000D562B">
      <w:pPr>
        <w:rPr>
          <w:i/>
          <w:vanish/>
        </w:rPr>
      </w:pPr>
      <w:r w:rsidRPr="005A1D8A">
        <w:rPr>
          <w:i/>
        </w:rPr>
        <w:fldChar w:fldCharType="begin"/>
      </w:r>
      <w:r w:rsidRPr="005A1D8A">
        <w:rPr>
          <w:i/>
        </w:rPr>
        <w:instrText xml:space="preserve"> TC"</w:instrText>
      </w:r>
      <w:bookmarkStart w:id="1" w:name="DocNumber"/>
      <w:r w:rsidR="003A4BA2" w:rsidRPr="005A1D8A">
        <w:rPr>
          <w:i/>
        </w:rPr>
        <w:instrText>(C9-0</w:instrText>
      </w:r>
      <w:r w:rsidR="00541E47" w:rsidRPr="005A1D8A">
        <w:rPr>
          <w:i/>
        </w:rPr>
        <w:instrText>0</w:instrText>
      </w:r>
      <w:r w:rsidR="00FC031A" w:rsidRPr="005A1D8A">
        <w:rPr>
          <w:i/>
        </w:rPr>
        <w:instrText>10</w:instrText>
      </w:r>
      <w:r w:rsidR="003A4BA2" w:rsidRPr="005A1D8A">
        <w:rPr>
          <w:i/>
        </w:rPr>
        <w:instrText>/202</w:instrText>
      </w:r>
      <w:r w:rsidR="00567E1B">
        <w:rPr>
          <w:i/>
        </w:rPr>
        <w:instrText>4</w:instrText>
      </w:r>
      <w:r w:rsidR="003A4BA2" w:rsidRPr="005A1D8A">
        <w:rPr>
          <w:i/>
        </w:rPr>
        <w:instrText>)</w:instrText>
      </w:r>
      <w:bookmarkEnd w:id="1"/>
      <w:r w:rsidRPr="005A1D8A">
        <w:rPr>
          <w:i/>
        </w:rPr>
        <w:instrText xml:space="preserve">"\l3 \n&gt; \* MERGEFORMAT </w:instrText>
      </w:r>
      <w:r w:rsidRPr="005A1D8A">
        <w:rPr>
          <w:i/>
        </w:rPr>
        <w:fldChar w:fldCharType="end"/>
      </w:r>
    </w:p>
    <w:p w14:paraId="089E091D" w14:textId="5F8AAC0D" w:rsidR="003A4BA2" w:rsidRPr="005A1D8A" w:rsidRDefault="003A4BA2" w:rsidP="00541E47">
      <w:pPr>
        <w:rPr>
          <w:vanish/>
        </w:rPr>
      </w:pPr>
      <w:bookmarkStart w:id="2" w:name="Commission"/>
      <w:r w:rsidRPr="005A1D8A">
        <w:rPr>
          <w:vanish/>
        </w:rPr>
        <w:t xml:space="preserve">Odbor za </w:t>
      </w:r>
      <w:r w:rsidR="00F14DF3" w:rsidRPr="005A1D8A">
        <w:rPr>
          <w:vanish/>
        </w:rPr>
        <w:t>okolje, javno zdravje in varnost hrane</w:t>
      </w:r>
    </w:p>
    <w:p w14:paraId="31D053C9" w14:textId="65F76329" w:rsidR="009C4014" w:rsidRPr="005A1D8A" w:rsidRDefault="003A4BA2" w:rsidP="009C4014">
      <w:pPr>
        <w:rPr>
          <w:vanish/>
        </w:rPr>
      </w:pPr>
      <w:bookmarkStart w:id="3" w:name="PE"/>
      <w:bookmarkEnd w:id="2"/>
      <w:r w:rsidRPr="005A1D8A">
        <w:rPr>
          <w:vanish/>
        </w:rPr>
        <w:t>PE</w:t>
      </w:r>
      <w:r w:rsidR="00392CB1" w:rsidRPr="005A1D8A">
        <w:rPr>
          <w:vanish/>
        </w:rPr>
        <w:t>762.481</w:t>
      </w:r>
      <w:bookmarkEnd w:id="3"/>
    </w:p>
    <w:p w14:paraId="202B0CFB" w14:textId="790F3CBF" w:rsidR="003A4BA2" w:rsidRPr="005A1D8A" w:rsidRDefault="003A4BA2" w:rsidP="000D562B">
      <w:pPr>
        <w:pStyle w:val="ATHeading3"/>
        <w:rPr>
          <w:noProof w:val="0"/>
        </w:rPr>
      </w:pPr>
      <w:bookmarkStart w:id="4" w:name="Sujet"/>
      <w:r w:rsidRPr="005A1D8A">
        <w:rPr>
          <w:noProof w:val="0"/>
        </w:rPr>
        <w:t xml:space="preserve">Zakonodajna resolucija Evropskega parlamenta z dne </w:t>
      </w:r>
      <w:r w:rsidR="00392CB1" w:rsidRPr="005A1D8A">
        <w:rPr>
          <w:noProof w:val="0"/>
        </w:rPr>
        <w:t xml:space="preserve">25. </w:t>
      </w:r>
      <w:r w:rsidR="00FC031A" w:rsidRPr="005A1D8A">
        <w:rPr>
          <w:noProof w:val="0"/>
        </w:rPr>
        <w:t>aprila 2024</w:t>
      </w:r>
      <w:r w:rsidRPr="005A1D8A">
        <w:rPr>
          <w:noProof w:val="0"/>
        </w:rPr>
        <w:t xml:space="preserve"> </w:t>
      </w:r>
      <w:bookmarkStart w:id="5" w:name="References"/>
      <w:bookmarkEnd w:id="4"/>
      <w:r w:rsidR="00C104A4" w:rsidRPr="005A1D8A">
        <w:rPr>
          <w:noProof w:val="0"/>
        </w:rPr>
        <w:t xml:space="preserve">o predlogu uredbe Evropskega parlamenta in Sveta o spremembi </w:t>
      </w:r>
      <w:r w:rsidR="00735E35" w:rsidRPr="005A1D8A">
        <w:rPr>
          <w:noProof w:val="0"/>
        </w:rPr>
        <w:t>uredb (EU) 2017/745 in (EU) 2017/746 v zvezi s postopnim uvajanjem Eudameda, obveznostjo obveščanja v primeru prekinitve dobave in prehodnimi določbami za nekatere in vitro diagnostične medicinske pripomočke</w:t>
      </w:r>
      <w:r w:rsidR="00C104A4" w:rsidRPr="005A1D8A">
        <w:rPr>
          <w:noProof w:val="0"/>
        </w:rPr>
        <w:t xml:space="preserve"> </w:t>
      </w:r>
      <w:r w:rsidR="00541E47" w:rsidRPr="005A1D8A">
        <w:rPr>
          <w:noProof w:val="0"/>
        </w:rPr>
        <w:t>(COM(</w:t>
      </w:r>
      <w:r w:rsidR="00392CB1" w:rsidRPr="005A1D8A">
        <w:rPr>
          <w:noProof w:val="0"/>
        </w:rPr>
        <w:t>2024</w:t>
      </w:r>
      <w:r w:rsidRPr="005A1D8A">
        <w:rPr>
          <w:noProof w:val="0"/>
        </w:rPr>
        <w:t>)</w:t>
      </w:r>
      <w:r w:rsidR="00392CB1" w:rsidRPr="005A1D8A">
        <w:rPr>
          <w:noProof w:val="0"/>
        </w:rPr>
        <w:t xml:space="preserve">0043 </w:t>
      </w:r>
      <w:r w:rsidRPr="005A1D8A">
        <w:rPr>
          <w:noProof w:val="0"/>
        </w:rPr>
        <w:t>– C9-</w:t>
      </w:r>
      <w:r w:rsidR="00392CB1" w:rsidRPr="005A1D8A">
        <w:rPr>
          <w:noProof w:val="0"/>
        </w:rPr>
        <w:t>0010</w:t>
      </w:r>
      <w:r w:rsidRPr="005A1D8A">
        <w:rPr>
          <w:noProof w:val="0"/>
        </w:rPr>
        <w:t>/202</w:t>
      </w:r>
      <w:r w:rsidR="00567E1B">
        <w:rPr>
          <w:noProof w:val="0"/>
        </w:rPr>
        <w:t>4</w:t>
      </w:r>
      <w:r w:rsidRPr="005A1D8A">
        <w:rPr>
          <w:noProof w:val="0"/>
        </w:rPr>
        <w:t xml:space="preserve"> – </w:t>
      </w:r>
      <w:r w:rsidR="00541E47" w:rsidRPr="005A1D8A">
        <w:rPr>
          <w:noProof w:val="0"/>
        </w:rPr>
        <w:t>2</w:t>
      </w:r>
      <w:r w:rsidRPr="005A1D8A">
        <w:rPr>
          <w:noProof w:val="0"/>
        </w:rPr>
        <w:t>0</w:t>
      </w:r>
      <w:r w:rsidR="00FC031A" w:rsidRPr="005A1D8A">
        <w:rPr>
          <w:noProof w:val="0"/>
        </w:rPr>
        <w:t>24</w:t>
      </w:r>
      <w:r w:rsidRPr="005A1D8A">
        <w:rPr>
          <w:noProof w:val="0"/>
        </w:rPr>
        <w:t>/0</w:t>
      </w:r>
      <w:r w:rsidR="00253D73" w:rsidRPr="005A1D8A">
        <w:rPr>
          <w:noProof w:val="0"/>
        </w:rPr>
        <w:t>0</w:t>
      </w:r>
      <w:r w:rsidR="00FC031A" w:rsidRPr="005A1D8A">
        <w:rPr>
          <w:noProof w:val="0"/>
        </w:rPr>
        <w:t>21</w:t>
      </w:r>
      <w:r w:rsidRPr="005A1D8A">
        <w:rPr>
          <w:noProof w:val="0"/>
        </w:rPr>
        <w:t>(COD))</w:t>
      </w:r>
    </w:p>
    <w:p w14:paraId="2E9DAD2F" w14:textId="77777777" w:rsidR="003A4BA2" w:rsidRPr="005A1D8A" w:rsidRDefault="003A4BA2" w:rsidP="003A4BA2">
      <w:pPr>
        <w:pStyle w:val="Normalbold0"/>
      </w:pPr>
      <w:bookmarkStart w:id="6" w:name="TextBodyBegin"/>
      <w:bookmarkEnd w:id="5"/>
      <w:bookmarkEnd w:id="6"/>
    </w:p>
    <w:p w14:paraId="7209C029" w14:textId="77777777" w:rsidR="003A4BA2" w:rsidRPr="005A1D8A" w:rsidRDefault="003A4BA2" w:rsidP="003A4BA2">
      <w:pPr>
        <w:pStyle w:val="Normalbold0"/>
      </w:pPr>
      <w:r w:rsidRPr="005A1D8A">
        <w:t>(Redni zakonodajni postopek: prva obravnava)</w:t>
      </w:r>
    </w:p>
    <w:p w14:paraId="7B1DC7CC" w14:textId="77777777" w:rsidR="006E5420" w:rsidRPr="003A4BA2" w:rsidRDefault="003A4BA2" w:rsidP="008B1C2E">
      <w:pPr>
        <w:pStyle w:val="Normal12"/>
        <w:spacing w:before="360"/>
        <w:rPr>
          <w:i/>
          <w:szCs w:val="24"/>
          <w:lang w:val="sl-SI"/>
        </w:rPr>
      </w:pPr>
      <w:r w:rsidRPr="005A1D8A">
        <w:rPr>
          <w:i/>
          <w:szCs w:val="24"/>
          <w:lang w:val="sl-SI"/>
        </w:rPr>
        <w:t>Evropski parlament,</w:t>
      </w:r>
    </w:p>
    <w:p w14:paraId="4086D452" w14:textId="4FBC89AC" w:rsidR="003A4BA2" w:rsidRPr="003A4BA2" w:rsidRDefault="003A4BA2" w:rsidP="00541E47">
      <w:pPr>
        <w:tabs>
          <w:tab w:val="left" w:pos="567"/>
        </w:tabs>
        <w:spacing w:after="240"/>
        <w:ind w:left="567" w:hanging="567"/>
        <w:rPr>
          <w:szCs w:val="24"/>
        </w:rPr>
      </w:pPr>
      <w:r w:rsidRPr="003A4BA2">
        <w:rPr>
          <w:szCs w:val="24"/>
        </w:rPr>
        <w:t>–</w:t>
      </w:r>
      <w:r w:rsidRPr="003A4BA2">
        <w:rPr>
          <w:szCs w:val="24"/>
        </w:rPr>
        <w:tab/>
        <w:t xml:space="preserve">ob upoštevanju predloga Komisije Evropskemu parlamentu in Svetu </w:t>
      </w:r>
      <w:r w:rsidRPr="003A4BA2">
        <w:rPr>
          <w:snapToGrid w:val="0"/>
        </w:rPr>
        <w:t>(COM(</w:t>
      </w:r>
      <w:r w:rsidR="00392CB1">
        <w:rPr>
          <w:snapToGrid w:val="0"/>
        </w:rPr>
        <w:t>2024</w:t>
      </w:r>
      <w:r w:rsidRPr="003A4BA2">
        <w:rPr>
          <w:snapToGrid w:val="0"/>
        </w:rPr>
        <w:t>)</w:t>
      </w:r>
      <w:r w:rsidR="00392CB1">
        <w:rPr>
          <w:snapToGrid w:val="0"/>
        </w:rPr>
        <w:t>0043</w:t>
      </w:r>
      <w:r w:rsidRPr="003A4BA2">
        <w:rPr>
          <w:snapToGrid w:val="0"/>
        </w:rPr>
        <w:t>),</w:t>
      </w:r>
    </w:p>
    <w:p w14:paraId="0F8C2755" w14:textId="2E12AB53" w:rsidR="003A4BA2" w:rsidRPr="003A4BA2" w:rsidRDefault="003A4BA2" w:rsidP="000D562B">
      <w:pPr>
        <w:tabs>
          <w:tab w:val="left" w:pos="-774"/>
          <w:tab w:val="left" w:pos="567"/>
        </w:tabs>
        <w:spacing w:after="240"/>
        <w:ind w:left="567" w:hanging="567"/>
        <w:rPr>
          <w:szCs w:val="24"/>
          <w:shd w:val="pct12" w:color="auto" w:fill="FFFFFF"/>
        </w:rPr>
      </w:pPr>
      <w:r w:rsidRPr="003A4BA2">
        <w:rPr>
          <w:szCs w:val="24"/>
        </w:rPr>
        <w:t>–</w:t>
      </w:r>
      <w:r w:rsidRPr="003A4BA2">
        <w:rPr>
          <w:szCs w:val="24"/>
        </w:rPr>
        <w:tab/>
        <w:t xml:space="preserve">ob upoštevanju člena 294(2) </w:t>
      </w:r>
      <w:r w:rsidR="00392CB1">
        <w:rPr>
          <w:szCs w:val="24"/>
        </w:rPr>
        <w:t>in</w:t>
      </w:r>
      <w:r w:rsidR="00392CB1" w:rsidRPr="003A4BA2">
        <w:rPr>
          <w:szCs w:val="24"/>
        </w:rPr>
        <w:t xml:space="preserve"> </w:t>
      </w:r>
      <w:r w:rsidRPr="003A4BA2">
        <w:rPr>
          <w:szCs w:val="24"/>
        </w:rPr>
        <w:t xml:space="preserve">člena </w:t>
      </w:r>
      <w:r w:rsidR="00392CB1">
        <w:rPr>
          <w:szCs w:val="24"/>
        </w:rPr>
        <w:t>114 ter točke (c) člena 168(4)</w:t>
      </w:r>
      <w:r w:rsidR="00392CB1" w:rsidRPr="003A4BA2">
        <w:rPr>
          <w:szCs w:val="24"/>
        </w:rPr>
        <w:t xml:space="preserve"> </w:t>
      </w:r>
      <w:r w:rsidRPr="003A4BA2">
        <w:rPr>
          <w:szCs w:val="24"/>
        </w:rPr>
        <w:t>Pogodbe o delovanju Evropske unije, na podlagi katerih je Komisija podala predlog Parlamentu (C9-</w:t>
      </w:r>
      <w:r w:rsidR="00392CB1">
        <w:rPr>
          <w:szCs w:val="24"/>
        </w:rPr>
        <w:t>0010</w:t>
      </w:r>
      <w:r w:rsidRPr="003A4BA2">
        <w:rPr>
          <w:szCs w:val="24"/>
        </w:rPr>
        <w:t>/202</w:t>
      </w:r>
      <w:r w:rsidR="0098516A">
        <w:rPr>
          <w:szCs w:val="24"/>
        </w:rPr>
        <w:t>4</w:t>
      </w:r>
      <w:r w:rsidRPr="003A4BA2">
        <w:rPr>
          <w:szCs w:val="24"/>
        </w:rPr>
        <w:t>),</w:t>
      </w:r>
    </w:p>
    <w:p w14:paraId="0ECD9DAE" w14:textId="77777777" w:rsidR="003A4BA2" w:rsidRDefault="003A4BA2" w:rsidP="003A4BA2">
      <w:pPr>
        <w:tabs>
          <w:tab w:val="left" w:pos="567"/>
        </w:tabs>
        <w:spacing w:after="240"/>
        <w:ind w:left="567" w:hanging="567"/>
        <w:rPr>
          <w:szCs w:val="24"/>
        </w:rPr>
      </w:pPr>
      <w:r w:rsidRPr="003A4BA2">
        <w:rPr>
          <w:szCs w:val="24"/>
        </w:rPr>
        <w:sym w:font="Symbol" w:char="F02D"/>
      </w:r>
      <w:r w:rsidRPr="003A4BA2">
        <w:rPr>
          <w:szCs w:val="24"/>
        </w:rPr>
        <w:tab/>
        <w:t>ob upoštevanju člena 294(3) Pogodbe o delovanju Evropske unije,</w:t>
      </w:r>
    </w:p>
    <w:p w14:paraId="0126DFBA" w14:textId="1D4362B3" w:rsidR="00554DDA" w:rsidRPr="003A4BA2" w:rsidRDefault="00554DDA" w:rsidP="000D562B">
      <w:pPr>
        <w:tabs>
          <w:tab w:val="left" w:pos="567"/>
        </w:tabs>
        <w:spacing w:after="240"/>
        <w:ind w:left="567" w:hanging="567"/>
        <w:rPr>
          <w:szCs w:val="24"/>
        </w:rPr>
      </w:pPr>
      <w:r w:rsidRPr="00554DDA">
        <w:rPr>
          <w:szCs w:val="24"/>
        </w:rPr>
        <w:t>–</w:t>
      </w:r>
      <w:r w:rsidRPr="00554DDA">
        <w:rPr>
          <w:szCs w:val="24"/>
        </w:rPr>
        <w:tab/>
        <w:t xml:space="preserve">ob upoštevanju mnenja Evropskega ekonomsko-socialnega odbora z dne </w:t>
      </w:r>
      <w:r w:rsidR="00392CB1">
        <w:rPr>
          <w:szCs w:val="24"/>
        </w:rPr>
        <w:t xml:space="preserve">20. marca </w:t>
      </w:r>
      <w:r>
        <w:rPr>
          <w:szCs w:val="24"/>
        </w:rPr>
        <w:t>202</w:t>
      </w:r>
      <w:r w:rsidR="0098516A">
        <w:rPr>
          <w:szCs w:val="24"/>
        </w:rPr>
        <w:t>4</w:t>
      </w:r>
      <w:r>
        <w:rPr>
          <w:rStyle w:val="FootnoteReference"/>
          <w:szCs w:val="24"/>
        </w:rPr>
        <w:footnoteReference w:id="1"/>
      </w:r>
      <w:r w:rsidRPr="00554DDA">
        <w:rPr>
          <w:szCs w:val="24"/>
        </w:rPr>
        <w:t>,</w:t>
      </w:r>
    </w:p>
    <w:p w14:paraId="4B6188EF" w14:textId="77777777" w:rsidR="003A4BA2" w:rsidRPr="003A4BA2" w:rsidRDefault="003A4BA2" w:rsidP="003A4BA2">
      <w:pPr>
        <w:tabs>
          <w:tab w:val="left" w:pos="-774"/>
          <w:tab w:val="left" w:pos="567"/>
        </w:tabs>
        <w:spacing w:after="240"/>
        <w:ind w:left="567" w:hanging="567"/>
        <w:rPr>
          <w:rFonts w:eastAsia="Calibri"/>
          <w:szCs w:val="22"/>
        </w:rPr>
      </w:pPr>
      <w:r w:rsidRPr="003A4BA2">
        <w:rPr>
          <w:szCs w:val="24"/>
        </w:rPr>
        <w:sym w:font="Symbol" w:char="F02D"/>
      </w:r>
      <w:r w:rsidRPr="003A4BA2">
        <w:rPr>
          <w:szCs w:val="24"/>
        </w:rPr>
        <w:tab/>
      </w:r>
      <w:r w:rsidRPr="003A4BA2">
        <w:rPr>
          <w:rFonts w:eastAsia="Calibri"/>
          <w:szCs w:val="22"/>
        </w:rPr>
        <w:t>po posvetovanju z Odborom regij,</w:t>
      </w:r>
    </w:p>
    <w:p w14:paraId="77CF12A9" w14:textId="589A5A34" w:rsidR="003A4BA2" w:rsidRPr="003A4BA2" w:rsidRDefault="003A4BA2" w:rsidP="000D562B">
      <w:pPr>
        <w:tabs>
          <w:tab w:val="left" w:pos="-774"/>
          <w:tab w:val="left" w:pos="567"/>
        </w:tabs>
        <w:spacing w:after="240"/>
        <w:ind w:left="567" w:hanging="567"/>
        <w:rPr>
          <w:rFonts w:eastAsia="Calibri"/>
          <w:szCs w:val="22"/>
        </w:rPr>
      </w:pPr>
      <w:r w:rsidRPr="003A4BA2">
        <w:rPr>
          <w:rFonts w:eastAsia="Calibri"/>
          <w:szCs w:val="22"/>
        </w:rPr>
        <w:t>–</w:t>
      </w:r>
      <w:r w:rsidRPr="003A4BA2">
        <w:rPr>
          <w:rFonts w:eastAsia="Calibri"/>
          <w:szCs w:val="22"/>
        </w:rPr>
        <w:tab/>
        <w:t xml:space="preserve">ob upoštevanju zaveze predstavnika Sveta v pismu z dne </w:t>
      </w:r>
      <w:r w:rsidR="00392CB1">
        <w:rPr>
          <w:rFonts w:eastAsia="Calibri"/>
          <w:szCs w:val="22"/>
        </w:rPr>
        <w:t>21</w:t>
      </w:r>
      <w:r w:rsidR="00567E1B">
        <w:rPr>
          <w:rFonts w:eastAsia="Calibri"/>
          <w:szCs w:val="22"/>
        </w:rPr>
        <w:t>.</w:t>
      </w:r>
      <w:r w:rsidR="00392CB1">
        <w:rPr>
          <w:rFonts w:eastAsia="Calibri"/>
          <w:szCs w:val="22"/>
        </w:rPr>
        <w:t xml:space="preserve"> februarja</w:t>
      </w:r>
      <w:r w:rsidR="00392CB1" w:rsidRPr="003A4BA2">
        <w:rPr>
          <w:rFonts w:eastAsia="Calibri"/>
          <w:szCs w:val="22"/>
        </w:rPr>
        <w:t xml:space="preserve"> </w:t>
      </w:r>
      <w:r w:rsidR="0098516A">
        <w:rPr>
          <w:rFonts w:eastAsia="Calibri"/>
          <w:szCs w:val="22"/>
        </w:rPr>
        <w:t>2024</w:t>
      </w:r>
      <w:r w:rsidRPr="003A4BA2">
        <w:rPr>
          <w:rFonts w:eastAsia="Calibri"/>
          <w:szCs w:val="22"/>
        </w:rPr>
        <w:t>, da bo odobril stališče Evropskega parlamenta v skladu s členom 294(4) Pogodbe o delovanju Evropske unije,</w:t>
      </w:r>
    </w:p>
    <w:p w14:paraId="5E0BE0E4" w14:textId="77777777" w:rsidR="003A4BA2" w:rsidRPr="003A4BA2" w:rsidRDefault="003A4BA2" w:rsidP="003A4BA2">
      <w:pPr>
        <w:tabs>
          <w:tab w:val="left" w:pos="-774"/>
          <w:tab w:val="left" w:pos="-114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</w:rPr>
      </w:pPr>
      <w:r w:rsidRPr="003A4BA2">
        <w:rPr>
          <w:szCs w:val="24"/>
        </w:rPr>
        <w:t>–</w:t>
      </w:r>
      <w:r w:rsidRPr="003A4BA2">
        <w:rPr>
          <w:szCs w:val="24"/>
        </w:rPr>
        <w:tab/>
        <w:t>ob upoštevanju členov 59 in 163 Poslovnika,</w:t>
      </w:r>
    </w:p>
    <w:p w14:paraId="08BF82A4" w14:textId="77777777" w:rsidR="003A4BA2" w:rsidRPr="003A4BA2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</w:rPr>
      </w:pPr>
      <w:r w:rsidRPr="003A4BA2">
        <w:rPr>
          <w:szCs w:val="24"/>
        </w:rPr>
        <w:lastRenderedPageBreak/>
        <w:t>1.</w:t>
      </w:r>
      <w:r w:rsidRPr="003A4BA2">
        <w:rPr>
          <w:szCs w:val="24"/>
        </w:rPr>
        <w:tab/>
        <w:t>sprejme stališče v prvi obravnavi, kakor je določeno v nadaljevanju;</w:t>
      </w:r>
    </w:p>
    <w:p w14:paraId="36039210" w14:textId="77777777" w:rsidR="003A4BA2" w:rsidRPr="003A4BA2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</w:rPr>
      </w:pPr>
      <w:r w:rsidRPr="003A4BA2">
        <w:rPr>
          <w:szCs w:val="24"/>
        </w:rPr>
        <w:t>2.</w:t>
      </w:r>
      <w:r w:rsidRPr="003A4BA2">
        <w:rPr>
          <w:szCs w:val="24"/>
        </w:rPr>
        <w:tab/>
        <w:t>poziva Komisijo, naj mu zadevo ponovno predloži, če svoj predlog nadomesti, ga bistveno spremeni ali ga namerava bistveno spremeniti;</w:t>
      </w:r>
    </w:p>
    <w:p w14:paraId="42074A67" w14:textId="77777777" w:rsidR="007A3B37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</w:rPr>
        <w:sectPr w:rsidR="007A3B37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3A4BA2">
        <w:rPr>
          <w:szCs w:val="24"/>
        </w:rPr>
        <w:t>3.</w:t>
      </w:r>
      <w:r w:rsidRPr="003A4BA2">
        <w:rPr>
          <w:szCs w:val="24"/>
        </w:rPr>
        <w:tab/>
        <w:t>naroči svoji predsednici, naj stališče Parlamenta posreduje Svetu, Komisiji in nacionalnim parlamentom.</w:t>
      </w:r>
    </w:p>
    <w:p w14:paraId="2CBE1C0C" w14:textId="77777777" w:rsidR="003A4BA2" w:rsidRPr="003A4BA2" w:rsidRDefault="003A4BA2" w:rsidP="00541E47">
      <w:pPr>
        <w:spacing w:after="240"/>
        <w:rPr>
          <w:b/>
        </w:rPr>
      </w:pPr>
      <w:r w:rsidRPr="003A4BA2">
        <w:rPr>
          <w:b/>
        </w:rPr>
        <w:lastRenderedPageBreak/>
        <w:t>P9_TC1-COD(</w:t>
      </w:r>
      <w:r w:rsidR="00FC031A">
        <w:rPr>
          <w:b/>
        </w:rPr>
        <w:t>2024</w:t>
      </w:r>
      <w:r w:rsidRPr="003A4BA2">
        <w:rPr>
          <w:b/>
        </w:rPr>
        <w:t>)</w:t>
      </w:r>
      <w:r w:rsidR="00FC031A">
        <w:rPr>
          <w:b/>
        </w:rPr>
        <w:t>0021</w:t>
      </w:r>
    </w:p>
    <w:p w14:paraId="1446CEE8" w14:textId="5405B15F" w:rsidR="003A4BA2" w:rsidRDefault="003A4BA2" w:rsidP="005A1D8A">
      <w:pPr>
        <w:tabs>
          <w:tab w:val="left" w:pos="284"/>
        </w:tabs>
        <w:spacing w:after="240"/>
        <w:rPr>
          <w:rFonts w:eastAsia="Calibri"/>
          <w:b/>
          <w:szCs w:val="22"/>
          <w:lang w:eastAsia="en-US"/>
        </w:rPr>
      </w:pPr>
      <w:r w:rsidRPr="003A4BA2">
        <w:rPr>
          <w:b/>
        </w:rPr>
        <w:t>Stališče Evropskega parlame</w:t>
      </w:r>
      <w:r w:rsidR="00734E1F">
        <w:rPr>
          <w:b/>
        </w:rPr>
        <w:t xml:space="preserve">nta, sprejeto v prvi obravnavi </w:t>
      </w:r>
      <w:r w:rsidR="00392CB1">
        <w:rPr>
          <w:b/>
        </w:rPr>
        <w:t>25.</w:t>
      </w:r>
      <w:r w:rsidR="00392CB1" w:rsidRPr="003A4BA2">
        <w:rPr>
          <w:b/>
        </w:rPr>
        <w:t xml:space="preserve"> </w:t>
      </w:r>
      <w:r w:rsidR="00FC031A">
        <w:rPr>
          <w:b/>
        </w:rPr>
        <w:t>aprila 2024</w:t>
      </w:r>
      <w:r w:rsidRPr="003A4BA2">
        <w:rPr>
          <w:b/>
        </w:rPr>
        <w:t xml:space="preserve"> z namenom sprejetja Uredbe (EU) 202</w:t>
      </w:r>
      <w:r w:rsidR="00FC031A">
        <w:rPr>
          <w:b/>
        </w:rPr>
        <w:t>4</w:t>
      </w:r>
      <w:r w:rsidRPr="003A4BA2">
        <w:rPr>
          <w:b/>
        </w:rPr>
        <w:t xml:space="preserve">/... Evropskega parlamenta in Sveta </w:t>
      </w:r>
      <w:r w:rsidR="00BD319B" w:rsidRPr="00BD319B">
        <w:rPr>
          <w:rFonts w:eastAsia="Calibri"/>
          <w:b/>
          <w:szCs w:val="22"/>
          <w:lang w:eastAsia="en-US"/>
        </w:rPr>
        <w:t>o spremembi uredb (EU) 2017/745 in (EU) 2017/746 v zvezi s postopnim uvajanjem Eudameda, obveznostjo obveščanja v primeru prekinitve ali prenehanja dobave in prehodnimi določbami za nekatere in vitro diagnostične medicinske pripomočke</w:t>
      </w:r>
    </w:p>
    <w:p w14:paraId="7972758E" w14:textId="2D03FFCA" w:rsidR="00BD319B" w:rsidRDefault="00BD319B" w:rsidP="00BD319B">
      <w:pPr>
        <w:spacing w:before="120" w:after="120"/>
        <w:rPr>
          <w:rFonts w:eastAsia="Calibri"/>
          <w:b/>
          <w:szCs w:val="22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>
        <w:rPr>
          <w:i/>
        </w:rPr>
        <w:t>1860</w:t>
      </w:r>
      <w:bookmarkStart w:id="7" w:name="_GoBack"/>
      <w:bookmarkEnd w:id="7"/>
      <w:r w:rsidRPr="00B07478">
        <w:rPr>
          <w:i/>
        </w:rPr>
        <w:t>.)</w:t>
      </w:r>
    </w:p>
    <w:sectPr w:rsidR="00BD319B" w:rsidSect="007A3B37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FF1CD" w14:textId="77777777" w:rsidR="003A4BA2" w:rsidRDefault="003A4BA2" w:rsidP="009C4014">
      <w:r>
        <w:separator/>
      </w:r>
    </w:p>
  </w:endnote>
  <w:endnote w:type="continuationSeparator" w:id="0">
    <w:p w14:paraId="7CFF12F4" w14:textId="77777777" w:rsidR="003A4BA2" w:rsidRDefault="003A4BA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257A0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083C9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68A5C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274AE1" w14:textId="77777777" w:rsidR="003A4BA2" w:rsidRDefault="003A4BA2" w:rsidP="009C4014">
      <w:r>
        <w:separator/>
      </w:r>
    </w:p>
  </w:footnote>
  <w:footnote w:type="continuationSeparator" w:id="0">
    <w:p w14:paraId="30F46513" w14:textId="77777777" w:rsidR="003A4BA2" w:rsidRDefault="003A4BA2" w:rsidP="009C4014">
      <w:r>
        <w:continuationSeparator/>
      </w:r>
    </w:p>
  </w:footnote>
  <w:footnote w:id="1">
    <w:p w14:paraId="0CC6D8D2" w14:textId="77777777" w:rsidR="00554DDA" w:rsidRPr="007D742E" w:rsidRDefault="00554DDA" w:rsidP="00554DDA">
      <w:pPr>
        <w:pStyle w:val="FootnoteText"/>
        <w:ind w:left="567" w:hanging="567"/>
        <w:rPr>
          <w:sz w:val="24"/>
          <w:szCs w:val="24"/>
        </w:rPr>
      </w:pPr>
      <w:r w:rsidRPr="007D742E">
        <w:rPr>
          <w:rStyle w:val="FootnoteReference"/>
          <w:sz w:val="24"/>
          <w:szCs w:val="24"/>
        </w:rPr>
        <w:footnoteRef/>
      </w:r>
      <w:r w:rsidRPr="007D742E">
        <w:rPr>
          <w:sz w:val="24"/>
          <w:szCs w:val="24"/>
        </w:rPr>
        <w:t xml:space="preserve"> </w:t>
      </w:r>
      <w:r w:rsidRPr="007D742E">
        <w:rPr>
          <w:sz w:val="24"/>
          <w:szCs w:val="24"/>
        </w:rPr>
        <w:tab/>
        <w:t>Še ni objavljeno v Uradnem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70499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78DF7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4C619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BA2"/>
    <w:rsid w:val="00013B2A"/>
    <w:rsid w:val="00037FA9"/>
    <w:rsid w:val="000C2BFE"/>
    <w:rsid w:val="000D562B"/>
    <w:rsid w:val="000F27A9"/>
    <w:rsid w:val="000F6208"/>
    <w:rsid w:val="00125CBC"/>
    <w:rsid w:val="00145BFC"/>
    <w:rsid w:val="00172070"/>
    <w:rsid w:val="00185E15"/>
    <w:rsid w:val="001D4BBF"/>
    <w:rsid w:val="001D63A8"/>
    <w:rsid w:val="00253D73"/>
    <w:rsid w:val="002924A9"/>
    <w:rsid w:val="002A1D4E"/>
    <w:rsid w:val="002B4BCF"/>
    <w:rsid w:val="002F1925"/>
    <w:rsid w:val="00300C61"/>
    <w:rsid w:val="00312A38"/>
    <w:rsid w:val="003202DD"/>
    <w:rsid w:val="003775B9"/>
    <w:rsid w:val="00392CB1"/>
    <w:rsid w:val="00397B2A"/>
    <w:rsid w:val="003A4BA2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1E47"/>
    <w:rsid w:val="00547BB1"/>
    <w:rsid w:val="00554DDA"/>
    <w:rsid w:val="00567E1B"/>
    <w:rsid w:val="00591365"/>
    <w:rsid w:val="005A1D8A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1917"/>
    <w:rsid w:val="00734E1F"/>
    <w:rsid w:val="00735E35"/>
    <w:rsid w:val="00751383"/>
    <w:rsid w:val="00757DD5"/>
    <w:rsid w:val="00760EC5"/>
    <w:rsid w:val="007713FD"/>
    <w:rsid w:val="00774A9B"/>
    <w:rsid w:val="007906DB"/>
    <w:rsid w:val="007A3B37"/>
    <w:rsid w:val="007B16FE"/>
    <w:rsid w:val="007C3388"/>
    <w:rsid w:val="007D742E"/>
    <w:rsid w:val="00844419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516A"/>
    <w:rsid w:val="009865B7"/>
    <w:rsid w:val="009B7E10"/>
    <w:rsid w:val="009C4014"/>
    <w:rsid w:val="009F28EF"/>
    <w:rsid w:val="00A1739E"/>
    <w:rsid w:val="00B54C72"/>
    <w:rsid w:val="00B85C1E"/>
    <w:rsid w:val="00BD319B"/>
    <w:rsid w:val="00C104A4"/>
    <w:rsid w:val="00C15516"/>
    <w:rsid w:val="00C16C81"/>
    <w:rsid w:val="00C57739"/>
    <w:rsid w:val="00C65BE8"/>
    <w:rsid w:val="00CA4615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4DF3"/>
    <w:rsid w:val="00F177A4"/>
    <w:rsid w:val="00F97E29"/>
    <w:rsid w:val="00FB1507"/>
    <w:rsid w:val="00FB3609"/>
    <w:rsid w:val="00FC031A"/>
    <w:rsid w:val="00FE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D8209F"/>
  <w15:chartTrackingRefBased/>
  <w15:docId w15:val="{1ED81D19-650F-4E2B-A2B6-DC93B1AA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sl-SI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bold0">
    <w:name w:val="Normal bold"/>
    <w:basedOn w:val="Normal"/>
    <w:rsid w:val="003A4BA2"/>
    <w:pPr>
      <w:tabs>
        <w:tab w:val="left" w:pos="-774"/>
        <w:tab w:val="left" w:pos="-114"/>
        <w:tab w:val="left" w:pos="283"/>
        <w:tab w:val="left" w:pos="645"/>
        <w:tab w:val="left" w:pos="849"/>
        <w:tab w:val="left" w:pos="1132"/>
        <w:tab w:val="left" w:pos="1416"/>
        <w:tab w:val="left" w:pos="1700"/>
        <w:tab w:val="left" w:pos="2445"/>
        <w:tab w:val="left" w:pos="3045"/>
        <w:tab w:val="left" w:pos="3645"/>
        <w:tab w:val="left" w:pos="4245"/>
        <w:tab w:val="left" w:pos="4845"/>
        <w:tab w:val="left" w:pos="5445"/>
        <w:tab w:val="left" w:pos="5668"/>
        <w:tab w:val="left" w:pos="5952"/>
        <w:tab w:val="left" w:pos="6235"/>
        <w:tab w:val="left" w:pos="6518"/>
        <w:tab w:val="left" w:pos="7245"/>
        <w:tab w:val="left" w:pos="7845"/>
        <w:tab w:val="left" w:pos="8445"/>
        <w:tab w:val="left" w:pos="9045"/>
      </w:tabs>
      <w:spacing w:line="220" w:lineRule="auto"/>
    </w:pPr>
    <w:rPr>
      <w:b/>
      <w:szCs w:val="24"/>
    </w:rPr>
  </w:style>
  <w:style w:type="paragraph" w:styleId="BalloonText">
    <w:name w:val="Balloon Text"/>
    <w:basedOn w:val="Normal"/>
    <w:link w:val="BalloonTextChar"/>
    <w:rsid w:val="007A3B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A3B37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basedOn w:val="DefaultParagraphFont"/>
    <w:uiPriority w:val="99"/>
    <w:unhideWhenUsed/>
    <w:rsid w:val="007A3B37"/>
    <w:rPr>
      <w:color w:val="0000FF"/>
      <w:u w:val="single"/>
    </w:rPr>
  </w:style>
  <w:style w:type="character" w:styleId="CommentReference">
    <w:name w:val="annotation reference"/>
    <w:basedOn w:val="DefaultParagraphFont"/>
    <w:rsid w:val="00735E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5E3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35E35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735E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35E35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69735-3196-45E5-A21B-0EB93BF45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310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GOROPECNIK Tina</dc:creator>
  <cp:keywords/>
  <cp:lastModifiedBy>BAH Anita</cp:lastModifiedBy>
  <cp:revision>2</cp:revision>
  <cp:lastPrinted>2014-08-07T13:15:00Z</cp:lastPrinted>
  <dcterms:created xsi:type="dcterms:W3CDTF">2024-09-09T13:20:00Z</dcterms:created>
  <dcterms:modified xsi:type="dcterms:W3CDTF">2024-09-09T13:20:00Z</dcterms:modified>
</cp:coreProperties>
</file>