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CF1885" w14:paraId="0FA39342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53186E" w14:textId="77777777" w:rsidR="00757DD5" w:rsidRPr="00CF1885" w:rsidRDefault="00C5367F" w:rsidP="00425111">
            <w:pPr>
              <w:pStyle w:val="EPName"/>
              <w:rPr>
                <w:lang w:val="en-GB"/>
              </w:rPr>
            </w:pPr>
            <w:proofErr w:type="spellStart"/>
            <w:r w:rsidRPr="00CF1885">
              <w:rPr>
                <w:lang w:val="en-GB"/>
              </w:rPr>
              <w:t>Europaparlamentet</w:t>
            </w:r>
            <w:proofErr w:type="spellEnd"/>
          </w:p>
          <w:p w14:paraId="7EDCF6F1" w14:textId="77777777" w:rsidR="00757DD5" w:rsidRPr="00CF1885" w:rsidRDefault="00C5367F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CF1885">
              <w:rPr>
                <w:lang w:val="en-GB"/>
              </w:rPr>
              <w:t>2019 - 2024</w:t>
            </w:r>
          </w:p>
        </w:tc>
        <w:tc>
          <w:tcPr>
            <w:tcW w:w="2268" w:type="dxa"/>
            <w:shd w:val="clear" w:color="auto" w:fill="auto"/>
          </w:tcPr>
          <w:p w14:paraId="7DFA8A96" w14:textId="77777777" w:rsidR="00757DD5" w:rsidRPr="00CF1885" w:rsidRDefault="00172070" w:rsidP="00425111">
            <w:pPr>
              <w:pStyle w:val="EPLogo"/>
            </w:pPr>
            <w:r w:rsidRPr="00CF1885">
              <w:rPr>
                <w:noProof/>
              </w:rPr>
              <w:drawing>
                <wp:inline distT="0" distB="0" distL="0" distR="0" wp14:anchorId="63B6F252" wp14:editId="7C7B0EF9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54FAB6" w14:textId="77777777" w:rsidR="008E7632" w:rsidRPr="00CF1885" w:rsidRDefault="008E7632" w:rsidP="008E7632">
      <w:pPr>
        <w:pStyle w:val="LineTop"/>
        <w:rPr>
          <w:lang w:val="en-GB"/>
        </w:rPr>
      </w:pPr>
    </w:p>
    <w:p w14:paraId="0422C048" w14:textId="77777777" w:rsidR="008E7632" w:rsidRPr="00CF1885" w:rsidRDefault="00C5367F" w:rsidP="008E7632">
      <w:pPr>
        <w:pStyle w:val="ZSessionDoc"/>
        <w:rPr>
          <w:b/>
          <w:i w:val="0"/>
          <w:lang w:val="sv-SE"/>
        </w:rPr>
      </w:pPr>
      <w:r w:rsidRPr="00CF1885">
        <w:rPr>
          <w:b/>
          <w:i w:val="0"/>
          <w:lang w:val="sv-SE"/>
        </w:rPr>
        <w:t>ANTAGNA TEXTER</w:t>
      </w:r>
    </w:p>
    <w:p w14:paraId="44374B6B" w14:textId="77777777" w:rsidR="008E7632" w:rsidRPr="00CF1885" w:rsidRDefault="00C5367F" w:rsidP="008E7632">
      <w:pPr>
        <w:pStyle w:val="LineBottom"/>
        <w:rPr>
          <w:lang w:val="sv-SE"/>
        </w:rPr>
      </w:pPr>
      <w:r w:rsidRPr="00CF1885">
        <w:rPr>
          <w:rFonts w:cs="Arial"/>
          <w:i/>
          <w:sz w:val="20"/>
          <w:szCs w:val="22"/>
          <w:lang w:val="sv-SE"/>
        </w:rPr>
        <w:t xml:space="preserve"> </w:t>
      </w:r>
    </w:p>
    <w:p w14:paraId="185529BB" w14:textId="632126A1" w:rsidR="009C4014" w:rsidRPr="00CF1885" w:rsidRDefault="00C5367F" w:rsidP="008E7632">
      <w:pPr>
        <w:pStyle w:val="ATHeading1"/>
        <w:spacing w:before="480"/>
        <w:rPr>
          <w:lang w:val="sv-SE"/>
        </w:rPr>
      </w:pPr>
      <w:bookmarkStart w:id="0" w:name="TA_Heading"/>
      <w:r w:rsidRPr="00CF1885">
        <w:rPr>
          <w:lang w:val="sv-SE"/>
        </w:rPr>
        <w:t>P9_TA(2024)</w:t>
      </w:r>
      <w:bookmarkStart w:id="1" w:name="TANumber"/>
      <w:bookmarkEnd w:id="0"/>
      <w:r w:rsidR="00CF1885" w:rsidRPr="00CF1885">
        <w:rPr>
          <w:lang w:val="sv-SE"/>
        </w:rPr>
        <w:t>0368</w:t>
      </w:r>
      <w:bookmarkEnd w:id="1"/>
    </w:p>
    <w:p w14:paraId="162EA6F4" w14:textId="77777777" w:rsidR="009C4014" w:rsidRPr="00CF1885" w:rsidRDefault="00C5367F" w:rsidP="00C5367F">
      <w:pPr>
        <w:pStyle w:val="ATHeading2"/>
        <w:rPr>
          <w:lang w:val="sv-SE"/>
        </w:rPr>
      </w:pPr>
      <w:bookmarkStart w:id="2" w:name="title"/>
      <w:r w:rsidRPr="00CF1885">
        <w:rPr>
          <w:lang w:val="sv-SE"/>
        </w:rPr>
        <w:t>Gradvist införande av Eudamed, en informationsskyldighet vid leveransavbrott och övergångsbestämmelser för vissa medicintekniska produkter för in vitro diagnostik</w:t>
      </w:r>
      <w:bookmarkEnd w:id="2"/>
      <w:r w:rsidR="009C4014" w:rsidRPr="00CF1885">
        <w:rPr>
          <w:lang w:val="sv-SE"/>
        </w:rPr>
        <w:t xml:space="preserve"> </w:t>
      </w:r>
      <w:bookmarkStart w:id="3" w:name="Etoiles"/>
      <w:bookmarkEnd w:id="3"/>
    </w:p>
    <w:p w14:paraId="16C7A513" w14:textId="77777777" w:rsidR="009C4014" w:rsidRPr="00CF1885" w:rsidRDefault="009C4014" w:rsidP="009C4014">
      <w:pPr>
        <w:rPr>
          <w:i/>
          <w:vanish/>
          <w:lang w:val="sv-SE"/>
        </w:rPr>
      </w:pPr>
      <w:r w:rsidRPr="00CF1885">
        <w:rPr>
          <w:i/>
        </w:rPr>
        <w:fldChar w:fldCharType="begin"/>
      </w:r>
      <w:r w:rsidRPr="00CF1885">
        <w:rPr>
          <w:i/>
          <w:lang w:val="sv-SE"/>
        </w:rPr>
        <w:instrText xml:space="preserve"> TC"</w:instrText>
      </w:r>
      <w:bookmarkStart w:id="4" w:name="DocNumber"/>
      <w:r w:rsidR="00C5367F" w:rsidRPr="00CF1885">
        <w:rPr>
          <w:i/>
          <w:lang w:val="sv-SE"/>
        </w:rPr>
        <w:instrText>(C9-0010/2024)</w:instrText>
      </w:r>
      <w:bookmarkEnd w:id="4"/>
      <w:r w:rsidRPr="00CF1885">
        <w:rPr>
          <w:i/>
          <w:lang w:val="sv-SE"/>
        </w:rPr>
        <w:instrText xml:space="preserve">"\l3 \n&gt; \* MERGEFORMAT </w:instrText>
      </w:r>
      <w:r w:rsidRPr="00CF1885">
        <w:rPr>
          <w:i/>
        </w:rPr>
        <w:fldChar w:fldCharType="end"/>
      </w:r>
    </w:p>
    <w:p w14:paraId="041499DB" w14:textId="77777777" w:rsidR="00C5367F" w:rsidRPr="00CF1885" w:rsidRDefault="00C5367F" w:rsidP="009C4014">
      <w:pPr>
        <w:rPr>
          <w:vanish/>
          <w:lang w:val="sv-SE"/>
        </w:rPr>
      </w:pPr>
      <w:bookmarkStart w:id="5" w:name="Commission"/>
      <w:r w:rsidRPr="00CF1885">
        <w:rPr>
          <w:vanish/>
          <w:lang w:val="sv-SE"/>
        </w:rPr>
        <w:t>Utskottet för miljö, folkhälsa och livsmedelssäkerhet</w:t>
      </w:r>
    </w:p>
    <w:p w14:paraId="255F12C5" w14:textId="77777777" w:rsidR="009C4014" w:rsidRPr="00CF1885" w:rsidRDefault="00C5367F" w:rsidP="009C4014">
      <w:pPr>
        <w:rPr>
          <w:vanish/>
          <w:lang w:val="sv-SE"/>
        </w:rPr>
      </w:pPr>
      <w:bookmarkStart w:id="6" w:name="PE"/>
      <w:bookmarkEnd w:id="5"/>
      <w:r w:rsidRPr="00CF1885">
        <w:rPr>
          <w:vanish/>
          <w:lang w:val="sv-SE"/>
        </w:rPr>
        <w:t>PE762.481</w:t>
      </w:r>
      <w:bookmarkEnd w:id="6"/>
    </w:p>
    <w:p w14:paraId="4B5FC97C" w14:textId="77777777" w:rsidR="005A4751" w:rsidRPr="00CF1885" w:rsidRDefault="005A4751" w:rsidP="00C5367F">
      <w:pPr>
        <w:pStyle w:val="ATHeading3"/>
        <w:rPr>
          <w:lang w:val="sv-SE"/>
        </w:rPr>
      </w:pPr>
      <w:r w:rsidRPr="00CF1885">
        <w:rPr>
          <w:lang w:val="sv-SE"/>
        </w:rPr>
        <w:t>Europaparlamentets lagstiftningsresolution av den 25 april 2024</w:t>
      </w:r>
      <w:r w:rsidR="00E73B02" w:rsidRPr="00CF1885">
        <w:rPr>
          <w:lang w:val="sv-SE"/>
        </w:rPr>
        <w:t xml:space="preserve"> </w:t>
      </w:r>
      <w:bookmarkStart w:id="7" w:name="References"/>
      <w:r w:rsidRPr="00CF1885">
        <w:rPr>
          <w:lang w:val="sv-SE"/>
        </w:rPr>
        <w:t>om förslaget till Europaparlamentets och rådets förordning om ändring av förordningarna (EU) 2017/745 och (EU) 2017/746 vad gäller ett gradvist införande av Eudamed, en informationsskyldighet vid leveransavbrott och övergångsbestämmelser för vissa medicintekniska produkter för in vitro-diagnostik (COM(2024)0043 – C9-0010/2024 – 2024/0021(COD))</w:t>
      </w:r>
    </w:p>
    <w:p w14:paraId="34C1838C" w14:textId="77777777" w:rsidR="009C4014" w:rsidRPr="00CF1885" w:rsidRDefault="005A4751" w:rsidP="00C5367F">
      <w:pPr>
        <w:pStyle w:val="ATHeading3"/>
        <w:rPr>
          <w:lang w:val="sv-SE"/>
        </w:rPr>
      </w:pPr>
      <w:r w:rsidRPr="00CF1885">
        <w:rPr>
          <w:lang w:val="sv-SE"/>
        </w:rPr>
        <w:t>(Ordinarie lagstiftningsförfarande: första behandlingen)</w:t>
      </w:r>
      <w:bookmarkEnd w:id="7"/>
    </w:p>
    <w:p w14:paraId="7EE0621B" w14:textId="77777777" w:rsidR="006E5420" w:rsidRPr="00CF1885" w:rsidRDefault="00C5367F" w:rsidP="008B1C2E">
      <w:pPr>
        <w:pStyle w:val="Normal12"/>
        <w:spacing w:before="360"/>
        <w:rPr>
          <w:i/>
          <w:szCs w:val="24"/>
          <w:lang w:val="sv-SE"/>
        </w:rPr>
      </w:pPr>
      <w:bookmarkStart w:id="8" w:name="TextBodyBegin"/>
      <w:bookmarkEnd w:id="8"/>
      <w:r w:rsidRPr="00CF1885">
        <w:rPr>
          <w:i/>
          <w:szCs w:val="24"/>
          <w:lang w:val="sv-SE"/>
        </w:rPr>
        <w:t>Europaparlamentet,</w:t>
      </w:r>
    </w:p>
    <w:p w14:paraId="01209442" w14:textId="77777777" w:rsidR="005A4751" w:rsidRPr="00CF1885" w:rsidRDefault="005A4751" w:rsidP="00CF1885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20" w:lineRule="auto"/>
        <w:ind w:left="567" w:hanging="567"/>
        <w:rPr>
          <w:lang w:val="sv-SE" w:eastAsia="sv-SE" w:bidi="sv-SE"/>
        </w:rPr>
      </w:pPr>
      <w:r w:rsidRPr="00CF1885">
        <w:rPr>
          <w:szCs w:val="24"/>
          <w:lang w:val="sv-SE"/>
        </w:rPr>
        <w:t>–</w:t>
      </w:r>
      <w:r w:rsidRPr="00CF1885">
        <w:rPr>
          <w:szCs w:val="24"/>
          <w:lang w:val="sv-SE"/>
        </w:rPr>
        <w:tab/>
      </w:r>
      <w:r w:rsidRPr="00CF1885">
        <w:rPr>
          <w:lang w:val="sv-SE" w:eastAsia="sv-SE" w:bidi="sv-SE"/>
        </w:rPr>
        <w:t>med beaktande av kommissionens förslag till Europaparlamentet och rådet (COM(2024)0043),</w:t>
      </w:r>
    </w:p>
    <w:p w14:paraId="59E4518F" w14:textId="21728F5F" w:rsidR="009F28EF" w:rsidRPr="00CF1885" w:rsidRDefault="005A4751" w:rsidP="00CF1885">
      <w:pPr>
        <w:pStyle w:val="Normal12"/>
        <w:spacing w:before="120" w:after="120"/>
        <w:ind w:left="567" w:hanging="567"/>
        <w:rPr>
          <w:szCs w:val="24"/>
          <w:lang w:val="sv-SE"/>
        </w:rPr>
      </w:pPr>
      <w:r w:rsidRPr="00CF1885">
        <w:rPr>
          <w:szCs w:val="24"/>
          <w:lang w:val="sv-SE"/>
        </w:rPr>
        <w:t>–</w:t>
      </w:r>
      <w:r w:rsidRPr="00CF1885">
        <w:rPr>
          <w:szCs w:val="24"/>
          <w:lang w:val="sv-SE"/>
        </w:rPr>
        <w:tab/>
        <w:t>med beaktande av artiklarna 294.2</w:t>
      </w:r>
      <w:r w:rsidR="00F73DF7" w:rsidRPr="00CF1885">
        <w:rPr>
          <w:szCs w:val="24"/>
          <w:lang w:val="sv-SE"/>
        </w:rPr>
        <w:t>,</w:t>
      </w:r>
      <w:r w:rsidRPr="00CF1885">
        <w:rPr>
          <w:szCs w:val="24"/>
          <w:lang w:val="sv-SE"/>
        </w:rPr>
        <w:t xml:space="preserve"> 114 </w:t>
      </w:r>
      <w:r w:rsidR="00F73DF7" w:rsidRPr="00CF1885">
        <w:rPr>
          <w:szCs w:val="24"/>
          <w:lang w:val="sv-SE"/>
        </w:rPr>
        <w:t xml:space="preserve">och </w:t>
      </w:r>
      <w:proofErr w:type="gramStart"/>
      <w:r w:rsidR="00F73DF7" w:rsidRPr="00CF1885">
        <w:rPr>
          <w:szCs w:val="24"/>
          <w:lang w:val="sv-SE"/>
        </w:rPr>
        <w:t>168.4</w:t>
      </w:r>
      <w:proofErr w:type="gramEnd"/>
      <w:r w:rsidR="00F73DF7" w:rsidRPr="00CF1885">
        <w:rPr>
          <w:szCs w:val="24"/>
          <w:lang w:val="sv-SE"/>
        </w:rPr>
        <w:t xml:space="preserve"> c </w:t>
      </w:r>
      <w:r w:rsidRPr="00CF1885">
        <w:rPr>
          <w:szCs w:val="24"/>
          <w:lang w:val="sv-SE"/>
        </w:rPr>
        <w:t xml:space="preserve">i fördraget om Europeiska unionens funktionssätt, i enlighet med vilka kommissionen har lagt fram sitt förslag för parlamentet </w:t>
      </w:r>
      <w:r w:rsidR="00F73DF7" w:rsidRPr="00CF1885">
        <w:rPr>
          <w:szCs w:val="24"/>
          <w:lang w:val="sv-SE"/>
        </w:rPr>
        <w:t>(C9-0010/2024</w:t>
      </w:r>
      <w:r w:rsidRPr="00CF1885">
        <w:rPr>
          <w:szCs w:val="24"/>
          <w:lang w:val="sv-SE"/>
        </w:rPr>
        <w:t>),</w:t>
      </w:r>
    </w:p>
    <w:p w14:paraId="2719D3E3" w14:textId="77777777" w:rsidR="005A4751" w:rsidRPr="00CF1885" w:rsidRDefault="005A4751" w:rsidP="00CF1885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20" w:lineRule="auto"/>
        <w:ind w:left="567" w:hanging="567"/>
        <w:rPr>
          <w:lang w:val="sv-SE" w:eastAsia="sv-SE" w:bidi="sv-SE"/>
        </w:rPr>
      </w:pPr>
      <w:r w:rsidRPr="00CF1885">
        <w:rPr>
          <w:szCs w:val="24"/>
          <w:lang w:val="sv-SE" w:eastAsia="sv-SE" w:bidi="sv-SE"/>
        </w:rPr>
        <w:sym w:font="Symbol" w:char="F02D"/>
      </w:r>
      <w:r w:rsidRPr="00CF1885">
        <w:rPr>
          <w:lang w:val="sv-SE" w:eastAsia="sv-SE" w:bidi="sv-SE"/>
        </w:rPr>
        <w:tab/>
        <w:t xml:space="preserve">med beaktande av artikel </w:t>
      </w:r>
      <w:proofErr w:type="gramStart"/>
      <w:r w:rsidRPr="00CF1885">
        <w:rPr>
          <w:lang w:val="sv-SE" w:eastAsia="sv-SE" w:bidi="sv-SE"/>
        </w:rPr>
        <w:t>294.3</w:t>
      </w:r>
      <w:proofErr w:type="gramEnd"/>
      <w:r w:rsidRPr="00CF1885">
        <w:rPr>
          <w:lang w:val="sv-SE" w:eastAsia="sv-SE" w:bidi="sv-SE"/>
        </w:rPr>
        <w:t xml:space="preserve"> i fördraget om Europeiska unionens funktionssätt,</w:t>
      </w:r>
    </w:p>
    <w:p w14:paraId="24E270DA" w14:textId="77777777" w:rsidR="005A4751" w:rsidRPr="00CF1885" w:rsidRDefault="005A4751" w:rsidP="00CF1885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20" w:lineRule="auto"/>
        <w:ind w:left="567" w:hanging="567"/>
        <w:rPr>
          <w:lang w:val="sv-SE" w:eastAsia="sv-SE" w:bidi="sv-SE"/>
        </w:rPr>
      </w:pPr>
      <w:r w:rsidRPr="00CF1885">
        <w:rPr>
          <w:lang w:val="sv-SE" w:eastAsia="sv-SE" w:bidi="sv-SE"/>
        </w:rPr>
        <w:t xml:space="preserve"> –</w:t>
      </w:r>
      <w:r w:rsidRPr="00CF1885">
        <w:rPr>
          <w:lang w:val="sv-SE" w:eastAsia="sv-SE" w:bidi="sv-SE"/>
        </w:rPr>
        <w:tab/>
        <w:t>med beaktande av Europeiska ekonomiska och sociala kommitténs yttrande av den 20 mars 2024</w:t>
      </w:r>
      <w:r w:rsidR="00F73DF7" w:rsidRPr="00CF1885">
        <w:rPr>
          <w:rStyle w:val="FootnoteReference"/>
        </w:rPr>
        <w:footnoteReference w:id="1"/>
      </w:r>
      <w:r w:rsidRPr="00CF1885">
        <w:rPr>
          <w:lang w:val="sv-SE" w:eastAsia="sv-SE" w:bidi="sv-SE"/>
        </w:rPr>
        <w:t>,</w:t>
      </w:r>
    </w:p>
    <w:p w14:paraId="1E101651" w14:textId="77777777" w:rsidR="005A4751" w:rsidRPr="00CF1885" w:rsidRDefault="005A4751" w:rsidP="00CF1885">
      <w:pPr>
        <w:pStyle w:val="Normal12"/>
        <w:spacing w:before="120" w:after="120"/>
        <w:ind w:left="567" w:hanging="567"/>
        <w:rPr>
          <w:szCs w:val="24"/>
          <w:lang w:val="sv-SE"/>
        </w:rPr>
      </w:pPr>
      <w:r w:rsidRPr="00CF1885">
        <w:rPr>
          <w:szCs w:val="24"/>
          <w:lang w:val="sv-SE"/>
        </w:rPr>
        <w:t>–</w:t>
      </w:r>
      <w:r w:rsidRPr="00CF1885">
        <w:rPr>
          <w:szCs w:val="24"/>
          <w:lang w:val="sv-SE"/>
        </w:rPr>
        <w:tab/>
        <w:t>efter att ha hört Regionkommittén,</w:t>
      </w:r>
    </w:p>
    <w:p w14:paraId="6A34E0F6" w14:textId="77777777" w:rsidR="005A4751" w:rsidRPr="00CF1885" w:rsidRDefault="005A4751" w:rsidP="00CF1885">
      <w:pPr>
        <w:pStyle w:val="Normal12"/>
        <w:spacing w:before="120" w:after="120"/>
        <w:ind w:left="567" w:hanging="567"/>
        <w:rPr>
          <w:szCs w:val="24"/>
          <w:lang w:val="sv-SE"/>
        </w:rPr>
      </w:pPr>
      <w:r w:rsidRPr="00CF1885">
        <w:rPr>
          <w:szCs w:val="24"/>
          <w:lang w:val="sv-SE"/>
        </w:rPr>
        <w:t>–</w:t>
      </w:r>
      <w:r w:rsidRPr="00CF1885">
        <w:rPr>
          <w:szCs w:val="24"/>
          <w:lang w:val="sv-SE"/>
        </w:rPr>
        <w:tab/>
        <w:t xml:space="preserve">med beaktande av det skriftliga åtagandet från rådets företrädare av den 21 februari 2024 att godkänna parlamentets ståndpunkt i enlighet med artikel </w:t>
      </w:r>
      <w:proofErr w:type="gramStart"/>
      <w:r w:rsidRPr="00CF1885">
        <w:rPr>
          <w:szCs w:val="24"/>
          <w:lang w:val="sv-SE"/>
        </w:rPr>
        <w:t>294.4</w:t>
      </w:r>
      <w:proofErr w:type="gramEnd"/>
      <w:r w:rsidRPr="00CF1885">
        <w:rPr>
          <w:szCs w:val="24"/>
          <w:lang w:val="sv-SE"/>
        </w:rPr>
        <w:t xml:space="preserve"> i fördraget om Europeiska unionens funktionssätt,</w:t>
      </w:r>
    </w:p>
    <w:p w14:paraId="09A73EC6" w14:textId="42F2F87E" w:rsidR="005A4751" w:rsidRPr="00CF1885" w:rsidRDefault="005A4751" w:rsidP="00CF1885">
      <w:pPr>
        <w:pStyle w:val="Normal12"/>
        <w:spacing w:before="120" w:after="120"/>
        <w:ind w:left="567" w:hanging="567"/>
        <w:rPr>
          <w:snapToGrid/>
          <w:lang w:val="sv-SE" w:eastAsia="sv-SE" w:bidi="sv-SE"/>
        </w:rPr>
      </w:pPr>
      <w:r w:rsidRPr="00CF1885">
        <w:rPr>
          <w:snapToGrid/>
          <w:lang w:val="sv-SE" w:eastAsia="sv-SE" w:bidi="sv-SE"/>
        </w:rPr>
        <w:lastRenderedPageBreak/>
        <w:t>–</w:t>
      </w:r>
      <w:r w:rsidRPr="00CF1885">
        <w:rPr>
          <w:snapToGrid/>
          <w:lang w:val="sv-SE" w:eastAsia="sv-SE" w:bidi="sv-SE"/>
        </w:rPr>
        <w:tab/>
        <w:t>med beaktande av artiklarna 59 och 163 i arbetsordningen,</w:t>
      </w:r>
    </w:p>
    <w:p w14:paraId="701FD9A4" w14:textId="77777777" w:rsidR="005A4751" w:rsidRPr="00CF1885" w:rsidRDefault="00F73DF7" w:rsidP="00CF1885">
      <w:pPr>
        <w:pStyle w:val="Normal12"/>
        <w:spacing w:before="120" w:after="120"/>
        <w:ind w:left="567" w:hanging="567"/>
        <w:rPr>
          <w:szCs w:val="24"/>
          <w:lang w:val="sv-SE"/>
        </w:rPr>
      </w:pPr>
      <w:r w:rsidRPr="00CF1885">
        <w:rPr>
          <w:szCs w:val="24"/>
          <w:lang w:val="sv-SE"/>
        </w:rPr>
        <w:t>1.</w:t>
      </w:r>
      <w:r w:rsidRPr="00CF1885">
        <w:rPr>
          <w:szCs w:val="24"/>
          <w:lang w:val="sv-SE"/>
        </w:rPr>
        <w:tab/>
        <w:t>Europaparlamentet antar nedanstående ståndpunkt vid första behandlingen.</w:t>
      </w:r>
    </w:p>
    <w:p w14:paraId="10ED4CC3" w14:textId="77777777" w:rsidR="00F73DF7" w:rsidRPr="00CF1885" w:rsidRDefault="00F73DF7" w:rsidP="00CF1885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8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4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20" w:lineRule="auto"/>
        <w:ind w:left="567" w:hanging="567"/>
        <w:rPr>
          <w:szCs w:val="24"/>
          <w:lang w:val="sv-SE" w:eastAsia="sv-SE" w:bidi="sv-SE"/>
        </w:rPr>
      </w:pPr>
      <w:r w:rsidRPr="00CF1885">
        <w:rPr>
          <w:lang w:val="sv-SE" w:eastAsia="sv-SE" w:bidi="sv-SE"/>
        </w:rPr>
        <w:t>2.</w:t>
      </w:r>
      <w:r w:rsidRPr="00CF1885">
        <w:rPr>
          <w:lang w:val="sv-SE" w:eastAsia="sv-SE" w:bidi="sv-SE"/>
        </w:rPr>
        <w:tab/>
        <w:t>Europaparlamentet uppmanar kommissionen att på nytt lägga fram ärendet för parlamentet om den ersätter, väsentligt ändrar eller har för avsikt att väsentligt ändra sitt förslag.</w:t>
      </w:r>
    </w:p>
    <w:p w14:paraId="7AA682C5" w14:textId="77777777" w:rsidR="00F73DF7" w:rsidRPr="00CF1885" w:rsidRDefault="00F73DF7" w:rsidP="00CF1885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8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4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20" w:lineRule="auto"/>
        <w:ind w:left="567" w:hanging="567"/>
        <w:rPr>
          <w:lang w:val="sv-SE" w:eastAsia="sv-SE" w:bidi="sv-SE"/>
        </w:rPr>
        <w:sectPr w:rsidR="00F73DF7" w:rsidRPr="00CF1885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CF1885">
        <w:rPr>
          <w:lang w:val="sv-SE" w:eastAsia="sv-SE" w:bidi="sv-SE"/>
        </w:rPr>
        <w:t>3.</w:t>
      </w:r>
      <w:r w:rsidRPr="00CF1885">
        <w:rPr>
          <w:lang w:val="sv-SE" w:eastAsia="sv-SE" w:bidi="sv-SE"/>
        </w:rPr>
        <w:tab/>
        <w:t>Europaparlamentet uppdrar åt talmannen att översända parlamentets ståndpunkt till rådet, kommissionen och de nationella parlamenten.</w:t>
      </w:r>
    </w:p>
    <w:p w14:paraId="60F3A6AB" w14:textId="77777777" w:rsidR="00F73DF7" w:rsidRPr="00CF1885" w:rsidRDefault="00F73DF7" w:rsidP="00CF1885">
      <w:pPr>
        <w:widowControl w:val="0"/>
        <w:autoSpaceDE w:val="0"/>
        <w:autoSpaceDN w:val="0"/>
        <w:adjustRightInd w:val="0"/>
        <w:spacing w:before="120" w:after="120"/>
        <w:rPr>
          <w:rFonts w:eastAsia="Calibri"/>
          <w:b/>
          <w:bCs/>
          <w:color w:val="000000"/>
          <w:szCs w:val="24"/>
          <w:lang w:val="sv-SE"/>
        </w:rPr>
      </w:pPr>
      <w:r w:rsidRPr="00CF1885">
        <w:rPr>
          <w:rFonts w:eastAsia="Calibri"/>
          <w:b/>
          <w:bCs/>
          <w:color w:val="000000"/>
          <w:szCs w:val="24"/>
          <w:lang w:val="sv-SE"/>
        </w:rPr>
        <w:lastRenderedPageBreak/>
        <w:t>P9_TC1-COD(2024)0021</w:t>
      </w:r>
    </w:p>
    <w:p w14:paraId="7E4DC58F" w14:textId="77777777" w:rsidR="00F73DF7" w:rsidRPr="00CF1885" w:rsidRDefault="00F73DF7" w:rsidP="00CF1885">
      <w:pPr>
        <w:spacing w:before="120" w:after="120"/>
        <w:rPr>
          <w:rFonts w:eastAsia="Calibri"/>
          <w:b/>
          <w:szCs w:val="22"/>
          <w:lang w:val="sv-SE" w:eastAsia="en-US"/>
        </w:rPr>
      </w:pPr>
      <w:r w:rsidRPr="00CF1885">
        <w:rPr>
          <w:b/>
          <w:szCs w:val="24"/>
          <w:lang w:val="sv-SE" w:eastAsia="sv-SE" w:bidi="sv-SE"/>
        </w:rPr>
        <w:t>Europaparlamentets ståndpunkt fastställd vid första behandlingen den 25 april 2024 inför antagandet av Europaparlamentets och rådets förordning (EU) 2024</w:t>
      </w:r>
      <w:proofErr w:type="gramStart"/>
      <w:r w:rsidRPr="00CF1885">
        <w:rPr>
          <w:b/>
          <w:szCs w:val="24"/>
          <w:lang w:val="sv-SE" w:eastAsia="sv-SE" w:bidi="sv-SE"/>
        </w:rPr>
        <w:t>/…</w:t>
      </w:r>
      <w:proofErr w:type="gramEnd"/>
      <w:r w:rsidRPr="00CF1885">
        <w:rPr>
          <w:b/>
          <w:szCs w:val="24"/>
          <w:lang w:val="sv-SE" w:eastAsia="sv-SE" w:bidi="sv-SE"/>
        </w:rPr>
        <w:t xml:space="preserve"> </w:t>
      </w:r>
      <w:r w:rsidRPr="00CF1885">
        <w:rPr>
          <w:rFonts w:eastAsia="Calibri"/>
          <w:b/>
          <w:szCs w:val="22"/>
          <w:lang w:val="sv-SE" w:eastAsia="en-US"/>
        </w:rPr>
        <w:t xml:space="preserve">om ändring av förordningarna (EU) 2017/745 och (EU) 2017/746 vad gäller ett gradvist införande av </w:t>
      </w:r>
      <w:proofErr w:type="spellStart"/>
      <w:r w:rsidRPr="00CF1885">
        <w:rPr>
          <w:rFonts w:eastAsia="Calibri"/>
          <w:b/>
          <w:szCs w:val="22"/>
          <w:lang w:val="sv-SE" w:eastAsia="en-US"/>
        </w:rPr>
        <w:t>Eudamed</w:t>
      </w:r>
      <w:proofErr w:type="spellEnd"/>
      <w:r w:rsidRPr="00CF1885">
        <w:rPr>
          <w:rFonts w:eastAsia="Calibri"/>
          <w:b/>
          <w:szCs w:val="22"/>
          <w:lang w:val="sv-SE" w:eastAsia="en-US"/>
        </w:rPr>
        <w:t xml:space="preserve">, skyldigheten att informera vid leveransavbrott eller upphörande av leverans, och övergångsbestämmelser för vissa medicintekniska produkter för </w:t>
      </w:r>
      <w:r w:rsidRPr="003A0A2D">
        <w:rPr>
          <w:rFonts w:eastAsia="Calibri"/>
          <w:b/>
          <w:i/>
          <w:szCs w:val="22"/>
          <w:lang w:val="sv-SE" w:eastAsia="en-US"/>
        </w:rPr>
        <w:t>in vitr</w:t>
      </w:r>
      <w:bookmarkStart w:id="9" w:name="_GoBack"/>
      <w:bookmarkEnd w:id="9"/>
      <w:r w:rsidRPr="003A0A2D">
        <w:rPr>
          <w:rFonts w:eastAsia="Calibri"/>
          <w:b/>
          <w:i/>
          <w:szCs w:val="22"/>
          <w:lang w:val="sv-SE" w:eastAsia="en-US"/>
        </w:rPr>
        <w:t>o</w:t>
      </w:r>
      <w:r w:rsidRPr="00CF1885">
        <w:rPr>
          <w:rFonts w:eastAsia="Calibri"/>
          <w:b/>
          <w:szCs w:val="22"/>
          <w:lang w:val="sv-SE" w:eastAsia="en-US"/>
        </w:rPr>
        <w:t>-diagnostik</w:t>
      </w:r>
    </w:p>
    <w:p w14:paraId="38D52345" w14:textId="24AE7414" w:rsidR="00F73DF7" w:rsidRPr="00D6338A" w:rsidRDefault="00D6338A" w:rsidP="00D6338A">
      <w:pPr>
        <w:pStyle w:val="Normal12"/>
        <w:spacing w:before="120" w:after="120"/>
        <w:rPr>
          <w:i/>
          <w:szCs w:val="24"/>
          <w:lang w:val="sv-SE"/>
        </w:rPr>
      </w:pPr>
      <w:r w:rsidRPr="00D6338A">
        <w:rPr>
          <w:i/>
          <w:szCs w:val="24"/>
          <w:lang w:val="sv-SE"/>
        </w:rPr>
        <w:t xml:space="preserve">(Eftersom det nåddes en överenskommelse mellan parlamentet och rådet, motsvarar parlamentets ståndpunkt den </w:t>
      </w:r>
      <w:r>
        <w:rPr>
          <w:i/>
          <w:szCs w:val="24"/>
          <w:lang w:val="sv-SE"/>
        </w:rPr>
        <w:t>slutliga rättsakten, förordning (EU) 2024/1860</w:t>
      </w:r>
      <w:r w:rsidRPr="00D6338A">
        <w:rPr>
          <w:i/>
          <w:szCs w:val="24"/>
          <w:lang w:val="sv-SE"/>
        </w:rPr>
        <w:t>.)</w:t>
      </w:r>
    </w:p>
    <w:sectPr w:rsidR="00F73DF7" w:rsidRPr="00D6338A" w:rsidSect="00F73DF7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EDD106" w14:textId="77777777" w:rsidR="00C5367F" w:rsidRDefault="00C5367F" w:rsidP="009C4014">
      <w:r>
        <w:separator/>
      </w:r>
    </w:p>
  </w:endnote>
  <w:endnote w:type="continuationSeparator" w:id="0">
    <w:p w14:paraId="43EEE8E1" w14:textId="77777777" w:rsidR="00C5367F" w:rsidRDefault="00C5367F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572CE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81465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158E7F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7DE1F5" w14:textId="77777777" w:rsidR="00C5367F" w:rsidRDefault="00C5367F" w:rsidP="009C4014">
      <w:r>
        <w:separator/>
      </w:r>
    </w:p>
  </w:footnote>
  <w:footnote w:type="continuationSeparator" w:id="0">
    <w:p w14:paraId="10840904" w14:textId="77777777" w:rsidR="00C5367F" w:rsidRDefault="00C5367F" w:rsidP="009C4014">
      <w:r>
        <w:continuationSeparator/>
      </w:r>
    </w:p>
  </w:footnote>
  <w:footnote w:id="1">
    <w:p w14:paraId="47CE2E16" w14:textId="77777777" w:rsidR="00F73DF7" w:rsidRPr="00CF1885" w:rsidRDefault="00F73DF7" w:rsidP="00CF1885">
      <w:pPr>
        <w:pStyle w:val="FootnoteText"/>
        <w:keepLines w:val="0"/>
        <w:ind w:left="567" w:hanging="567"/>
        <w:rPr>
          <w:sz w:val="24"/>
          <w:szCs w:val="24"/>
          <w:lang w:val="sv-SE"/>
        </w:rPr>
      </w:pPr>
      <w:r w:rsidRPr="00CF1885">
        <w:rPr>
          <w:rStyle w:val="FootnoteReference"/>
          <w:sz w:val="24"/>
          <w:szCs w:val="24"/>
        </w:rPr>
        <w:footnoteRef/>
      </w:r>
      <w:r w:rsidRPr="00CF1885">
        <w:rPr>
          <w:sz w:val="24"/>
          <w:szCs w:val="24"/>
          <w:lang w:val="sv-SE"/>
        </w:rPr>
        <w:t xml:space="preserve"> </w:t>
      </w:r>
      <w:r w:rsidRPr="00CF1885">
        <w:rPr>
          <w:sz w:val="24"/>
          <w:szCs w:val="24"/>
          <w:lang w:val="sv-SE"/>
        </w:rPr>
        <w:tab/>
        <w:t>Ännu inte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5E50C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AA639F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87E85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67F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A0A2D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6011D"/>
    <w:rsid w:val="00591365"/>
    <w:rsid w:val="005A2421"/>
    <w:rsid w:val="005A475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2D66"/>
    <w:rsid w:val="008F7F1C"/>
    <w:rsid w:val="00907FE0"/>
    <w:rsid w:val="009865B7"/>
    <w:rsid w:val="009B7E10"/>
    <w:rsid w:val="009C4014"/>
    <w:rsid w:val="009F28EF"/>
    <w:rsid w:val="00A1739E"/>
    <w:rsid w:val="00A52622"/>
    <w:rsid w:val="00B54C72"/>
    <w:rsid w:val="00B85C1E"/>
    <w:rsid w:val="00C15516"/>
    <w:rsid w:val="00C16C81"/>
    <w:rsid w:val="00C5367F"/>
    <w:rsid w:val="00C57739"/>
    <w:rsid w:val="00C65BE8"/>
    <w:rsid w:val="00CB451F"/>
    <w:rsid w:val="00CC4897"/>
    <w:rsid w:val="00CF1885"/>
    <w:rsid w:val="00D202A4"/>
    <w:rsid w:val="00D6338A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73DF7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FE5A65"/>
  <w15:chartTrackingRefBased/>
  <w15:docId w15:val="{22375622-69CB-40BD-9493-BC5030E25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5A475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475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A4751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5A47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A4751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5A47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4751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rsid w:val="00F73DF7"/>
    <w:rPr>
      <w:sz w:val="22"/>
      <w:lang w:val="fr-FR"/>
    </w:rPr>
  </w:style>
  <w:style w:type="character" w:styleId="Hyperlink">
    <w:name w:val="Hyperlink"/>
    <w:basedOn w:val="DefaultParagraphFont"/>
    <w:rsid w:val="005601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D3C15-1452-4ECF-9FE0-5C6D7E717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ANDERSSON Terese</dc:creator>
  <cp:keywords/>
  <cp:lastModifiedBy>ANDERSSON Terese</cp:lastModifiedBy>
  <cp:revision>2</cp:revision>
  <cp:lastPrinted>2014-08-07T13:15:00Z</cp:lastPrinted>
  <dcterms:created xsi:type="dcterms:W3CDTF">2024-09-10T08:46:00Z</dcterms:created>
  <dcterms:modified xsi:type="dcterms:W3CDTF">2024-09-10T08:46:00Z</dcterms:modified>
</cp:coreProperties>
</file>