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D5B30" w14:paraId="5893321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7086A22" w14:textId="77777777" w:rsidR="00751A4A" w:rsidRPr="00FD5B30" w:rsidRDefault="003021B1" w:rsidP="0010095E">
            <w:pPr>
              <w:pStyle w:val="EPName"/>
            </w:pPr>
            <w:r w:rsidRPr="00FD5B30">
              <w:t>Parlamento Europeo</w:t>
            </w:r>
          </w:p>
          <w:p w14:paraId="28DC63EF" w14:textId="77777777" w:rsidR="00751A4A" w:rsidRPr="00FD5B3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D5B30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29F2898A" w14:textId="77777777" w:rsidR="00751A4A" w:rsidRPr="00FD5B30" w:rsidRDefault="00187494" w:rsidP="0010095E">
            <w:pPr>
              <w:pStyle w:val="EPLogo"/>
            </w:pPr>
            <w:r w:rsidRPr="00FD5B30">
              <w:rPr>
                <w:noProof/>
                <w:lang w:val="en-GB"/>
              </w:rPr>
              <w:drawing>
                <wp:inline distT="0" distB="0" distL="0" distR="0" wp14:anchorId="54A4832B" wp14:editId="4648DEB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F4CC8F" w14:textId="77777777" w:rsidR="00D058B8" w:rsidRPr="00FD5B30" w:rsidRDefault="00D058B8" w:rsidP="004C5D52">
      <w:pPr>
        <w:pStyle w:val="LineTop"/>
      </w:pPr>
    </w:p>
    <w:p w14:paraId="475852A1" w14:textId="77777777" w:rsidR="00680577" w:rsidRPr="00FD5B30" w:rsidRDefault="003021B1" w:rsidP="00680577">
      <w:pPr>
        <w:pStyle w:val="EPBodyTA1"/>
      </w:pPr>
      <w:r w:rsidRPr="00FD5B30">
        <w:t>TEXTOS APROBADOS</w:t>
      </w:r>
    </w:p>
    <w:p w14:paraId="2266CBAC" w14:textId="77777777" w:rsidR="00D058B8" w:rsidRPr="00FD5B30" w:rsidRDefault="00D058B8" w:rsidP="00D058B8">
      <w:pPr>
        <w:pStyle w:val="LineBottom"/>
      </w:pPr>
    </w:p>
    <w:p w14:paraId="5CA04F83" w14:textId="77777777" w:rsidR="003021B1" w:rsidRPr="00FD5B30" w:rsidRDefault="003021B1" w:rsidP="003021B1">
      <w:pPr>
        <w:pStyle w:val="ATHeading1"/>
      </w:pPr>
      <w:bookmarkStart w:id="0" w:name="TANumber"/>
      <w:r w:rsidRPr="00FD5B30">
        <w:t>P9_TA(2024)</w:t>
      </w:r>
      <w:bookmarkEnd w:id="0"/>
      <w:r w:rsidR="00852E5A" w:rsidRPr="00FD5B30">
        <w:t>0369</w:t>
      </w:r>
    </w:p>
    <w:p w14:paraId="0D17401E" w14:textId="77777777" w:rsidR="003021B1" w:rsidRPr="00FD5B30" w:rsidRDefault="003021B1" w:rsidP="003021B1">
      <w:pPr>
        <w:pStyle w:val="ATHeading2"/>
      </w:pPr>
      <w:bookmarkStart w:id="1" w:name="title"/>
      <w:r w:rsidRPr="00FD5B30">
        <w:t>Azerbaiyán, en particular la represión de la sociedad civil y los casos de Gubad Ibadoghlu e Ilhamiz Guliyev</w:t>
      </w:r>
      <w:bookmarkEnd w:id="1"/>
    </w:p>
    <w:p w14:paraId="5003651C" w14:textId="77777777" w:rsidR="003021B1" w:rsidRPr="00FD5B30" w:rsidRDefault="003021B1" w:rsidP="003021B1">
      <w:pPr>
        <w:rPr>
          <w:i/>
          <w:vanish/>
        </w:rPr>
      </w:pPr>
      <w:r w:rsidRPr="00FD5B30">
        <w:rPr>
          <w:i/>
        </w:rPr>
        <w:fldChar w:fldCharType="begin"/>
      </w:r>
      <w:r w:rsidRPr="00FD5B30">
        <w:rPr>
          <w:i/>
        </w:rPr>
        <w:instrText xml:space="preserve"> TC"(</w:instrText>
      </w:r>
      <w:bookmarkStart w:id="2" w:name="DocNumber"/>
      <w:r w:rsidRPr="00FD5B30">
        <w:rPr>
          <w:i/>
        </w:rPr>
        <w:instrText>B9-0227, 0230, 0231, 0232 y 0236/2024</w:instrText>
      </w:r>
      <w:bookmarkEnd w:id="2"/>
      <w:r w:rsidRPr="00FD5B30">
        <w:rPr>
          <w:i/>
        </w:rPr>
        <w:instrText xml:space="preserve">)"\l3 \n&gt; \* MERGEFORMAT </w:instrText>
      </w:r>
      <w:r w:rsidRPr="00FD5B30">
        <w:rPr>
          <w:i/>
        </w:rPr>
        <w:fldChar w:fldCharType="end"/>
      </w:r>
    </w:p>
    <w:p w14:paraId="2D4AD570" w14:textId="77777777" w:rsidR="003021B1" w:rsidRPr="00FD5B30" w:rsidRDefault="003021B1" w:rsidP="003021B1">
      <w:pPr>
        <w:rPr>
          <w:vanish/>
        </w:rPr>
      </w:pPr>
      <w:bookmarkStart w:id="3" w:name="PE"/>
      <w:r w:rsidRPr="00FD5B30">
        <w:rPr>
          <w:vanish/>
        </w:rPr>
        <w:t>PE760.691</w:t>
      </w:r>
      <w:bookmarkEnd w:id="3"/>
    </w:p>
    <w:p w14:paraId="2AEB039A" w14:textId="77777777" w:rsidR="003021B1" w:rsidRPr="00FD5B30" w:rsidRDefault="003021B1" w:rsidP="003021B1">
      <w:pPr>
        <w:pStyle w:val="ATHeading3"/>
      </w:pPr>
      <w:bookmarkStart w:id="4" w:name="Sujet"/>
      <w:r w:rsidRPr="00FD5B30">
        <w:t>Resolución del Parlamento Europeo, de 25 de abril de 2024, sobre Azerbaiyán, en particular la represión de la sociedad civil y los casos de Gubad Ibadoghlu e Ilhamiz Guliyev</w:t>
      </w:r>
      <w:bookmarkEnd w:id="4"/>
      <w:r w:rsidRPr="00FD5B30">
        <w:t xml:space="preserve"> </w:t>
      </w:r>
      <w:bookmarkStart w:id="5" w:name="References"/>
      <w:r w:rsidRPr="00FD5B30">
        <w:t>(2024/2698(RSP))</w:t>
      </w:r>
      <w:bookmarkEnd w:id="5"/>
    </w:p>
    <w:p w14:paraId="14F60397" w14:textId="77777777" w:rsidR="003021B1" w:rsidRPr="00FD5B30" w:rsidRDefault="003021B1" w:rsidP="003021B1"/>
    <w:p w14:paraId="3CF466C3" w14:textId="77777777" w:rsidR="006D2DDF" w:rsidRPr="00FD5B30" w:rsidRDefault="006D2DDF" w:rsidP="006D2DDF">
      <w:pPr>
        <w:pStyle w:val="Normal12"/>
      </w:pPr>
      <w:bookmarkStart w:id="6" w:name="TextBodyBegin"/>
      <w:bookmarkEnd w:id="6"/>
      <w:r w:rsidRPr="00FD5B30">
        <w:rPr>
          <w:i/>
        </w:rPr>
        <w:t>El Parlamento Europeo</w:t>
      </w:r>
      <w:r w:rsidRPr="00FD5B30">
        <w:t>,</w:t>
      </w:r>
    </w:p>
    <w:p w14:paraId="07171572" w14:textId="77777777" w:rsidR="006D2DDF" w:rsidRPr="00FD5B30" w:rsidRDefault="006D2DDF" w:rsidP="006D2DDF">
      <w:pPr>
        <w:pStyle w:val="NormalHanging12a"/>
      </w:pPr>
      <w:r w:rsidRPr="00FD5B30">
        <w:t>–</w:t>
      </w:r>
      <w:r w:rsidRPr="00FD5B30">
        <w:tab/>
        <w:t>Vistas sus anteriores Resoluciones sobre Azerbaiyán,</w:t>
      </w:r>
    </w:p>
    <w:p w14:paraId="1B9E5849" w14:textId="77777777" w:rsidR="006D2DDF" w:rsidRPr="00FD5B30" w:rsidRDefault="006D2DDF" w:rsidP="006D2DDF">
      <w:pPr>
        <w:pStyle w:val="NormalHanging12a"/>
      </w:pPr>
      <w:r w:rsidRPr="00FD5B30">
        <w:t>–</w:t>
      </w:r>
      <w:r w:rsidRPr="00FD5B30">
        <w:tab/>
        <w:t>Vistos el artículo 144, apartado 5, y el artículo 132, apartado 4, de su Reglamento interno,</w:t>
      </w:r>
    </w:p>
    <w:p w14:paraId="24AD9FE5" w14:textId="77777777" w:rsidR="006D2DDF" w:rsidRPr="00FD5B30" w:rsidRDefault="006D2DDF" w:rsidP="006D2DDF">
      <w:pPr>
        <w:pStyle w:val="NormalHanging12a"/>
        <w:rPr>
          <w:shd w:val="clear" w:color="auto" w:fill="FFFFFF"/>
        </w:rPr>
      </w:pPr>
      <w:r w:rsidRPr="00FD5B30">
        <w:t>A.</w:t>
      </w:r>
      <w:r w:rsidRPr="00FD5B30">
        <w:tab/>
        <w:t>Considerando que Azerbaiyán ha intensificado su represión de la sociedad civil, los activistas y los medios de comunicación independientes que aún quedan en el país, como Abzas Media, mediante detenciones y acoso judicial;</w:t>
      </w:r>
      <w:r w:rsidRPr="00FD5B30">
        <w:rPr>
          <w:rStyle w:val="NoneA"/>
          <w:color w:val="000000"/>
        </w:rPr>
        <w:t xml:space="preserve"> que las organizaciones de la sociedad civil tienen registrados actualmente a casi trescientos presos políticos en Azerbaiyán;</w:t>
      </w:r>
      <w:r w:rsidR="00852E5A" w:rsidRPr="00FD5B30">
        <w:rPr>
          <w:rStyle w:val="NoneA"/>
          <w:color w:val="000000"/>
        </w:rPr>
        <w:t xml:space="preserve"> </w:t>
      </w:r>
      <w:r w:rsidR="00852E5A" w:rsidRPr="00FD5B30">
        <w:rPr>
          <w:shd w:val="clear" w:color="auto" w:fill="FFFFFF"/>
        </w:rPr>
        <w:t>que el índice Freedom in the World 2024 de Freedom House sitúa a Azerbaiyán entre los países menos libres del mundo, por detrás de Rusia y Bielorrusia;</w:t>
      </w:r>
    </w:p>
    <w:p w14:paraId="33DBD096" w14:textId="77777777" w:rsidR="006D2DDF" w:rsidRPr="00FD5B30" w:rsidRDefault="006D2DDF" w:rsidP="006D2DDF">
      <w:pPr>
        <w:pStyle w:val="NormalHanging12a"/>
        <w:rPr>
          <w:szCs w:val="24"/>
        </w:rPr>
      </w:pPr>
      <w:r w:rsidRPr="00FD5B30">
        <w:rPr>
          <w:rStyle w:val="NoneA"/>
          <w:color w:val="000000"/>
        </w:rPr>
        <w:t>B.</w:t>
      </w:r>
      <w:r w:rsidRPr="00FD5B30">
        <w:rPr>
          <w:shd w:val="clear" w:color="auto" w:fill="FFFFFF"/>
        </w:rPr>
        <w:tab/>
      </w:r>
      <w:r w:rsidRPr="00FD5B30">
        <w:t>Considerando que Gubad Ibadoghlu, economista político y figura de la oposición, fue detenido por las autoridades azerbaiyanas en julio de 2023 y permaneció detenido hasta el 22 de abril de 2024, cuando pasó a estar bajo arresto domiciliario; que su salud se ha deteriorado considerablemente desde su detención, como consecuencia de las torturas, las condiciones de detención inhumanas y la denegación de una atención médica adecuada, lo que puso en peligro su vida;</w:t>
      </w:r>
    </w:p>
    <w:p w14:paraId="12DDCD68" w14:textId="77777777" w:rsidR="006D2DDF" w:rsidRPr="00FD5B30" w:rsidRDefault="006D2DDF" w:rsidP="006D2DDF">
      <w:pPr>
        <w:pStyle w:val="NormalHanging12a"/>
        <w:rPr>
          <w:szCs w:val="24"/>
        </w:rPr>
      </w:pPr>
      <w:r w:rsidRPr="00FD5B30">
        <w:rPr>
          <w:rStyle w:val="NoneA"/>
          <w:color w:val="000000"/>
        </w:rPr>
        <w:t>C.</w:t>
      </w:r>
      <w:r w:rsidRPr="00FD5B30">
        <w:tab/>
      </w:r>
      <w:r w:rsidRPr="00FD5B30">
        <w:rPr>
          <w:rStyle w:val="NoneA"/>
          <w:color w:val="000000"/>
        </w:rPr>
        <w:t>Considerando que Ilhamiz Guliyev, defensor de los derechos humanos, fue detenido arbitrariamente el 4 de diciembre de 2023 por unas dudosas acusaciones de tráfico de drogas tras testificar como denunciante sobre la manipulación policial de pruebas contra los críticos del Gobierno; que se enfrenta a hasta doce años de prisión;</w:t>
      </w:r>
    </w:p>
    <w:p w14:paraId="621DCA1F" w14:textId="77777777" w:rsidR="006D2DDF" w:rsidRPr="00FD5B30" w:rsidRDefault="006D2DDF" w:rsidP="006D2DDF">
      <w:pPr>
        <w:pStyle w:val="NormalHanging12a"/>
        <w:rPr>
          <w:rStyle w:val="normaltextrun"/>
          <w:color w:val="000000"/>
        </w:rPr>
      </w:pPr>
      <w:r w:rsidRPr="00FD5B30">
        <w:rPr>
          <w:rStyle w:val="None"/>
          <w:color w:val="000000"/>
        </w:rPr>
        <w:t>1.</w:t>
      </w:r>
      <w:r w:rsidRPr="00FD5B30">
        <w:tab/>
        <w:t xml:space="preserve">Insta a Azerbaiyán a que libere inmediata e incondicionalmente a Ilhamiz Guliyev; observa que Gubad Ibadoghlu ha sido liberado y puesto bajo arresto domiciliario, y pide a las autoridades que levanten la prohibición de viajar y retiren todos los cargos contra él; </w:t>
      </w:r>
      <w:r w:rsidRPr="00FD5B30">
        <w:rPr>
          <w:rStyle w:val="normaltextrun"/>
          <w:color w:val="000000"/>
        </w:rPr>
        <w:t>pide a Azerbaiyán que vele urgentemente por que reciba un reconocimiento médico independiente por parte de un médico de su elección y que le permita recibir tratamiento en el extranjero;</w:t>
      </w:r>
    </w:p>
    <w:p w14:paraId="2BE00212" w14:textId="77777777" w:rsidR="006D2DDF" w:rsidRPr="00FD5B30" w:rsidRDefault="006D2DDF" w:rsidP="006D2DDF">
      <w:pPr>
        <w:pStyle w:val="NormalHanging12a"/>
      </w:pPr>
      <w:r w:rsidRPr="00FD5B30">
        <w:rPr>
          <w:rStyle w:val="None"/>
          <w:color w:val="000000"/>
        </w:rPr>
        <w:t>2.</w:t>
      </w:r>
      <w:r w:rsidRPr="00FD5B30">
        <w:rPr>
          <w:rStyle w:val="None"/>
          <w:color w:val="000000"/>
        </w:rPr>
        <w:tab/>
      </w:r>
      <w:r w:rsidRPr="00FD5B30">
        <w:t>Insta a Azerbaiyán a que libere inmediata e incondicionalmente a todos los demás presos políticos, incluidos Tofig Yagublu, Akif Gurbanov, Bakhtiyar Hajiyev, defensores de los derechos humanos y periodistas, Ulvi Hasanli, Sevinj Vagifgizi, Nargiz Absalamova, Hafiz Babali, Elnara Gasimova, Aziz Orujov, Rufat Muradli, Avaz Zeynalli, Elnur Shukurov, Alasgar Mammadli y Farid Ismayilov, así como a nacionales de la Unión y de otros países;</w:t>
      </w:r>
    </w:p>
    <w:p w14:paraId="4BBC3B37" w14:textId="77777777" w:rsidR="006D2DDF" w:rsidRPr="00FD5B30" w:rsidRDefault="006D2DDF" w:rsidP="006D2DDF">
      <w:pPr>
        <w:pStyle w:val="NormalHanging12a"/>
        <w:rPr>
          <w:rStyle w:val="None"/>
          <w:color w:val="000000"/>
        </w:rPr>
      </w:pPr>
      <w:r w:rsidRPr="00FD5B30">
        <w:rPr>
          <w:rStyle w:val="None"/>
          <w:color w:val="000000"/>
        </w:rPr>
        <w:t>3.</w:t>
      </w:r>
      <w:r w:rsidRPr="00FD5B30">
        <w:tab/>
        <w:t>Recuerda a las autoridades azerbaiyanas su obligación de respetar la dignidad humana y las libertades fundamentales y les pide que deroguen la legislación represiva que arroja a las organizaciones no gubernamentales independientes y a los medios de comunicación a los márgenes de la ley;</w:t>
      </w:r>
    </w:p>
    <w:p w14:paraId="0F387C2F" w14:textId="77777777" w:rsidR="006D2DDF" w:rsidRPr="00FD5B30" w:rsidRDefault="006D2DDF" w:rsidP="006D2DDF">
      <w:pPr>
        <w:pStyle w:val="NormalHanging12a"/>
      </w:pPr>
      <w:r w:rsidRPr="00FD5B30">
        <w:rPr>
          <w:rStyle w:val="None"/>
          <w:color w:val="000000"/>
        </w:rPr>
        <w:t>4.</w:t>
      </w:r>
      <w:r w:rsidRPr="00FD5B30">
        <w:rPr>
          <w:rStyle w:val="None"/>
          <w:color w:val="000000"/>
        </w:rPr>
        <w:tab/>
      </w:r>
      <w:r w:rsidRPr="00FD5B30">
        <w:t>Considera que las actuales violaciones de los derechos humanos en Azerbaiyán son incompatibles con los preparativos del país para acoger la CP29;</w:t>
      </w:r>
      <w:r w:rsidRPr="00FD5B30">
        <w:rPr>
          <w:rStyle w:val="None"/>
          <w:color w:val="000000"/>
        </w:rPr>
        <w:t xml:space="preserve"> </w:t>
      </w:r>
      <w:r w:rsidRPr="00FD5B30">
        <w:t>pide a los organizadores que garanticen que los derechos humanos, las libertades fundamentales y la participación efectiva de la sociedad civil estén plenamente consagrados y garantizados en el acuerdo de país anfitrión;</w:t>
      </w:r>
    </w:p>
    <w:p w14:paraId="0500CA54" w14:textId="77777777" w:rsidR="006D2DDF" w:rsidRPr="00FD5B30" w:rsidRDefault="006D2DDF" w:rsidP="006D2DDF">
      <w:pPr>
        <w:pStyle w:val="NormalHanging12a"/>
        <w:rPr>
          <w:rStyle w:val="None"/>
          <w:color w:val="000000"/>
          <w:szCs w:val="24"/>
        </w:rPr>
      </w:pPr>
      <w:r w:rsidRPr="00FD5B30">
        <w:rPr>
          <w:rStyle w:val="None"/>
          <w:color w:val="000000"/>
        </w:rPr>
        <w:t>5.</w:t>
      </w:r>
      <w:r w:rsidRPr="00FD5B30">
        <w:tab/>
        <w:t>Pide a la Comisión que sopese la posibilidad de suspender la asociación estratégica con Azerbaiyán en el ámbito de la energía; insiste en que cualquier futuro acuerdo de asociación esté supeditado a la liberación de todos los presos políticos y a la mejora de la situación general de los derechos humanos en el país;</w:t>
      </w:r>
    </w:p>
    <w:p w14:paraId="0A5EB549" w14:textId="77777777" w:rsidR="006D2DDF" w:rsidRPr="00FD5B30" w:rsidRDefault="006D2DDF" w:rsidP="006D2DDF">
      <w:pPr>
        <w:pStyle w:val="NormalHanging12a"/>
      </w:pPr>
      <w:r w:rsidRPr="00FD5B30">
        <w:t>6.</w:t>
      </w:r>
      <w:r w:rsidRPr="00FD5B30">
        <w:rPr>
          <w:rStyle w:val="None"/>
          <w:color w:val="000000"/>
        </w:rPr>
        <w:tab/>
      </w:r>
      <w:r w:rsidRPr="00FD5B30">
        <w:t>Pide al representante especial de la Unión Europea para los Derechos Humanos que solicite reunirse con presos políticos en Azerbaiyán;</w:t>
      </w:r>
    </w:p>
    <w:p w14:paraId="6E5D70E8" w14:textId="77777777" w:rsidR="006D2DDF" w:rsidRPr="00FD5B30" w:rsidRDefault="006D2DDF" w:rsidP="006D2DDF">
      <w:pPr>
        <w:pStyle w:val="NormalHanging12a"/>
      </w:pPr>
      <w:r w:rsidRPr="00FD5B30">
        <w:t>7.</w:t>
      </w:r>
      <w:r w:rsidRPr="00FD5B30">
        <w:tab/>
        <w:t>Reitera su llamamiento para que la Unión, en virtud de su régimen de sanciones de alcance mundial en materia de derechos humanos, imponga sanciones a los funcionarios azerbaiyanos que hayan cometido violaciones graves d</w:t>
      </w:r>
      <w:bookmarkStart w:id="7" w:name="_GoBack"/>
      <w:bookmarkEnd w:id="7"/>
      <w:r w:rsidRPr="00FD5B30">
        <w:t>e los derechos humanos;</w:t>
      </w:r>
    </w:p>
    <w:p w14:paraId="11C167C0" w14:textId="77777777" w:rsidR="006D2DDF" w:rsidRPr="00FD5B30" w:rsidRDefault="006D2DDF" w:rsidP="006D2DDF">
      <w:pPr>
        <w:pStyle w:val="NormalHanging12a"/>
        <w:rPr>
          <w:szCs w:val="24"/>
        </w:rPr>
      </w:pPr>
      <w:r w:rsidRPr="00FD5B30">
        <w:rPr>
          <w:rStyle w:val="None"/>
          <w:color w:val="000000"/>
        </w:rPr>
        <w:t>8.</w:t>
      </w:r>
      <w:r w:rsidRPr="00FD5B30">
        <w:tab/>
      </w:r>
      <w:r w:rsidRPr="00FD5B30">
        <w:rPr>
          <w:rStyle w:val="None"/>
          <w:color w:val="000000"/>
        </w:rPr>
        <w:t xml:space="preserve">Encarga a su presidenta que transmita la presente Resolución al </w:t>
      </w:r>
      <w:r w:rsidR="002C481D" w:rsidRPr="00FD5B30">
        <w:rPr>
          <w:rStyle w:val="None"/>
          <w:color w:val="000000"/>
        </w:rPr>
        <w:t xml:space="preserve">Consejo, a la Comisión, al </w:t>
      </w:r>
      <w:r w:rsidRPr="00FD5B30">
        <w:rPr>
          <w:rStyle w:val="None"/>
          <w:color w:val="000000"/>
        </w:rPr>
        <w:t>vicepresidente de la Comisión / alto representante de la Unión para Asuntos Exteriores y Política de Seguridad y a los Estados miembros, así como al presidente, al Gobierno y al Parlamento de Azerbaiyán.</w:t>
      </w:r>
    </w:p>
    <w:sectPr w:rsidR="006D2DDF" w:rsidRPr="00FD5B30" w:rsidSect="0089098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5E3C4D" w14:textId="77777777" w:rsidR="003021B1" w:rsidRPr="00890984" w:rsidRDefault="003021B1">
      <w:r w:rsidRPr="00890984">
        <w:separator/>
      </w:r>
    </w:p>
  </w:endnote>
  <w:endnote w:type="continuationSeparator" w:id="0">
    <w:p w14:paraId="19E3C8AE" w14:textId="77777777" w:rsidR="003021B1" w:rsidRPr="00890984" w:rsidRDefault="003021B1">
      <w:r w:rsidRPr="0089098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9E52A8" w14:textId="77777777" w:rsidR="00064002" w:rsidRPr="0089098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1D3653" w14:textId="77777777" w:rsidR="00064002" w:rsidRPr="0089098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A3EF94" w14:textId="77777777" w:rsidR="00064002" w:rsidRPr="0089098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E02DD8" w14:textId="77777777" w:rsidR="003021B1" w:rsidRPr="00890984" w:rsidRDefault="003021B1">
      <w:r w:rsidRPr="00890984">
        <w:separator/>
      </w:r>
    </w:p>
  </w:footnote>
  <w:footnote w:type="continuationSeparator" w:id="0">
    <w:p w14:paraId="21A59CD1" w14:textId="77777777" w:rsidR="003021B1" w:rsidRPr="00890984" w:rsidRDefault="003021B1">
      <w:r w:rsidRPr="0089098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CD7456" w14:textId="77777777" w:rsidR="00064002" w:rsidRPr="0089098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119366" w14:textId="77777777" w:rsidR="00064002" w:rsidRPr="0089098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58A6AA" w14:textId="77777777" w:rsidR="00064002" w:rsidRPr="0089098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27, 0230, 0231, 0232 y 0236/2024"/>
    <w:docVar w:name="dvlangue" w:val="ES"/>
    <w:docVar w:name="dvnumam" w:val="0"/>
    <w:docVar w:name="dvpe" w:val="760.691"/>
    <w:docVar w:name="dvtitre" w:val="Resolución del Parlamento Europeo, de 25 de abril de 2024, sobre Azerbaiyán, en particular la represión de la sociedad civil y los casos de Gubad Ibadoghlu e Ilhamiz Guliyev(2024/2698(RSP))"/>
  </w:docVars>
  <w:rsids>
    <w:rsidRoot w:val="003021B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C481D"/>
    <w:rsid w:val="003021B1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D2DD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2E5A"/>
    <w:rsid w:val="00865F67"/>
    <w:rsid w:val="00881A7B"/>
    <w:rsid w:val="008840E5"/>
    <w:rsid w:val="00887B3E"/>
    <w:rsid w:val="00890984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20C4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5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E7887B"/>
  <w15:chartTrackingRefBased/>
  <w15:docId w15:val="{AE6D07EB-DEB0-4320-B14E-03A552973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6D2DDF"/>
    <w:pPr>
      <w:spacing w:after="240"/>
      <w:ind w:left="567" w:hanging="567"/>
    </w:pPr>
  </w:style>
  <w:style w:type="paragraph" w:customStyle="1" w:styleId="Normal12">
    <w:name w:val="Normal12"/>
    <w:basedOn w:val="Normal"/>
    <w:link w:val="Normal12Char"/>
    <w:rsid w:val="006D2DDF"/>
    <w:pPr>
      <w:spacing w:after="240"/>
    </w:pPr>
  </w:style>
  <w:style w:type="character" w:customStyle="1" w:styleId="normaltextrun">
    <w:name w:val="normaltextrun"/>
    <w:basedOn w:val="DefaultParagraphFont"/>
    <w:rsid w:val="006D2DDF"/>
  </w:style>
  <w:style w:type="character" w:customStyle="1" w:styleId="Normal12Char">
    <w:name w:val="Normal12 Char"/>
    <w:basedOn w:val="DefaultParagraphFont"/>
    <w:link w:val="Normal12"/>
    <w:rsid w:val="006D2DDF"/>
    <w:rPr>
      <w:sz w:val="24"/>
      <w:lang w:val="es-ES_tradnl"/>
    </w:rPr>
  </w:style>
  <w:style w:type="character" w:customStyle="1" w:styleId="NormalHanging12aChar">
    <w:name w:val="NormalHanging12a Char"/>
    <w:basedOn w:val="DefaultParagraphFont"/>
    <w:link w:val="NormalHanging12a"/>
    <w:locked/>
    <w:rsid w:val="006D2DDF"/>
    <w:rPr>
      <w:sz w:val="24"/>
      <w:lang w:val="es-ES_tradnl"/>
    </w:rPr>
  </w:style>
  <w:style w:type="character" w:customStyle="1" w:styleId="NoneA">
    <w:name w:val="None A"/>
    <w:basedOn w:val="DefaultParagraphFont"/>
    <w:rsid w:val="006D2DDF"/>
  </w:style>
  <w:style w:type="character" w:customStyle="1" w:styleId="None">
    <w:name w:val="None"/>
    <w:rsid w:val="006D2DDF"/>
  </w:style>
  <w:style w:type="paragraph" w:styleId="BalloonText">
    <w:name w:val="Balloon Text"/>
    <w:basedOn w:val="Normal"/>
    <w:link w:val="BalloonTextChar"/>
    <w:rsid w:val="00852E5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52E5A"/>
    <w:rPr>
      <w:rFonts w:ascii="Segoe UI" w:hAnsi="Segoe UI" w:cs="Segoe UI"/>
      <w:sz w:val="18"/>
      <w:szCs w:val="18"/>
      <w:lang w:val="es-ES_tradnl"/>
    </w:rPr>
  </w:style>
  <w:style w:type="character" w:styleId="CommentReference">
    <w:name w:val="annotation reference"/>
    <w:basedOn w:val="DefaultParagraphFont"/>
    <w:rsid w:val="00852E5A"/>
    <w:rPr>
      <w:sz w:val="16"/>
      <w:szCs w:val="16"/>
    </w:rPr>
  </w:style>
  <w:style w:type="paragraph" w:styleId="CommentText">
    <w:name w:val="annotation text"/>
    <w:basedOn w:val="Normal"/>
    <w:link w:val="CommentTextChar"/>
    <w:rsid w:val="00852E5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52E5A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rsid w:val="00852E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52E5A"/>
    <w:rPr>
      <w:b/>
      <w:bCs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E666B-9FA3-4605-BB8F-4842CB394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694</Words>
  <Characters>3789</Characters>
  <Application>Microsoft Office Word</Application>
  <DocSecurity>0</DocSecurity>
  <Lines>72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Rodríguez Fernán</cp:lastModifiedBy>
  <cp:revision>2</cp:revision>
  <cp:lastPrinted>2004-11-19T15:42:00Z</cp:lastPrinted>
  <dcterms:created xsi:type="dcterms:W3CDTF">2024-04-25T13:25:00Z</dcterms:created>
  <dcterms:modified xsi:type="dcterms:W3CDTF">2024-04-25T13:25:00Z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B9-0227, 0230, 0231, 0232 y 0236/2024</vt:lpwstr>
  </property>
  <property fmtid="{D5CDD505-2E9C-101B-9397-08002B2CF9AE}" pid="4" name="&lt;Type&gt;">
    <vt:lpwstr>RR</vt:lpwstr>
  </property>
</Properties>
</file>