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34B4" w:rsidTr="0010095E">
        <w:trPr>
          <w:trHeight w:hRule="exact" w:val="1418"/>
        </w:trPr>
        <w:tc>
          <w:tcPr>
            <w:tcW w:w="6804" w:type="dxa"/>
            <w:shd w:val="clear" w:color="auto" w:fill="auto"/>
            <w:vAlign w:val="center"/>
          </w:tcPr>
          <w:p w:rsidR="00751A4A" w:rsidRPr="008034B4" w:rsidRDefault="00307F17" w:rsidP="0010095E">
            <w:pPr>
              <w:pStyle w:val="EPName"/>
            </w:pPr>
            <w:r w:rsidRPr="008034B4">
              <w:t>Euroopan parlamentti</w:t>
            </w:r>
          </w:p>
          <w:p w:rsidR="00751A4A" w:rsidRPr="008034B4" w:rsidRDefault="00817416" w:rsidP="00756632">
            <w:pPr>
              <w:pStyle w:val="EPTerm"/>
              <w:rPr>
                <w:rStyle w:val="HideTWBExt"/>
                <w:noProof w:val="0"/>
                <w:vanish w:val="0"/>
                <w:color w:val="auto"/>
              </w:rPr>
            </w:pPr>
            <w:r w:rsidRPr="008034B4">
              <w:t>2019-2024</w:t>
            </w:r>
          </w:p>
        </w:tc>
        <w:tc>
          <w:tcPr>
            <w:tcW w:w="2268" w:type="dxa"/>
            <w:shd w:val="clear" w:color="auto" w:fill="auto"/>
          </w:tcPr>
          <w:p w:rsidR="00751A4A" w:rsidRPr="008034B4" w:rsidRDefault="00187494" w:rsidP="0010095E">
            <w:pPr>
              <w:pStyle w:val="EPLogo"/>
            </w:pPr>
            <w:r w:rsidRPr="008034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34B4" w:rsidRDefault="00D058B8" w:rsidP="004C5D52">
      <w:pPr>
        <w:pStyle w:val="LineTop"/>
      </w:pPr>
    </w:p>
    <w:p w:rsidR="00680577" w:rsidRPr="008034B4" w:rsidRDefault="00307F17" w:rsidP="00680577">
      <w:pPr>
        <w:pStyle w:val="EPBodyTA1"/>
      </w:pPr>
      <w:r w:rsidRPr="008034B4">
        <w:t>HYVÄKSYTYT TEKSTIT</w:t>
      </w:r>
    </w:p>
    <w:p w:rsidR="00D058B8" w:rsidRPr="008034B4" w:rsidRDefault="00D058B8" w:rsidP="00D058B8">
      <w:pPr>
        <w:pStyle w:val="LineBottom"/>
      </w:pPr>
    </w:p>
    <w:p w:rsidR="00307F17" w:rsidRPr="008034B4" w:rsidRDefault="00307F17" w:rsidP="00307F17">
      <w:pPr>
        <w:pStyle w:val="ATHeading1"/>
      </w:pPr>
      <w:bookmarkStart w:id="0" w:name="TANumber"/>
      <w:r w:rsidRPr="008034B4">
        <w:t>P9_TA(2024)0</w:t>
      </w:r>
      <w:r w:rsidR="00E43EB2">
        <w:t>369</w:t>
      </w:r>
      <w:bookmarkEnd w:id="0"/>
    </w:p>
    <w:p w:rsidR="00307F17" w:rsidRPr="00E43EB2" w:rsidRDefault="00307F17" w:rsidP="00E43EB2">
      <w:pPr>
        <w:pStyle w:val="ATHeading2"/>
      </w:pPr>
      <w:bookmarkStart w:id="1" w:name="title"/>
      <w:r w:rsidRPr="008034B4">
        <w:t>Azerbaidža</w:t>
      </w:r>
      <w:r w:rsidR="00E43EB2">
        <w:t xml:space="preserve">n, </w:t>
      </w:r>
      <w:r w:rsidR="00E43EB2" w:rsidRPr="00E43EB2">
        <w:rPr>
          <w:bCs/>
        </w:rPr>
        <w:t>etenkin kansalaisyhteiskunnan tukahduttaminen ja Gubad Ibadoghlun ja Ilhamiz</w:t>
      </w:r>
      <w:r w:rsidR="00E43EB2">
        <w:rPr>
          <w:bCs/>
        </w:rPr>
        <w:t xml:space="preserve"> </w:t>
      </w:r>
      <w:r w:rsidR="00E43EB2" w:rsidRPr="00E43EB2">
        <w:rPr>
          <w:bCs/>
        </w:rPr>
        <w:t>Guliyevin tapaukset</w:t>
      </w:r>
      <w:bookmarkEnd w:id="1"/>
    </w:p>
    <w:p w:rsidR="00307F17" w:rsidRPr="008034B4" w:rsidRDefault="00307F17" w:rsidP="00307F17">
      <w:pPr>
        <w:rPr>
          <w:i/>
          <w:vanish/>
        </w:rPr>
      </w:pPr>
      <w:r w:rsidRPr="008034B4">
        <w:rPr>
          <w:i/>
        </w:rPr>
        <w:fldChar w:fldCharType="begin"/>
      </w:r>
      <w:r w:rsidRPr="008034B4">
        <w:rPr>
          <w:i/>
        </w:rPr>
        <w:instrText xml:space="preserve"> TC"(</w:instrText>
      </w:r>
      <w:bookmarkStart w:id="2" w:name="DocNumber"/>
      <w:r w:rsidRPr="008034B4">
        <w:rPr>
          <w:i/>
        </w:rPr>
        <w:instrText>B9-0227</w:instrText>
      </w:r>
      <w:r w:rsidR="004E08AE">
        <w:rPr>
          <w:i/>
        </w:rPr>
        <w:instrText>, 0230, 0231, 0232 ja 0236</w:instrText>
      </w:r>
      <w:r w:rsidRPr="008034B4">
        <w:rPr>
          <w:i/>
        </w:rPr>
        <w:instrText>/2024</w:instrText>
      </w:r>
      <w:bookmarkEnd w:id="2"/>
      <w:r w:rsidRPr="008034B4">
        <w:rPr>
          <w:i/>
        </w:rPr>
        <w:instrText xml:space="preserve">)"\l3 \n&gt; \* MERGEFORMAT </w:instrText>
      </w:r>
      <w:r w:rsidRPr="008034B4">
        <w:rPr>
          <w:i/>
        </w:rPr>
        <w:fldChar w:fldCharType="end"/>
      </w:r>
    </w:p>
    <w:p w:rsidR="00307F17" w:rsidRPr="008034B4" w:rsidRDefault="00307F17" w:rsidP="00307F17">
      <w:pPr>
        <w:rPr>
          <w:vanish/>
        </w:rPr>
      </w:pPr>
      <w:bookmarkStart w:id="3" w:name="PE"/>
      <w:r w:rsidRPr="008034B4">
        <w:rPr>
          <w:vanish/>
        </w:rPr>
        <w:t>PE760.691</w:t>
      </w:r>
      <w:bookmarkEnd w:id="3"/>
    </w:p>
    <w:p w:rsidR="00307F17" w:rsidRPr="008034B4" w:rsidRDefault="00307F17" w:rsidP="00307F17">
      <w:pPr>
        <w:pStyle w:val="ATHeading3"/>
      </w:pPr>
      <w:bookmarkStart w:id="4" w:name="Sujet"/>
      <w:r w:rsidRPr="008034B4">
        <w:t>Euroopan parlamentin päätöslauselma 25. huhtikuuta 2024 Azerbaidžanista, etenkin kansalaisyhteiskunnan tukahduttamisesta ja Gubad Ibadoghlun ja Ilhamiz Guliyevin tapauksista</w:t>
      </w:r>
      <w:bookmarkEnd w:id="4"/>
      <w:r w:rsidRPr="008034B4">
        <w:t xml:space="preserve"> </w:t>
      </w:r>
      <w:bookmarkStart w:id="5" w:name="References"/>
      <w:r w:rsidRPr="008034B4">
        <w:t>(2024/2698(RSP))</w:t>
      </w:r>
      <w:bookmarkEnd w:id="5"/>
    </w:p>
    <w:p w:rsidR="00D95D24" w:rsidRPr="008034B4" w:rsidRDefault="00D95D24" w:rsidP="004E08AE">
      <w:pPr>
        <w:pStyle w:val="Normal12"/>
        <w:widowControl/>
        <w:spacing w:before="240"/>
      </w:pPr>
      <w:bookmarkStart w:id="6" w:name="TextBodyBegin"/>
      <w:bookmarkEnd w:id="6"/>
      <w:r w:rsidRPr="008034B4">
        <w:rPr>
          <w:i/>
          <w:iCs/>
        </w:rPr>
        <w:t>Euroopan parlamentti</w:t>
      </w:r>
      <w:r w:rsidRPr="008034B4">
        <w:t>, joka</w:t>
      </w:r>
    </w:p>
    <w:p w:rsidR="00D95D24" w:rsidRPr="008034B4" w:rsidRDefault="00D95D24" w:rsidP="004E08AE">
      <w:pPr>
        <w:pStyle w:val="NormalHanging12a"/>
        <w:widowControl/>
      </w:pPr>
      <w:r w:rsidRPr="008034B4">
        <w:t>–</w:t>
      </w:r>
      <w:r w:rsidRPr="008034B4">
        <w:tab/>
        <w:t>ottaa huomioon aiemmat päätöslauselmansa Azerbaidžanista,</w:t>
      </w:r>
    </w:p>
    <w:p w:rsidR="00D95D24" w:rsidRPr="008034B4" w:rsidRDefault="00D95D24" w:rsidP="004E08AE">
      <w:pPr>
        <w:pStyle w:val="NormalHanging12a"/>
        <w:widowControl/>
      </w:pPr>
      <w:r w:rsidRPr="008034B4">
        <w:t>–</w:t>
      </w:r>
      <w:r w:rsidRPr="008034B4">
        <w:tab/>
        <w:t>ottaa huomioon työjärjestyksen 144 artiklan 5 kohdan ja 132 artiklan 4 kohdan,</w:t>
      </w:r>
    </w:p>
    <w:p w:rsidR="007A2A60" w:rsidRPr="008034B4" w:rsidRDefault="00D95D24" w:rsidP="004E08AE">
      <w:pPr>
        <w:pStyle w:val="NormalHanging12a"/>
        <w:widowControl/>
        <w:rPr>
          <w:shd w:val="clear" w:color="auto" w:fill="FFFFFF"/>
        </w:rPr>
      </w:pPr>
      <w:r w:rsidRPr="008034B4">
        <w:t>A.</w:t>
      </w:r>
      <w:r w:rsidRPr="008034B4">
        <w:tab/>
        <w:t>ottaa huomioon, että Azerbaidžan on lisännyt kansalaisyhteiskuntaan, aktivisteihin ja jäljellä oleviin riippumattomiin tiedotusvälineisiin, kuten Abzas Mediaan, kohdistamaansa tukahduttamista, joka ilmenee pidätyksinä ja oikeudellisena häirintänä;</w:t>
      </w:r>
      <w:r w:rsidRPr="008034B4">
        <w:rPr>
          <w:rStyle w:val="NoneA"/>
          <w:color w:val="000000"/>
        </w:rPr>
        <w:t xml:space="preserve"> ottaa huomioon, että kansalaisjärjestöjen tiedossa on tällä hetkellä lähes 300 poliittista vankia Azerbaidžanissa;</w:t>
      </w:r>
      <w:r w:rsidR="007A2A60">
        <w:rPr>
          <w:rStyle w:val="NoneA"/>
          <w:color w:val="000000"/>
        </w:rPr>
        <w:t xml:space="preserve"> </w:t>
      </w:r>
      <w:r w:rsidR="007A2A60" w:rsidRPr="007A2A60">
        <w:rPr>
          <w:rStyle w:val="NoneA"/>
          <w:color w:val="000000"/>
        </w:rPr>
        <w:t>ottaa huomioon, että Freedom House -järjestön vuoden 2024 Freedom in the World -indeksissä Azerbaidžan kuuluu maailman vähiten vapaisiin maihin ja sijoittuu Venäjän ja Valko-Venäjän jälkeen</w:t>
      </w:r>
      <w:r w:rsidR="007A2A60">
        <w:rPr>
          <w:rStyle w:val="NoneA"/>
          <w:color w:val="000000"/>
        </w:rPr>
        <w:t>;</w:t>
      </w:r>
    </w:p>
    <w:p w:rsidR="00D95D24" w:rsidRPr="008034B4" w:rsidRDefault="00D95D24" w:rsidP="004E08AE">
      <w:pPr>
        <w:pStyle w:val="NormalHanging12a"/>
        <w:widowControl/>
        <w:rPr>
          <w:szCs w:val="24"/>
        </w:rPr>
      </w:pPr>
      <w:r w:rsidRPr="008034B4">
        <w:rPr>
          <w:rStyle w:val="NoneA"/>
          <w:color w:val="000000"/>
        </w:rPr>
        <w:t>B.</w:t>
      </w:r>
      <w:r w:rsidRPr="008034B4">
        <w:rPr>
          <w:shd w:val="clear" w:color="auto" w:fill="FFFFFF"/>
        </w:rPr>
        <w:tab/>
      </w:r>
      <w:r w:rsidRPr="008034B4">
        <w:t>ottaa huomioon, että Azerbaidžanin viranomaiset pidättivät heinäkuussa 2023 poliittisen taloustieteilijän ja opposition edustajan Gubad Ibadoghlun ja pitivät häntä vangittuna 22. huhtikuuta 2024 saakka, jolloin hänet siirrettiin kotiarestiin; ottaa huomioon, että pidätyksen jälkeen hänen terveydentilansa on heikentynyt merkittävästi kidutuksen, epäinhimillisten vankeusolosuhteiden ja asianmukaisen sairaanhoidon epäämisen vuoksi, mikä on vaarantanut hänen henkensä;</w:t>
      </w:r>
    </w:p>
    <w:p w:rsidR="00D95D24" w:rsidRPr="008034B4" w:rsidRDefault="00D95D24" w:rsidP="004E08AE">
      <w:pPr>
        <w:pStyle w:val="NormalHanging12a"/>
        <w:widowControl/>
        <w:rPr>
          <w:szCs w:val="24"/>
        </w:rPr>
      </w:pPr>
      <w:r w:rsidRPr="008034B4">
        <w:rPr>
          <w:rStyle w:val="NoneA"/>
          <w:color w:val="000000"/>
        </w:rPr>
        <w:t>C.</w:t>
      </w:r>
      <w:r w:rsidRPr="008034B4">
        <w:tab/>
      </w:r>
      <w:r w:rsidRPr="008034B4">
        <w:rPr>
          <w:rStyle w:val="NoneA"/>
          <w:color w:val="000000"/>
        </w:rPr>
        <w:t>ottaa huomioon, että ihmisoikeuksien puolustaja Ilhamiz Guliyev pidätettiin mielivaltaisesti 4. joulukuuta 2023 huumekauppaan liittyvin epäilyttävin perustein sen jälkeen, kun hän oli väärinkäytösten paljastajana todistanut poliisin kajonneen hallituksen arvostelijoita vastaan esitettyihin todisteisiin; ottaa huomioon, että häntä uhkaa jopa 12 vuoden vankilatuomio;</w:t>
      </w:r>
    </w:p>
    <w:p w:rsidR="00D95D24" w:rsidRPr="008034B4" w:rsidRDefault="00D95D24" w:rsidP="004E08AE">
      <w:pPr>
        <w:pStyle w:val="NormalHanging12a"/>
        <w:widowControl/>
        <w:rPr>
          <w:rStyle w:val="normaltextrun"/>
          <w:color w:val="000000"/>
        </w:rPr>
      </w:pPr>
      <w:r w:rsidRPr="008034B4">
        <w:rPr>
          <w:rStyle w:val="None"/>
          <w:color w:val="000000"/>
        </w:rPr>
        <w:t>1.</w:t>
      </w:r>
      <w:r w:rsidRPr="008034B4">
        <w:tab/>
        <w:t xml:space="preserve">kehottaa Azerbaidžania vapauttamaan Ilhamiz Guliyevin välittömästi ja ehdoitta; toteaa, että Gubad Ibadoghlu on vapautettu ja asetettu kotiarestiin, ja kehottaa viranomaisia kumoamaan hänen matkustuskieltonsa ja luopumaan kaikista häntä vastaan nostetuista syytteistä; </w:t>
      </w:r>
      <w:r w:rsidRPr="008034B4">
        <w:rPr>
          <w:rStyle w:val="normaltextrun"/>
          <w:color w:val="000000"/>
        </w:rPr>
        <w:t xml:space="preserve">kehottaa Azerbaidžania varmistamaan kiireellisesti, että hän saa valitsemansa </w:t>
      </w:r>
      <w:r w:rsidRPr="008034B4">
        <w:rPr>
          <w:rStyle w:val="normaltextrun"/>
          <w:color w:val="000000"/>
        </w:rPr>
        <w:lastRenderedPageBreak/>
        <w:t>lääkärin suorittaman riippumattoman lääkärintarkastuksen, ja antamaan hänelle mahdollisuuden saada sairaanhoitoa ulkomailla;</w:t>
      </w:r>
    </w:p>
    <w:p w:rsidR="00D95D24" w:rsidRPr="008034B4" w:rsidRDefault="00D95D24" w:rsidP="004E08AE">
      <w:pPr>
        <w:pStyle w:val="NormalHanging12a"/>
        <w:widowControl/>
      </w:pPr>
      <w:r w:rsidRPr="008034B4">
        <w:rPr>
          <w:rStyle w:val="None"/>
          <w:color w:val="000000"/>
        </w:rPr>
        <w:t>2.</w:t>
      </w:r>
      <w:r w:rsidRPr="008034B4">
        <w:rPr>
          <w:rStyle w:val="None"/>
          <w:color w:val="000000"/>
        </w:rPr>
        <w:tab/>
      </w:r>
      <w:r w:rsidRPr="008034B4">
        <w:t>kehottaa Azerbaidžania vapauttamaan välittömästi ja ehdoitta kaikki muut poliittiset vangit, mukaan lukien Tofig Yagublu, Akif Gurbanov, Bakhtiyar Hajiyev, ihmisoikeuksien puolustajat ja toimittajat Ulvi Hasanli, Sevinj Vagifgizi, Nargiz Absalamova, Hafiz Babali, Elnara Gasimova, Aziz Orujov, Rufat Muradli, Avaz Zeynalli, Elnur Shukurov, Alasgar Mammadli, Farid Ismayilov sekä EU:n ja muiden maiden kansalaiset;</w:t>
      </w:r>
    </w:p>
    <w:p w:rsidR="00D95D24" w:rsidRPr="008034B4" w:rsidRDefault="00D95D24" w:rsidP="004E08AE">
      <w:pPr>
        <w:pStyle w:val="NormalHanging12a"/>
        <w:widowControl/>
        <w:rPr>
          <w:rStyle w:val="None"/>
          <w:color w:val="000000"/>
        </w:rPr>
      </w:pPr>
      <w:r w:rsidRPr="008034B4">
        <w:rPr>
          <w:rStyle w:val="None"/>
          <w:color w:val="000000"/>
        </w:rPr>
        <w:t>3.</w:t>
      </w:r>
      <w:r w:rsidRPr="008034B4">
        <w:tab/>
        <w:t>muistuttaa Azerbaidžanin viranomaisia niiden velvoitteista kunnioittaa ihmisarvoa ja perusvapauksia ja kehottaa niitä kumoamaan sortavan lainsäädännön, joka ajaa riippumattomia kansalaisjärjestöjä ja tiedotusvälineitä laillisuuden raja-alueelle;</w:t>
      </w:r>
    </w:p>
    <w:p w:rsidR="00D95D24" w:rsidRPr="008034B4" w:rsidRDefault="00D95D24" w:rsidP="004E08AE">
      <w:pPr>
        <w:pStyle w:val="NormalHanging12a"/>
        <w:widowControl/>
      </w:pPr>
      <w:r w:rsidRPr="008034B4">
        <w:rPr>
          <w:rStyle w:val="None"/>
          <w:color w:val="000000"/>
        </w:rPr>
        <w:t>4.</w:t>
      </w:r>
      <w:r w:rsidRPr="008034B4">
        <w:rPr>
          <w:rStyle w:val="None"/>
          <w:color w:val="000000"/>
        </w:rPr>
        <w:tab/>
      </w:r>
      <w:r w:rsidRPr="008034B4">
        <w:t>katsoo, että Azerbaidžanissa meneillään olevat ihmisoikeusloukkaukset ovat yhteensopimattomia sen kanssa, että maa valmistautuu isännöimään COP29-kokousta;</w:t>
      </w:r>
      <w:r w:rsidRPr="008034B4">
        <w:rPr>
          <w:rStyle w:val="None"/>
          <w:color w:val="000000"/>
        </w:rPr>
        <w:t xml:space="preserve"> </w:t>
      </w:r>
      <w:r w:rsidRPr="008034B4">
        <w:t>vaatii järjestäjiä varmistamaan, että isäntämaasopimuksessa otetaan kaikilta osin huomioon ja taataan ihmisoikeudet, perusvapaudet ja kansalaisyhteiskunnan tosiasiallinen osallistuminen;</w:t>
      </w:r>
    </w:p>
    <w:p w:rsidR="00D95D24" w:rsidRPr="008034B4" w:rsidRDefault="00D95D24" w:rsidP="004E08AE">
      <w:pPr>
        <w:pStyle w:val="NormalHanging12a"/>
        <w:widowControl/>
        <w:rPr>
          <w:rStyle w:val="None"/>
          <w:color w:val="000000"/>
          <w:szCs w:val="24"/>
        </w:rPr>
      </w:pPr>
      <w:r w:rsidRPr="008034B4">
        <w:rPr>
          <w:rStyle w:val="None"/>
          <w:color w:val="000000"/>
        </w:rPr>
        <w:t>5.</w:t>
      </w:r>
      <w:r w:rsidRPr="008034B4">
        <w:tab/>
        <w:t>kehottaa komissiota harkitsemaan Azerbaidžanin kanssa solmitun energia-alan strategisen kumppanuuden keskeyttämistä; vaatii, että kaikille tuleville kumppanuussopimuksille asetetaan ehdoksi kaikkien poliittisten vankien vapauttaminen ja maan yleisen ihmisoikeustilanteen parantaminen;</w:t>
      </w:r>
    </w:p>
    <w:p w:rsidR="00D95D24" w:rsidRPr="008034B4" w:rsidRDefault="00D95D24" w:rsidP="004E08AE">
      <w:pPr>
        <w:pStyle w:val="NormalHanging12a"/>
        <w:widowControl/>
      </w:pPr>
      <w:r w:rsidRPr="008034B4">
        <w:t>6.</w:t>
      </w:r>
      <w:r w:rsidRPr="008034B4">
        <w:rPr>
          <w:rStyle w:val="None"/>
          <w:color w:val="000000"/>
        </w:rPr>
        <w:tab/>
      </w:r>
      <w:r w:rsidRPr="008034B4">
        <w:t>kehottaa ihmisoikeuksista vastaavaa EU:n erityisedustajaa pyytämään tapaamisia Azerbaidžanin poliittisten vankien kanssa;</w:t>
      </w:r>
    </w:p>
    <w:p w:rsidR="00D95D24" w:rsidRPr="008034B4" w:rsidRDefault="00D95D24" w:rsidP="004E08AE">
      <w:pPr>
        <w:pStyle w:val="NormalHanging12a"/>
        <w:widowControl/>
      </w:pPr>
      <w:r w:rsidRPr="008034B4">
        <w:t>7.</w:t>
      </w:r>
      <w:r w:rsidRPr="008034B4">
        <w:tab/>
        <w:t>toistaa kehotuksensa määrätä EU:n maailmanlaajuisen ihmisoikeuspakotejärjestelmän mukaisia pakotteita vakaviin ihmisoikeusloukkauksiin syyllistyneille Azerbaidžanin viranomaisille;</w:t>
      </w:r>
      <w:bookmarkStart w:id="7" w:name="_GoBack"/>
      <w:bookmarkEnd w:id="7"/>
    </w:p>
    <w:p w:rsidR="00E365E1" w:rsidRPr="008034B4" w:rsidRDefault="00D62EAA" w:rsidP="00E43EB2">
      <w:pPr>
        <w:pStyle w:val="NormalHanging12a"/>
        <w:widowControl/>
      </w:pPr>
      <w:r w:rsidRPr="00224100">
        <w:rPr>
          <w:rStyle w:val="None"/>
          <w:color w:val="000000"/>
        </w:rPr>
        <w:t>8.</w:t>
      </w:r>
      <w:r w:rsidRPr="00224100">
        <w:tab/>
      </w:r>
      <w:r w:rsidRPr="00224100">
        <w:rPr>
          <w:rStyle w:val="None"/>
          <w:color w:val="000000"/>
        </w:rPr>
        <w:t xml:space="preserve">kehottaa puhemiestä välittämään tämän päätöslauselman </w:t>
      </w:r>
      <w:r>
        <w:rPr>
          <w:rStyle w:val="None"/>
          <w:color w:val="000000"/>
        </w:rPr>
        <w:t xml:space="preserve">neuvostolle, komissiolle, </w:t>
      </w:r>
      <w:r w:rsidRPr="00224100">
        <w:rPr>
          <w:rStyle w:val="None"/>
          <w:color w:val="000000"/>
        </w:rPr>
        <w:t>komission varapuheenjohtajalle / unionin ulkoasioiden ja turvallisuuspolitiikan korkealle edustajalle, jäsenvaltiolle sekä Azerbaidžanin presidentille,</w:t>
      </w:r>
      <w:r>
        <w:rPr>
          <w:rStyle w:val="None"/>
          <w:color w:val="000000"/>
        </w:rPr>
        <w:t xml:space="preserve"> hallitukselle ja parlamentille</w:t>
      </w:r>
      <w:r w:rsidR="00D95D24" w:rsidRPr="008034B4">
        <w:rPr>
          <w:rStyle w:val="None"/>
          <w:color w:val="000000"/>
        </w:rPr>
        <w:t>.</w:t>
      </w:r>
      <w:bookmarkStart w:id="8" w:name="TextBodyEnd"/>
      <w:bookmarkEnd w:id="8"/>
    </w:p>
    <w:sectPr w:rsidR="00E365E1" w:rsidRPr="008034B4" w:rsidSect="008034B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F17" w:rsidRPr="008034B4" w:rsidRDefault="00307F17">
      <w:r w:rsidRPr="008034B4">
        <w:separator/>
      </w:r>
    </w:p>
  </w:endnote>
  <w:endnote w:type="continuationSeparator" w:id="0">
    <w:p w:rsidR="00307F17" w:rsidRPr="008034B4" w:rsidRDefault="00307F17">
      <w:r w:rsidRPr="008034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F17" w:rsidRPr="008034B4" w:rsidRDefault="00307F17">
      <w:r w:rsidRPr="008034B4">
        <w:separator/>
      </w:r>
    </w:p>
  </w:footnote>
  <w:footnote w:type="continuationSeparator" w:id="0">
    <w:p w:rsidR="00307F17" w:rsidRPr="008034B4" w:rsidRDefault="00307F17">
      <w:r w:rsidRPr="008034B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7/2024"/>
    <w:docVar w:name="dvlangue" w:val="FI"/>
    <w:docVar w:name="dvnumam" w:val="0"/>
    <w:docVar w:name="dvpe" w:val="760.691"/>
    <w:docVar w:name="dvtitre" w:val="Euroopan parlamentin päätöslauselma 25. huhtikuuta 2024 Azerbaidžanista, etenkin kansalaisyhteiskunnan tukahduttamisesta ja Gubad Ibadoghlun ja Ilhamiz Guliyevin tapauksista(2024/2698(RSP))"/>
  </w:docVars>
  <w:rsids>
    <w:rsidRoot w:val="00307F17"/>
    <w:rsid w:val="00002272"/>
    <w:rsid w:val="00064002"/>
    <w:rsid w:val="000677B9"/>
    <w:rsid w:val="000831BA"/>
    <w:rsid w:val="000A42CC"/>
    <w:rsid w:val="000E7DD9"/>
    <w:rsid w:val="0010095E"/>
    <w:rsid w:val="00125B37"/>
    <w:rsid w:val="00187494"/>
    <w:rsid w:val="001F32AE"/>
    <w:rsid w:val="002767FF"/>
    <w:rsid w:val="002B18FE"/>
    <w:rsid w:val="002B5493"/>
    <w:rsid w:val="00307F17"/>
    <w:rsid w:val="00343214"/>
    <w:rsid w:val="00361C00"/>
    <w:rsid w:val="00395FA1"/>
    <w:rsid w:val="003E15D4"/>
    <w:rsid w:val="00411CCE"/>
    <w:rsid w:val="0041666E"/>
    <w:rsid w:val="00421060"/>
    <w:rsid w:val="00471C19"/>
    <w:rsid w:val="004867E3"/>
    <w:rsid w:val="00494A28"/>
    <w:rsid w:val="004C0004"/>
    <w:rsid w:val="004C5D52"/>
    <w:rsid w:val="004E08AE"/>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2A60"/>
    <w:rsid w:val="007B5F56"/>
    <w:rsid w:val="007D1690"/>
    <w:rsid w:val="007E22AD"/>
    <w:rsid w:val="008034B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EAA"/>
    <w:rsid w:val="00D834A0"/>
    <w:rsid w:val="00D872DF"/>
    <w:rsid w:val="00D91E21"/>
    <w:rsid w:val="00D95D24"/>
    <w:rsid w:val="00DA7FCD"/>
    <w:rsid w:val="00E365E1"/>
    <w:rsid w:val="00E43EB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D931E3A-1550-4AE6-91A1-3811965B8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95D24"/>
    <w:pPr>
      <w:spacing w:after="240"/>
      <w:ind w:left="567" w:hanging="567"/>
    </w:pPr>
  </w:style>
  <w:style w:type="paragraph" w:customStyle="1" w:styleId="Normal12">
    <w:name w:val="Normal12"/>
    <w:basedOn w:val="Normal"/>
    <w:link w:val="Normal12Char"/>
    <w:rsid w:val="00D95D24"/>
    <w:pPr>
      <w:spacing w:after="240"/>
    </w:pPr>
  </w:style>
  <w:style w:type="character" w:customStyle="1" w:styleId="normaltextrun">
    <w:name w:val="normaltextrun"/>
    <w:basedOn w:val="DefaultParagraphFont"/>
    <w:rsid w:val="00D95D24"/>
  </w:style>
  <w:style w:type="character" w:customStyle="1" w:styleId="Normal12Char">
    <w:name w:val="Normal12 Char"/>
    <w:basedOn w:val="DefaultParagraphFont"/>
    <w:link w:val="Normal12"/>
    <w:rsid w:val="00D95D24"/>
    <w:rPr>
      <w:sz w:val="24"/>
      <w:lang w:val="fi-FI"/>
    </w:rPr>
  </w:style>
  <w:style w:type="character" w:customStyle="1" w:styleId="NormalHanging12aChar">
    <w:name w:val="NormalHanging12a Char"/>
    <w:basedOn w:val="DefaultParagraphFont"/>
    <w:link w:val="NormalHanging12a"/>
    <w:locked/>
    <w:rsid w:val="00D95D24"/>
    <w:rPr>
      <w:sz w:val="24"/>
      <w:lang w:val="fi-FI"/>
    </w:rPr>
  </w:style>
  <w:style w:type="character" w:customStyle="1" w:styleId="NoneA">
    <w:name w:val="None A"/>
    <w:basedOn w:val="DefaultParagraphFont"/>
    <w:rsid w:val="00D95D24"/>
  </w:style>
  <w:style w:type="character" w:customStyle="1" w:styleId="None">
    <w:name w:val="None"/>
    <w:rsid w:val="00D95D24"/>
  </w:style>
  <w:style w:type="paragraph" w:styleId="Footer">
    <w:name w:val="footer"/>
    <w:basedOn w:val="Normal"/>
    <w:link w:val="FooterChar"/>
    <w:rsid w:val="004E08AE"/>
    <w:pPr>
      <w:tabs>
        <w:tab w:val="center" w:pos="4513"/>
        <w:tab w:val="right" w:pos="9026"/>
      </w:tabs>
    </w:pPr>
  </w:style>
  <w:style w:type="character" w:customStyle="1" w:styleId="FooterChar">
    <w:name w:val="Footer Char"/>
    <w:basedOn w:val="DefaultParagraphFont"/>
    <w:link w:val="Footer"/>
    <w:rsid w:val="004E08AE"/>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23124-50EA-4B17-B877-006A7F51D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457</Words>
  <Characters>3915</Characters>
  <Application>Microsoft Office Word</Application>
  <DocSecurity>0</DocSecurity>
  <Lines>81</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2024-04-25T13:05:00Z</dcterms:created>
  <dcterms:modified xsi:type="dcterms:W3CDTF">2024-04-25T13:05:00Z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B9-0227/2024</vt:lpwstr>
  </property>
  <property fmtid="{D5CDD505-2E9C-101B-9397-08002B2CF9AE}" pid="4" name="&lt;Type&gt;">
    <vt:lpwstr>RR</vt:lpwstr>
  </property>
</Properties>
</file>