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247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E2471" w:rsidRDefault="005130DB" w:rsidP="0010095E">
            <w:pPr>
              <w:pStyle w:val="EPName"/>
            </w:pPr>
            <w:bookmarkStart w:id="0" w:name="_GoBack"/>
            <w:bookmarkEnd w:id="0"/>
            <w:r w:rsidRPr="003E2471">
              <w:t>Eiropas Parlaments</w:t>
            </w:r>
          </w:p>
          <w:p w:rsidR="00751A4A" w:rsidRPr="003E247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247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E2471" w:rsidRDefault="00187494" w:rsidP="0010095E">
            <w:pPr>
              <w:pStyle w:val="EPLogo"/>
            </w:pPr>
            <w:r w:rsidRPr="003E2471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E2471" w:rsidRDefault="00D058B8" w:rsidP="004C5D52">
      <w:pPr>
        <w:pStyle w:val="LineTop"/>
      </w:pPr>
    </w:p>
    <w:p w:rsidR="00680577" w:rsidRPr="003E2471" w:rsidRDefault="005130DB" w:rsidP="00680577">
      <w:pPr>
        <w:pStyle w:val="EPBodyTA1"/>
      </w:pPr>
      <w:r w:rsidRPr="003E2471">
        <w:t>PIEŅEMTIE TEKSTI</w:t>
      </w:r>
    </w:p>
    <w:p w:rsidR="00D058B8" w:rsidRPr="003E2471" w:rsidRDefault="00D058B8" w:rsidP="00D058B8">
      <w:pPr>
        <w:pStyle w:val="LineBottom"/>
      </w:pPr>
    </w:p>
    <w:p w:rsidR="005130DB" w:rsidRPr="003E2471" w:rsidRDefault="005130DB" w:rsidP="005130DB">
      <w:pPr>
        <w:pStyle w:val="ATHeading1"/>
      </w:pPr>
      <w:bookmarkStart w:id="1" w:name="TANumber"/>
      <w:r w:rsidRPr="003E2471">
        <w:t>P9_TA(2024)0</w:t>
      </w:r>
      <w:bookmarkEnd w:id="1"/>
      <w:r w:rsidR="007C4447" w:rsidRPr="003E2471">
        <w:t>369</w:t>
      </w:r>
    </w:p>
    <w:p w:rsidR="005130DB" w:rsidRPr="003E2471" w:rsidRDefault="00DE5965" w:rsidP="00DE5965">
      <w:pPr>
        <w:pStyle w:val="ATHeading2"/>
      </w:pPr>
      <w:bookmarkStart w:id="2" w:name="title"/>
      <w:r w:rsidRPr="003E2471">
        <w:t xml:space="preserve">Azerbaidžāna, jo īpaši pilsoniskās sabiedrības apspiešana un Dr. </w:t>
      </w:r>
      <w:proofErr w:type="spellStart"/>
      <w:r w:rsidRPr="003E2471">
        <w:rPr>
          <w:i/>
        </w:rPr>
        <w:t>Gubad</w:t>
      </w:r>
      <w:proofErr w:type="spellEnd"/>
      <w:r w:rsidRPr="003E2471">
        <w:rPr>
          <w:i/>
        </w:rPr>
        <w:t xml:space="preserve"> </w:t>
      </w:r>
      <w:proofErr w:type="spellStart"/>
      <w:r w:rsidRPr="003E2471">
        <w:rPr>
          <w:i/>
        </w:rPr>
        <w:t>Ibadoghlu</w:t>
      </w:r>
      <w:proofErr w:type="spellEnd"/>
      <w:r w:rsidRPr="003E2471">
        <w:t xml:space="preserve"> un </w:t>
      </w:r>
      <w:proofErr w:type="spellStart"/>
      <w:r w:rsidRPr="003E2471">
        <w:rPr>
          <w:i/>
        </w:rPr>
        <w:t>Ilhamiz</w:t>
      </w:r>
      <w:proofErr w:type="spellEnd"/>
      <w:r w:rsidRPr="003E2471">
        <w:rPr>
          <w:i/>
        </w:rPr>
        <w:t xml:space="preserve"> </w:t>
      </w:r>
      <w:proofErr w:type="spellStart"/>
      <w:r w:rsidRPr="003E2471">
        <w:rPr>
          <w:i/>
        </w:rPr>
        <w:t>Guliyev</w:t>
      </w:r>
      <w:proofErr w:type="spellEnd"/>
      <w:r w:rsidRPr="003E2471">
        <w:t xml:space="preserve"> lieta</w:t>
      </w:r>
      <w:bookmarkEnd w:id="2"/>
    </w:p>
    <w:p w:rsidR="005130DB" w:rsidRPr="003E2471" w:rsidRDefault="005130DB" w:rsidP="005130DB">
      <w:pPr>
        <w:rPr>
          <w:i/>
          <w:vanish/>
        </w:rPr>
      </w:pPr>
      <w:r w:rsidRPr="003E2471">
        <w:rPr>
          <w:i/>
        </w:rPr>
        <w:fldChar w:fldCharType="begin"/>
      </w:r>
      <w:r w:rsidRPr="003E2471">
        <w:rPr>
          <w:i/>
        </w:rPr>
        <w:instrText xml:space="preserve"> TC"(</w:instrText>
      </w:r>
      <w:bookmarkStart w:id="3" w:name="DocNumber"/>
      <w:r w:rsidR="00DE5965" w:rsidRPr="003E2471">
        <w:rPr>
          <w:i/>
        </w:rPr>
        <w:instrText xml:space="preserve">B9-0227, 0230, 0231, 0232 </w:instrText>
      </w:r>
      <w:r w:rsidR="00DE5965" w:rsidRPr="003E2471">
        <w:rPr>
          <w:i/>
        </w:rPr>
        <w:instrText>un</w:instrText>
      </w:r>
      <w:r w:rsidR="00DE5965" w:rsidRPr="003E2471">
        <w:rPr>
          <w:i/>
        </w:rPr>
        <w:instrText xml:space="preserve"> 0236/2024</w:instrText>
      </w:r>
      <w:bookmarkEnd w:id="3"/>
      <w:r w:rsidRPr="003E2471">
        <w:rPr>
          <w:i/>
        </w:rPr>
        <w:instrText xml:space="preserve">)"\l3 \n&gt; \* MERGEFORMAT </w:instrText>
      </w:r>
      <w:r w:rsidRPr="003E2471">
        <w:rPr>
          <w:i/>
        </w:rPr>
        <w:fldChar w:fldCharType="end"/>
      </w:r>
    </w:p>
    <w:p w:rsidR="005130DB" w:rsidRPr="003E2471" w:rsidRDefault="005130DB" w:rsidP="005130DB">
      <w:pPr>
        <w:rPr>
          <w:vanish/>
        </w:rPr>
      </w:pPr>
      <w:bookmarkStart w:id="4" w:name="PE"/>
      <w:r w:rsidRPr="003E2471">
        <w:rPr>
          <w:vanish/>
        </w:rPr>
        <w:t>PE760.691</w:t>
      </w:r>
      <w:bookmarkEnd w:id="4"/>
    </w:p>
    <w:p w:rsidR="00490A5D" w:rsidRPr="003E2471" w:rsidRDefault="005130DB" w:rsidP="00DE5965">
      <w:pPr>
        <w:pStyle w:val="ATHeading3"/>
      </w:pPr>
      <w:bookmarkStart w:id="5" w:name="Sujet"/>
      <w:r w:rsidRPr="003E2471">
        <w:t xml:space="preserve">Eiropas Parlamenta 2024. gada </w:t>
      </w:r>
      <w:r w:rsidR="00DE5965" w:rsidRPr="003E2471">
        <w:t>25</w:t>
      </w:r>
      <w:r w:rsidRPr="003E2471">
        <w:t xml:space="preserve">. </w:t>
      </w:r>
      <w:r w:rsidR="00DE5965" w:rsidRPr="003E2471">
        <w:t>aprīļa</w:t>
      </w:r>
      <w:r w:rsidRPr="003E2471">
        <w:t xml:space="preserve"> rezolūcija par Azerbaidžānu, jo īpaši pilsoniskās sabiedrības apspiešanu un Dr. </w:t>
      </w:r>
      <w:proofErr w:type="spellStart"/>
      <w:r w:rsidRPr="003E2471">
        <w:rPr>
          <w:i/>
        </w:rPr>
        <w:t>Gubad</w:t>
      </w:r>
      <w:proofErr w:type="spellEnd"/>
      <w:r w:rsidRPr="003E2471">
        <w:rPr>
          <w:i/>
        </w:rPr>
        <w:t xml:space="preserve"> </w:t>
      </w:r>
      <w:proofErr w:type="spellStart"/>
      <w:r w:rsidRPr="003E2471">
        <w:rPr>
          <w:i/>
        </w:rPr>
        <w:t>Ibadoghlu</w:t>
      </w:r>
      <w:proofErr w:type="spellEnd"/>
      <w:r w:rsidRPr="003E2471">
        <w:t xml:space="preserve"> un </w:t>
      </w:r>
      <w:proofErr w:type="spellStart"/>
      <w:r w:rsidRPr="003E2471">
        <w:rPr>
          <w:i/>
        </w:rPr>
        <w:t>Ilhamiz</w:t>
      </w:r>
      <w:proofErr w:type="spellEnd"/>
      <w:r w:rsidRPr="003E2471">
        <w:rPr>
          <w:i/>
        </w:rPr>
        <w:t xml:space="preserve"> </w:t>
      </w:r>
      <w:proofErr w:type="spellStart"/>
      <w:r w:rsidRPr="003E2471">
        <w:rPr>
          <w:i/>
        </w:rPr>
        <w:t>Guliyev</w:t>
      </w:r>
      <w:proofErr w:type="spellEnd"/>
      <w:r w:rsidRPr="003E2471">
        <w:t xml:space="preserve"> lietu</w:t>
      </w:r>
      <w:bookmarkEnd w:id="5"/>
      <w:r w:rsidRPr="003E2471">
        <w:t xml:space="preserve"> </w:t>
      </w:r>
      <w:bookmarkStart w:id="6" w:name="References"/>
      <w:r w:rsidRPr="003E2471">
        <w:t>(2024/2698(RSP))</w:t>
      </w:r>
      <w:bookmarkStart w:id="7" w:name="TextBodyBegin"/>
      <w:bookmarkEnd w:id="6"/>
      <w:bookmarkEnd w:id="7"/>
    </w:p>
    <w:p w:rsidR="00DE5965" w:rsidRPr="003E2471" w:rsidRDefault="00DE5965" w:rsidP="00DE5965">
      <w:pPr>
        <w:rPr>
          <w:lang w:eastAsia="fr-FR"/>
        </w:rPr>
      </w:pPr>
    </w:p>
    <w:p w:rsidR="00490A5D" w:rsidRPr="003E2471" w:rsidRDefault="00490A5D" w:rsidP="00490A5D">
      <w:pPr>
        <w:pStyle w:val="Normal12"/>
      </w:pPr>
      <w:r w:rsidRPr="003E2471">
        <w:rPr>
          <w:i/>
          <w:iCs/>
        </w:rPr>
        <w:t>Eiropas Parlaments</w:t>
      </w:r>
      <w:r w:rsidRPr="003E2471">
        <w:t>,</w:t>
      </w:r>
    </w:p>
    <w:p w:rsidR="00490A5D" w:rsidRPr="003E2471" w:rsidRDefault="00490A5D" w:rsidP="00490A5D">
      <w:pPr>
        <w:pStyle w:val="NormalHanging12a"/>
      </w:pPr>
      <w:r w:rsidRPr="003E2471">
        <w:t>–</w:t>
      </w:r>
      <w:r w:rsidRPr="003E2471">
        <w:tab/>
        <w:t>ņemot vērā iepriekšējās rezolūcijas par Azerbaidžānu,</w:t>
      </w:r>
    </w:p>
    <w:p w:rsidR="00490A5D" w:rsidRPr="003E2471" w:rsidRDefault="00490A5D" w:rsidP="00490A5D">
      <w:pPr>
        <w:pStyle w:val="NormalHanging12a"/>
      </w:pPr>
      <w:r w:rsidRPr="003E2471">
        <w:t>–</w:t>
      </w:r>
      <w:r w:rsidRPr="003E2471">
        <w:tab/>
        <w:t>ņemot vērā Reglamenta 144. panta 5. punktu un 132. panta 4. punktu,</w:t>
      </w:r>
    </w:p>
    <w:p w:rsidR="00490A5D" w:rsidRPr="003E2471" w:rsidRDefault="00490A5D" w:rsidP="00490A5D">
      <w:pPr>
        <w:pStyle w:val="NormalHanging12a"/>
        <w:rPr>
          <w:shd w:val="clear" w:color="auto" w:fill="FFFFFF"/>
        </w:rPr>
      </w:pPr>
      <w:r w:rsidRPr="003E2471">
        <w:t>A.</w:t>
      </w:r>
      <w:r w:rsidRPr="003E2471">
        <w:tab/>
        <w:t>tā kā Azerbaidžāna ir pastiprinājusi represijas pret pilsonisko sabiedrību, aktīvistiem un pārējiem neatkarīgajiem medijiem, piemēram,</w:t>
      </w:r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Abzas</w:t>
      </w:r>
      <w:proofErr w:type="spellEnd"/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Media</w:t>
      </w:r>
      <w:proofErr w:type="spellEnd"/>
      <w:r w:rsidRPr="003E2471">
        <w:t>, un tiek pielietota aizturēšana un tiesu iestāžu īstenota vajāšana;</w:t>
      </w:r>
      <w:r w:rsidRPr="003E2471">
        <w:rPr>
          <w:rStyle w:val="NoneA"/>
          <w:color w:val="000000"/>
        </w:rPr>
        <w:t xml:space="preserve"> tā kā pilsoniskās sabiedrības organizācijas ir aplēsušas, ka Azerbaidžānā pašlaik ir gandrīz 300 politieslodzīto;</w:t>
      </w:r>
      <w:r w:rsidR="007C4447" w:rsidRPr="003E2471">
        <w:rPr>
          <w:rStyle w:val="NoneA"/>
          <w:color w:val="000000"/>
        </w:rPr>
        <w:t xml:space="preserve"> tā kā saskaņā ar organizācijas “</w:t>
      </w:r>
      <w:proofErr w:type="spellStart"/>
      <w:r w:rsidR="007C4447" w:rsidRPr="003E2471">
        <w:rPr>
          <w:rStyle w:val="NoneA"/>
          <w:color w:val="000000"/>
        </w:rPr>
        <w:t>Freedom</w:t>
      </w:r>
      <w:proofErr w:type="spellEnd"/>
      <w:r w:rsidR="007C4447" w:rsidRPr="003E2471">
        <w:rPr>
          <w:rStyle w:val="NoneA"/>
          <w:color w:val="000000"/>
        </w:rPr>
        <w:t xml:space="preserve"> </w:t>
      </w:r>
      <w:proofErr w:type="spellStart"/>
      <w:r w:rsidR="007C4447" w:rsidRPr="003E2471">
        <w:rPr>
          <w:rStyle w:val="NoneA"/>
          <w:color w:val="000000"/>
        </w:rPr>
        <w:t>House</w:t>
      </w:r>
      <w:proofErr w:type="spellEnd"/>
      <w:r w:rsidR="007C4447" w:rsidRPr="003E2471">
        <w:rPr>
          <w:rStyle w:val="NoneA"/>
          <w:color w:val="000000"/>
        </w:rPr>
        <w:t>” 2024. gada indeksu “Brīvība pasaulē” Azerbaidžāna ir klasificēta starp pasaulē vismazāk brīvajām valstīm, kas to ierindo zem Krievijas un Baltkrievijas;</w:t>
      </w:r>
    </w:p>
    <w:p w:rsidR="00490A5D" w:rsidRPr="003E2471" w:rsidRDefault="00490A5D" w:rsidP="00490A5D">
      <w:pPr>
        <w:pStyle w:val="NormalHanging12a"/>
        <w:rPr>
          <w:szCs w:val="24"/>
        </w:rPr>
      </w:pPr>
      <w:r w:rsidRPr="003E2471">
        <w:rPr>
          <w:rStyle w:val="NoneA"/>
          <w:color w:val="000000"/>
        </w:rPr>
        <w:t>B.</w:t>
      </w:r>
      <w:r w:rsidRPr="003E2471">
        <w:rPr>
          <w:shd w:val="clear" w:color="auto" w:fill="FFFFFF"/>
        </w:rPr>
        <w:tab/>
      </w:r>
      <w:r w:rsidRPr="003E2471">
        <w:t xml:space="preserve">tā kā 2023. gada jūlijā Azerbaidžānas iestādes arestēja </w:t>
      </w:r>
      <w:proofErr w:type="spellStart"/>
      <w:r w:rsidRPr="003E2471">
        <w:t>politekonomistu</w:t>
      </w:r>
      <w:proofErr w:type="spellEnd"/>
      <w:r w:rsidRPr="003E2471">
        <w:t xml:space="preserve"> un opozīcijas pārstāvi </w:t>
      </w:r>
      <w:proofErr w:type="spellStart"/>
      <w:r w:rsidRPr="003E2471">
        <w:rPr>
          <w:i/>
          <w:iCs/>
        </w:rPr>
        <w:t>Gubad</w:t>
      </w:r>
      <w:proofErr w:type="spellEnd"/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Ibadoghlu</w:t>
      </w:r>
      <w:proofErr w:type="spellEnd"/>
      <w:r w:rsidRPr="003E2471">
        <w:t>, un līdz 2024. gada 22. aprīlim viņš joprojām atradās apcietinājumā, līdz viņam piemēroja mājas arestu; tā kā kopš aizturēšanas viņa veselība ir ievērojami pasliktinājusies, jo viņš ticis spīdzināts, ieslodzījumā turēts necilvēcīgos apstākļos un viņam atteikta pienācīga medicīniskā aprūpe, kā rezultātā viņa dzīvība ir apdraudēta;</w:t>
      </w:r>
    </w:p>
    <w:p w:rsidR="00490A5D" w:rsidRPr="003E2471" w:rsidRDefault="00490A5D" w:rsidP="00490A5D">
      <w:pPr>
        <w:pStyle w:val="NormalHanging12a"/>
        <w:rPr>
          <w:szCs w:val="24"/>
        </w:rPr>
      </w:pPr>
      <w:r w:rsidRPr="003E2471">
        <w:rPr>
          <w:rStyle w:val="NoneA"/>
          <w:color w:val="000000"/>
        </w:rPr>
        <w:t>C.</w:t>
      </w:r>
      <w:r w:rsidRPr="003E2471">
        <w:tab/>
      </w:r>
      <w:r w:rsidRPr="003E2471">
        <w:rPr>
          <w:rStyle w:val="NoneA"/>
          <w:color w:val="000000"/>
        </w:rPr>
        <w:t xml:space="preserve">tā kā 2023. gada 4. decembrī patvaļīgi tika arestēts cilvēktiesību aizstāvis </w:t>
      </w:r>
      <w:proofErr w:type="spellStart"/>
      <w:r w:rsidRPr="003E2471">
        <w:rPr>
          <w:rStyle w:val="NoneA"/>
          <w:i/>
          <w:iCs/>
          <w:color w:val="000000"/>
        </w:rPr>
        <w:t>Ilhamiz</w:t>
      </w:r>
      <w:proofErr w:type="spellEnd"/>
      <w:r w:rsidRPr="003E2471">
        <w:rPr>
          <w:rStyle w:val="NoneA"/>
          <w:i/>
          <w:iCs/>
          <w:color w:val="000000"/>
        </w:rPr>
        <w:t xml:space="preserve"> </w:t>
      </w:r>
      <w:proofErr w:type="spellStart"/>
      <w:r w:rsidRPr="003E2471">
        <w:rPr>
          <w:rStyle w:val="NoneA"/>
          <w:i/>
          <w:iCs/>
          <w:color w:val="000000"/>
        </w:rPr>
        <w:t>Guliyev</w:t>
      </w:r>
      <w:proofErr w:type="spellEnd"/>
      <w:r w:rsidRPr="003E2471">
        <w:rPr>
          <w:rStyle w:val="NoneA"/>
          <w:color w:val="000000"/>
        </w:rPr>
        <w:t>, pamatojoties uz apšaubāmām apsūdzībām par narkotiku tirdzniecību pēc tam, kad viņš kā trauksmes cēlējs liecināja par policijas manipulēšanu ar pierādījumiem pret valdības kritizētājiem; tā kā viņam draud cietumsods līdz pat 12 gadiem,</w:t>
      </w:r>
    </w:p>
    <w:p w:rsidR="00490A5D" w:rsidRPr="003E2471" w:rsidRDefault="00490A5D" w:rsidP="00490A5D">
      <w:pPr>
        <w:pStyle w:val="NormalHanging12a"/>
        <w:rPr>
          <w:rStyle w:val="normaltextrun"/>
          <w:color w:val="000000"/>
        </w:rPr>
      </w:pPr>
      <w:r w:rsidRPr="003E2471">
        <w:rPr>
          <w:rStyle w:val="None"/>
          <w:color w:val="000000"/>
        </w:rPr>
        <w:t>1.</w:t>
      </w:r>
      <w:r w:rsidRPr="003E2471">
        <w:tab/>
        <w:t xml:space="preserve">mudina Azerbaidžānu nekavējoties un bez nosacījumiem atbrīvot </w:t>
      </w:r>
      <w:proofErr w:type="spellStart"/>
      <w:r w:rsidRPr="003E2471">
        <w:rPr>
          <w:i/>
          <w:iCs/>
        </w:rPr>
        <w:t>Ilhamiz</w:t>
      </w:r>
      <w:proofErr w:type="spellEnd"/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Guliyev</w:t>
      </w:r>
      <w:proofErr w:type="spellEnd"/>
      <w:r w:rsidRPr="003E2471">
        <w:t xml:space="preserve">; atzīmē, ka </w:t>
      </w:r>
      <w:proofErr w:type="spellStart"/>
      <w:r w:rsidRPr="003E2471">
        <w:rPr>
          <w:i/>
          <w:iCs/>
        </w:rPr>
        <w:t>Gubad</w:t>
      </w:r>
      <w:proofErr w:type="spellEnd"/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Ibadoghlu</w:t>
      </w:r>
      <w:proofErr w:type="spellEnd"/>
      <w:r w:rsidRPr="003E2471">
        <w:t xml:space="preserve"> ir atbrīvots un viņam piemērots mājas arests, un aicina iestādes atcelt ceļošanas aizliegumu un visas viņam izvirzītās apsūdzības; </w:t>
      </w:r>
      <w:r w:rsidRPr="003E2471">
        <w:rPr>
          <w:rStyle w:val="normaltextrun"/>
          <w:color w:val="000000"/>
        </w:rPr>
        <w:t>aicina Azerbaidžānu nekavējoties nodrošināt viņam neatkarīgu medicīnisko pārbaudi, ko veiktu viņa izvēlēts ārsts, un aicina atļaut viņam ārstēties ārvalstīs;</w:t>
      </w:r>
    </w:p>
    <w:p w:rsidR="00490A5D" w:rsidRPr="003E2471" w:rsidRDefault="00490A5D" w:rsidP="00490A5D">
      <w:pPr>
        <w:pStyle w:val="NormalHanging12a"/>
      </w:pPr>
      <w:r w:rsidRPr="003E2471">
        <w:rPr>
          <w:rStyle w:val="None"/>
          <w:color w:val="000000"/>
        </w:rPr>
        <w:t>2.</w:t>
      </w:r>
      <w:r w:rsidRPr="003E2471">
        <w:rPr>
          <w:rStyle w:val="None"/>
          <w:color w:val="000000"/>
        </w:rPr>
        <w:tab/>
      </w:r>
      <w:r w:rsidRPr="003E2471">
        <w:t xml:space="preserve">mudina Azerbaidžānu nekavējoties un bez nosacījumiem atbrīvot visus pārējos politieslodzītos, tostarp </w:t>
      </w:r>
      <w:proofErr w:type="spellStart"/>
      <w:r w:rsidRPr="003E2471">
        <w:rPr>
          <w:i/>
          <w:iCs/>
        </w:rPr>
        <w:t>Tofig</w:t>
      </w:r>
      <w:proofErr w:type="spellEnd"/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Yagublu</w:t>
      </w:r>
      <w:proofErr w:type="spellEnd"/>
      <w:r w:rsidRPr="003E2471">
        <w:t xml:space="preserve">, </w:t>
      </w:r>
      <w:proofErr w:type="spellStart"/>
      <w:r w:rsidRPr="003E2471">
        <w:rPr>
          <w:i/>
          <w:iCs/>
        </w:rPr>
        <w:t>Akif</w:t>
      </w:r>
      <w:proofErr w:type="spellEnd"/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Gurbanov</w:t>
      </w:r>
      <w:proofErr w:type="spellEnd"/>
      <w:r w:rsidRPr="003E2471">
        <w:t xml:space="preserve">, </w:t>
      </w:r>
      <w:proofErr w:type="spellStart"/>
      <w:r w:rsidRPr="003E2471">
        <w:rPr>
          <w:i/>
          <w:iCs/>
        </w:rPr>
        <w:t>Bakhtiyar</w:t>
      </w:r>
      <w:proofErr w:type="spellEnd"/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Hajiyev</w:t>
      </w:r>
      <w:proofErr w:type="spellEnd"/>
      <w:r w:rsidRPr="003E2471">
        <w:t xml:space="preserve">, cilvēktiesību aizstāvjus un žurnālistus </w:t>
      </w:r>
      <w:r w:rsidRPr="003E2471">
        <w:rPr>
          <w:i/>
          <w:iCs/>
        </w:rPr>
        <w:t xml:space="preserve">Ulvi </w:t>
      </w:r>
      <w:proofErr w:type="spellStart"/>
      <w:r w:rsidRPr="003E2471">
        <w:rPr>
          <w:i/>
          <w:iCs/>
        </w:rPr>
        <w:t>Hasanli</w:t>
      </w:r>
      <w:proofErr w:type="spellEnd"/>
      <w:r w:rsidRPr="003E2471">
        <w:t>,</w:t>
      </w:r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Sevinj</w:t>
      </w:r>
      <w:proofErr w:type="spellEnd"/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Vagifgizi</w:t>
      </w:r>
      <w:proofErr w:type="spellEnd"/>
      <w:r w:rsidRPr="003E2471">
        <w:t>,</w:t>
      </w:r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Nargiz</w:t>
      </w:r>
      <w:proofErr w:type="spellEnd"/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Absalamova</w:t>
      </w:r>
      <w:proofErr w:type="spellEnd"/>
      <w:r w:rsidRPr="003E2471">
        <w:t>,</w:t>
      </w:r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Hafiz</w:t>
      </w:r>
      <w:proofErr w:type="spellEnd"/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Babali</w:t>
      </w:r>
      <w:proofErr w:type="spellEnd"/>
      <w:r w:rsidRPr="003E2471">
        <w:t>,</w:t>
      </w:r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Elnara</w:t>
      </w:r>
      <w:proofErr w:type="spellEnd"/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Gasimova</w:t>
      </w:r>
      <w:proofErr w:type="spellEnd"/>
      <w:r w:rsidRPr="003E2471">
        <w:t xml:space="preserve">, </w:t>
      </w:r>
      <w:r w:rsidRPr="003E2471">
        <w:rPr>
          <w:i/>
          <w:iCs/>
        </w:rPr>
        <w:t xml:space="preserve">Aziz </w:t>
      </w:r>
      <w:proofErr w:type="spellStart"/>
      <w:r w:rsidRPr="003E2471">
        <w:rPr>
          <w:i/>
          <w:iCs/>
        </w:rPr>
        <w:t>Orujov</w:t>
      </w:r>
      <w:proofErr w:type="spellEnd"/>
      <w:r w:rsidRPr="003E2471">
        <w:t xml:space="preserve">, </w:t>
      </w:r>
      <w:proofErr w:type="spellStart"/>
      <w:r w:rsidRPr="003E2471">
        <w:rPr>
          <w:i/>
          <w:iCs/>
        </w:rPr>
        <w:t>Rufat</w:t>
      </w:r>
      <w:proofErr w:type="spellEnd"/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Muradli</w:t>
      </w:r>
      <w:proofErr w:type="spellEnd"/>
      <w:r w:rsidRPr="003E2471">
        <w:t xml:space="preserve">, </w:t>
      </w:r>
      <w:proofErr w:type="spellStart"/>
      <w:r w:rsidRPr="003E2471">
        <w:rPr>
          <w:i/>
          <w:iCs/>
        </w:rPr>
        <w:t>Avaz</w:t>
      </w:r>
      <w:proofErr w:type="spellEnd"/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Zeynalli</w:t>
      </w:r>
      <w:proofErr w:type="spellEnd"/>
      <w:r w:rsidRPr="003E2471">
        <w:t xml:space="preserve">, </w:t>
      </w:r>
      <w:proofErr w:type="spellStart"/>
      <w:r w:rsidRPr="003E2471">
        <w:rPr>
          <w:i/>
          <w:iCs/>
        </w:rPr>
        <w:t>Elnur</w:t>
      </w:r>
      <w:proofErr w:type="spellEnd"/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Shukurov</w:t>
      </w:r>
      <w:proofErr w:type="spellEnd"/>
      <w:r w:rsidRPr="003E2471">
        <w:t xml:space="preserve">, </w:t>
      </w:r>
      <w:proofErr w:type="spellStart"/>
      <w:r w:rsidRPr="003E2471">
        <w:rPr>
          <w:i/>
          <w:iCs/>
        </w:rPr>
        <w:t>Alasgar</w:t>
      </w:r>
      <w:proofErr w:type="spellEnd"/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Mammadli</w:t>
      </w:r>
      <w:proofErr w:type="spellEnd"/>
      <w:r w:rsidRPr="003E2471">
        <w:t xml:space="preserve">, </w:t>
      </w:r>
      <w:proofErr w:type="spellStart"/>
      <w:r w:rsidRPr="003E2471">
        <w:rPr>
          <w:i/>
          <w:iCs/>
        </w:rPr>
        <w:t>Farid</w:t>
      </w:r>
      <w:proofErr w:type="spellEnd"/>
      <w:r w:rsidRPr="003E2471">
        <w:rPr>
          <w:i/>
          <w:iCs/>
        </w:rPr>
        <w:t xml:space="preserve"> </w:t>
      </w:r>
      <w:proofErr w:type="spellStart"/>
      <w:r w:rsidRPr="003E2471">
        <w:rPr>
          <w:i/>
          <w:iCs/>
        </w:rPr>
        <w:t>Ismayilov</w:t>
      </w:r>
      <w:proofErr w:type="spellEnd"/>
      <w:r w:rsidRPr="003E2471">
        <w:t xml:space="preserve">, kā arī ES un citus </w:t>
      </w:r>
      <w:proofErr w:type="spellStart"/>
      <w:r w:rsidRPr="003E2471">
        <w:t>valstspiederīgos</w:t>
      </w:r>
      <w:proofErr w:type="spellEnd"/>
      <w:r w:rsidRPr="003E2471">
        <w:t>;</w:t>
      </w:r>
    </w:p>
    <w:p w:rsidR="00490A5D" w:rsidRPr="003E2471" w:rsidRDefault="00490A5D" w:rsidP="00490A5D">
      <w:pPr>
        <w:pStyle w:val="NormalHanging12a"/>
        <w:rPr>
          <w:rStyle w:val="None"/>
          <w:color w:val="000000"/>
        </w:rPr>
      </w:pPr>
      <w:r w:rsidRPr="003E2471">
        <w:rPr>
          <w:rStyle w:val="None"/>
          <w:color w:val="000000"/>
        </w:rPr>
        <w:t>3.</w:t>
      </w:r>
      <w:r w:rsidRPr="003E2471">
        <w:tab/>
        <w:t xml:space="preserve">atgādina Azerbaidžānas iestādēm par to pienākumu respektēt cilvēka cieņu un pamatbrīvības un aicina Azerbaidžānas iestādes atcelt represīvus tiesību aktus, ar ko </w:t>
      </w:r>
      <w:proofErr w:type="spellStart"/>
      <w:r w:rsidRPr="003E2471">
        <w:t>marginalizē</w:t>
      </w:r>
      <w:proofErr w:type="spellEnd"/>
      <w:r w:rsidRPr="003E2471">
        <w:t xml:space="preserve"> neatkarīgas nevalstiskās organizācijas un medijus;</w:t>
      </w:r>
    </w:p>
    <w:p w:rsidR="00490A5D" w:rsidRPr="003E2471" w:rsidRDefault="00490A5D" w:rsidP="00490A5D">
      <w:pPr>
        <w:pStyle w:val="NormalHanging12a"/>
      </w:pPr>
      <w:r w:rsidRPr="003E2471">
        <w:rPr>
          <w:rStyle w:val="None"/>
          <w:color w:val="000000"/>
        </w:rPr>
        <w:t>4.</w:t>
      </w:r>
      <w:r w:rsidRPr="003E2471">
        <w:rPr>
          <w:rStyle w:val="None"/>
          <w:color w:val="000000"/>
        </w:rPr>
        <w:tab/>
      </w:r>
      <w:r w:rsidRPr="003E2471">
        <w:t xml:space="preserve">uzskata, ka pašreizējie cilvēktiesību pārkāpumi Azerbaidžānā nav savienojami ar valsts gatavošanos uzņemt </w:t>
      </w:r>
      <w:r w:rsidRPr="003E2471">
        <w:rPr>
          <w:i/>
          <w:iCs/>
        </w:rPr>
        <w:t>COP29</w:t>
      </w:r>
      <w:r w:rsidRPr="003E2471">
        <w:t xml:space="preserve"> sanāksmes dalībniekus;</w:t>
      </w:r>
      <w:r w:rsidRPr="003E2471">
        <w:rPr>
          <w:rStyle w:val="None"/>
          <w:color w:val="000000"/>
        </w:rPr>
        <w:t xml:space="preserve"> </w:t>
      </w:r>
      <w:r w:rsidRPr="003E2471">
        <w:t xml:space="preserve">prasa sanāksmes organizatoriem nodrošināt, ka attiecīgajā nolīgumā </w:t>
      </w:r>
      <w:proofErr w:type="spellStart"/>
      <w:r w:rsidRPr="003E2471">
        <w:t>uzņēmējvalsts</w:t>
      </w:r>
      <w:proofErr w:type="spellEnd"/>
      <w:r w:rsidRPr="003E2471">
        <w:t xml:space="preserve"> pilnībā nostiprina un garantē cilvēktiesības, pamatbrīvības un pilsoniskās sabiedrības efektīvu līdzdalību;</w:t>
      </w:r>
    </w:p>
    <w:p w:rsidR="00490A5D" w:rsidRPr="003E2471" w:rsidRDefault="00490A5D" w:rsidP="00490A5D">
      <w:pPr>
        <w:pStyle w:val="NormalHanging12a"/>
        <w:rPr>
          <w:rStyle w:val="None"/>
          <w:color w:val="000000"/>
          <w:szCs w:val="24"/>
        </w:rPr>
      </w:pPr>
      <w:r w:rsidRPr="003E2471">
        <w:rPr>
          <w:rStyle w:val="None"/>
          <w:color w:val="000000"/>
        </w:rPr>
        <w:t>5.</w:t>
      </w:r>
      <w:r w:rsidRPr="003E2471">
        <w:tab/>
        <w:t>aicina Komisiju apsvērt iespēju apturēt stratēģisko partnerību ar Azerbaidžānu enerģētikas jomā; prasa, lai visos turpmākajos partnerības nolīgumos kā priekšnosacījumu izvirzītu visu politieslodzīto atbrīvošanu un vispārējā cilvēktiesību stāvokļa uzlabošanu valstī;</w:t>
      </w:r>
    </w:p>
    <w:p w:rsidR="00490A5D" w:rsidRPr="003E2471" w:rsidRDefault="00490A5D" w:rsidP="00490A5D">
      <w:pPr>
        <w:pStyle w:val="NormalHanging12a"/>
      </w:pPr>
      <w:r w:rsidRPr="003E2471">
        <w:t>6.</w:t>
      </w:r>
      <w:r w:rsidRPr="003E2471">
        <w:rPr>
          <w:rStyle w:val="None"/>
          <w:color w:val="000000"/>
        </w:rPr>
        <w:tab/>
      </w:r>
      <w:r w:rsidRPr="003E2471">
        <w:t>aicina ES īpašo pārstāvi cilvēktiesību jautājumos pieprasīt tikšanos ar politieslodzītajiem Azerbaidžānā;</w:t>
      </w:r>
    </w:p>
    <w:p w:rsidR="00490A5D" w:rsidRPr="003E2471" w:rsidRDefault="00490A5D" w:rsidP="00490A5D">
      <w:pPr>
        <w:pStyle w:val="NormalHanging12a"/>
      </w:pPr>
      <w:r w:rsidRPr="003E2471">
        <w:t>7.</w:t>
      </w:r>
      <w:r w:rsidRPr="003E2471">
        <w:tab/>
        <w:t>atkārtoti prasa, lai saskaņā ar ES globālo cilvēktiesību sankciju režīmu ES uzliktu sankcijas Azerbaidžānas amatpersonām, kuras izdarījušas smagus cilvēktiesību pārkāpumus;</w:t>
      </w:r>
    </w:p>
    <w:p w:rsidR="00490A5D" w:rsidRPr="003E2471" w:rsidRDefault="00490A5D" w:rsidP="00490A5D">
      <w:pPr>
        <w:pStyle w:val="NormalHanging12a"/>
        <w:rPr>
          <w:szCs w:val="24"/>
        </w:rPr>
      </w:pPr>
      <w:r w:rsidRPr="003E2471">
        <w:rPr>
          <w:rStyle w:val="None"/>
          <w:color w:val="000000"/>
        </w:rPr>
        <w:t>8.</w:t>
      </w:r>
      <w:r w:rsidRPr="003E2471">
        <w:tab/>
      </w:r>
      <w:r w:rsidRPr="003E2471">
        <w:rPr>
          <w:rStyle w:val="None"/>
          <w:color w:val="000000"/>
        </w:rPr>
        <w:t>uzdod priekšsēdētājai nosūtīt šo rezolūciju Padomei, Komisijai, Komisijas priekšsēdētājas vietniekam / Savienības augstajam pārstāvim ārlietās un drošības politikas jautājumos, dalībvalstīm un Azerbaidžānas prezidentam, valdībai un parlamentam.</w:t>
      </w:r>
    </w:p>
    <w:p w:rsidR="00E365E1" w:rsidRPr="003E2471" w:rsidRDefault="00E365E1" w:rsidP="005130DB">
      <w:bookmarkStart w:id="8" w:name="TextBodyEnd"/>
      <w:bookmarkEnd w:id="8"/>
    </w:p>
    <w:sectPr w:rsidR="00E365E1" w:rsidRPr="003E2471" w:rsidSect="005758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0DB" w:rsidRPr="0057586B" w:rsidRDefault="005130DB">
      <w:r w:rsidRPr="0057586B">
        <w:separator/>
      </w:r>
    </w:p>
  </w:endnote>
  <w:endnote w:type="continuationSeparator" w:id="0">
    <w:p w:rsidR="005130DB" w:rsidRPr="0057586B" w:rsidRDefault="005130DB">
      <w:r w:rsidRPr="005758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8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8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8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0DB" w:rsidRPr="0057586B" w:rsidRDefault="005130DB">
      <w:r w:rsidRPr="0057586B">
        <w:separator/>
      </w:r>
    </w:p>
  </w:footnote>
  <w:footnote w:type="continuationSeparator" w:id="0">
    <w:p w:rsidR="005130DB" w:rsidRPr="0057586B" w:rsidRDefault="005130DB">
      <w:r w:rsidRPr="0057586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8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8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58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7/2024"/>
    <w:docVar w:name="dvlangue" w:val="LV"/>
    <w:docVar w:name="dvnumam" w:val="0"/>
    <w:docVar w:name="dvpe" w:val="760.691"/>
    <w:docVar w:name="dvtitre" w:val="Eiropas Parlamenta 2024. gada XX. XXX  rezolūcija par Azerbaidžānu, jo īpaši pilsoniskās sabiedrības apspiešanu un Dr. Gubad Ibadoghlu un Ilhamiz Guliyev lietu(2024/2698(RSP))"/>
  </w:docVars>
  <w:rsids>
    <w:rsidRoot w:val="005130D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2471"/>
    <w:rsid w:val="00411CCE"/>
    <w:rsid w:val="0041666E"/>
    <w:rsid w:val="00421060"/>
    <w:rsid w:val="00471C19"/>
    <w:rsid w:val="004867E3"/>
    <w:rsid w:val="00490A5D"/>
    <w:rsid w:val="00494A28"/>
    <w:rsid w:val="004C0004"/>
    <w:rsid w:val="004C5D52"/>
    <w:rsid w:val="0050519A"/>
    <w:rsid w:val="005072A1"/>
    <w:rsid w:val="005130DB"/>
    <w:rsid w:val="00514517"/>
    <w:rsid w:val="00545827"/>
    <w:rsid w:val="00560270"/>
    <w:rsid w:val="0057586B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444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596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4957D4"/>
  <w15:chartTrackingRefBased/>
  <w15:docId w15:val="{BC2F727E-FA8D-47D9-AEF3-9C20BA1F3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490A5D"/>
    <w:rPr>
      <w:b/>
    </w:rPr>
  </w:style>
  <w:style w:type="paragraph" w:customStyle="1" w:styleId="NormalHanging12a">
    <w:name w:val="NormalHanging12a"/>
    <w:basedOn w:val="Normal"/>
    <w:link w:val="NormalHanging12aChar"/>
    <w:rsid w:val="00490A5D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490A5D"/>
    <w:pPr>
      <w:spacing w:after="240"/>
    </w:pPr>
  </w:style>
  <w:style w:type="character" w:customStyle="1" w:styleId="normaltextrun">
    <w:name w:val="normaltextrun"/>
    <w:basedOn w:val="DefaultParagraphFont"/>
    <w:rsid w:val="00490A5D"/>
  </w:style>
  <w:style w:type="character" w:customStyle="1" w:styleId="Normal12Char">
    <w:name w:val="Normal12 Char"/>
    <w:basedOn w:val="DefaultParagraphFont"/>
    <w:link w:val="Normal12"/>
    <w:rsid w:val="00490A5D"/>
    <w:rPr>
      <w:sz w:val="24"/>
      <w:lang w:val="lv-LV"/>
    </w:rPr>
  </w:style>
  <w:style w:type="character" w:customStyle="1" w:styleId="NormalHanging12aChar">
    <w:name w:val="NormalHanging12a Char"/>
    <w:basedOn w:val="DefaultParagraphFont"/>
    <w:link w:val="NormalHanging12a"/>
    <w:locked/>
    <w:rsid w:val="00490A5D"/>
    <w:rPr>
      <w:sz w:val="24"/>
      <w:lang w:val="lv-LV"/>
    </w:rPr>
  </w:style>
  <w:style w:type="character" w:customStyle="1" w:styleId="NoneA">
    <w:name w:val="None A"/>
    <w:basedOn w:val="DefaultParagraphFont"/>
    <w:rsid w:val="00490A5D"/>
  </w:style>
  <w:style w:type="character" w:customStyle="1" w:styleId="None">
    <w:name w:val="None"/>
    <w:rsid w:val="00490A5D"/>
  </w:style>
  <w:style w:type="paragraph" w:styleId="BalloonText">
    <w:name w:val="Balloon Text"/>
    <w:basedOn w:val="Normal"/>
    <w:link w:val="BalloonTextChar"/>
    <w:rsid w:val="00DE59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E5965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11179-FAEF-44D9-87E2-0F8CC94FD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3563</Characters>
  <Application>Microsoft Office Word</Application>
  <DocSecurity>0</DocSecurity>
  <Lines>142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2024-04-25T12:29:00Z</dcterms:created>
  <dcterms:modified xsi:type="dcterms:W3CDTF">2024-04-25T12:29:00Z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B9-0227/2024</vt:lpwstr>
  </property>
  <property fmtid="{D5CDD505-2E9C-101B-9397-08002B2CF9AE}" pid="4" name="&lt;Type&gt;">
    <vt:lpwstr>RR</vt:lpwstr>
  </property>
</Properties>
</file>