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B5135D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B5135D" w:rsidRDefault="00581E98" w:rsidP="0010095E">
            <w:pPr>
              <w:pStyle w:val="EPName"/>
            </w:pPr>
            <w:bookmarkStart w:id="0" w:name="_GoBack"/>
            <w:bookmarkEnd w:id="0"/>
            <w:r w:rsidRPr="00B5135D">
              <w:t>Parlamentul European</w:t>
            </w:r>
          </w:p>
          <w:p w:rsidR="00751A4A" w:rsidRPr="00B5135D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B5135D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B5135D" w:rsidRDefault="00187494" w:rsidP="0010095E">
            <w:pPr>
              <w:pStyle w:val="EPLogo"/>
            </w:pPr>
            <w:r w:rsidRPr="00B5135D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B5135D" w:rsidRDefault="00D058B8" w:rsidP="004C5D52">
      <w:pPr>
        <w:pStyle w:val="LineTop"/>
      </w:pPr>
    </w:p>
    <w:p w:rsidR="00680577" w:rsidRPr="00B5135D" w:rsidRDefault="00581E98" w:rsidP="00680577">
      <w:pPr>
        <w:pStyle w:val="EPBodyTA1"/>
      </w:pPr>
      <w:r w:rsidRPr="00B5135D">
        <w:t>TEXTE ADOPTATE</w:t>
      </w:r>
    </w:p>
    <w:p w:rsidR="00D058B8" w:rsidRPr="00B5135D" w:rsidRDefault="00D058B8" w:rsidP="00D058B8">
      <w:pPr>
        <w:pStyle w:val="LineBottom"/>
      </w:pPr>
    </w:p>
    <w:p w:rsidR="00581E98" w:rsidRPr="00B5135D" w:rsidRDefault="00581E98" w:rsidP="00581E98">
      <w:pPr>
        <w:pStyle w:val="ATHeading1"/>
      </w:pPr>
      <w:bookmarkStart w:id="1" w:name="TANumber"/>
      <w:r w:rsidRPr="00B5135D">
        <w:t>P9_TA(2024)</w:t>
      </w:r>
      <w:bookmarkEnd w:id="1"/>
      <w:r w:rsidR="0099429F" w:rsidRPr="00B5135D">
        <w:t>0369</w:t>
      </w:r>
    </w:p>
    <w:p w:rsidR="00581E98" w:rsidRPr="00B5135D" w:rsidRDefault="00755DF6" w:rsidP="00581E98">
      <w:pPr>
        <w:pStyle w:val="ATHeading2"/>
      </w:pPr>
      <w:bookmarkStart w:id="2" w:name="title"/>
      <w:r w:rsidRPr="00B5135D">
        <w:t xml:space="preserve">Azerbaidjan, în special reprimarea societății civile și cazurile dr. </w:t>
      </w:r>
      <w:proofErr w:type="spellStart"/>
      <w:r w:rsidRPr="00B5135D">
        <w:t>Gubad</w:t>
      </w:r>
      <w:proofErr w:type="spellEnd"/>
      <w:r w:rsidRPr="00B5135D">
        <w:t xml:space="preserve"> </w:t>
      </w:r>
      <w:proofErr w:type="spellStart"/>
      <w:r w:rsidRPr="00B5135D">
        <w:t>Ibadoghlu</w:t>
      </w:r>
      <w:proofErr w:type="spellEnd"/>
      <w:r w:rsidRPr="00B5135D">
        <w:t xml:space="preserve"> și </w:t>
      </w:r>
      <w:proofErr w:type="spellStart"/>
      <w:r w:rsidRPr="00B5135D">
        <w:t>Ilhamiz</w:t>
      </w:r>
      <w:proofErr w:type="spellEnd"/>
      <w:r w:rsidRPr="00B5135D">
        <w:t xml:space="preserve"> </w:t>
      </w:r>
      <w:proofErr w:type="spellStart"/>
      <w:r w:rsidRPr="00B5135D">
        <w:t>Guliyev</w:t>
      </w:r>
      <w:bookmarkEnd w:id="2"/>
      <w:proofErr w:type="spellEnd"/>
    </w:p>
    <w:p w:rsidR="00581E98" w:rsidRPr="00B5135D" w:rsidRDefault="00581E98" w:rsidP="00581E98">
      <w:pPr>
        <w:rPr>
          <w:i/>
          <w:vanish/>
        </w:rPr>
      </w:pPr>
      <w:r w:rsidRPr="00B5135D">
        <w:rPr>
          <w:i/>
        </w:rPr>
        <w:fldChar w:fldCharType="begin"/>
      </w:r>
      <w:r w:rsidRPr="00B5135D">
        <w:rPr>
          <w:i/>
        </w:rPr>
        <w:instrText xml:space="preserve"> TC"(</w:instrText>
      </w:r>
      <w:bookmarkStart w:id="3" w:name="DocNumber"/>
      <w:r w:rsidRPr="00B5135D">
        <w:rPr>
          <w:i/>
        </w:rPr>
        <w:instrText>B9-0227</w:instrText>
      </w:r>
      <w:r w:rsidR="00755DF6" w:rsidRPr="00B5135D">
        <w:rPr>
          <w:i/>
        </w:rPr>
        <w:instrText>, 0230, 0231, 0232 și 0236</w:instrText>
      </w:r>
      <w:r w:rsidRPr="00B5135D">
        <w:rPr>
          <w:i/>
        </w:rPr>
        <w:instrText>/2024</w:instrText>
      </w:r>
      <w:bookmarkEnd w:id="3"/>
      <w:r w:rsidRPr="00B5135D">
        <w:rPr>
          <w:i/>
        </w:rPr>
        <w:instrText xml:space="preserve">)"\l3 \n&gt; \* MERGEFORMAT </w:instrText>
      </w:r>
      <w:r w:rsidRPr="00B5135D">
        <w:rPr>
          <w:i/>
        </w:rPr>
        <w:fldChar w:fldCharType="end"/>
      </w:r>
    </w:p>
    <w:p w:rsidR="00581E98" w:rsidRPr="00B5135D" w:rsidRDefault="00581E98" w:rsidP="00581E98">
      <w:pPr>
        <w:rPr>
          <w:vanish/>
        </w:rPr>
      </w:pPr>
      <w:bookmarkStart w:id="4" w:name="PE"/>
      <w:r w:rsidRPr="00B5135D">
        <w:rPr>
          <w:vanish/>
        </w:rPr>
        <w:t>PE760.691</w:t>
      </w:r>
      <w:bookmarkEnd w:id="4"/>
    </w:p>
    <w:p w:rsidR="00581E98" w:rsidRPr="00B5135D" w:rsidRDefault="00581E98" w:rsidP="00581E98">
      <w:pPr>
        <w:pStyle w:val="ATHeading3"/>
      </w:pPr>
      <w:bookmarkStart w:id="5" w:name="Sujet"/>
      <w:r w:rsidRPr="00B5135D">
        <w:t xml:space="preserve">Rezoluția Parlamentului European din 25 aprilie 2024 referitoare la Azerbaidjan, în special reprimarea societății civile și cazurile dr. </w:t>
      </w:r>
      <w:proofErr w:type="spellStart"/>
      <w:r w:rsidRPr="00B5135D">
        <w:t>Gubad</w:t>
      </w:r>
      <w:proofErr w:type="spellEnd"/>
      <w:r w:rsidRPr="00B5135D">
        <w:t xml:space="preserve"> </w:t>
      </w:r>
      <w:proofErr w:type="spellStart"/>
      <w:r w:rsidRPr="00B5135D">
        <w:t>Ibadoghlu</w:t>
      </w:r>
      <w:proofErr w:type="spellEnd"/>
      <w:r w:rsidRPr="00B5135D">
        <w:t xml:space="preserve"> și </w:t>
      </w:r>
      <w:proofErr w:type="spellStart"/>
      <w:r w:rsidRPr="00B5135D">
        <w:t>Ilhamiz</w:t>
      </w:r>
      <w:proofErr w:type="spellEnd"/>
      <w:r w:rsidRPr="00B5135D">
        <w:t xml:space="preserve"> </w:t>
      </w:r>
      <w:proofErr w:type="spellStart"/>
      <w:r w:rsidRPr="00B5135D">
        <w:t>Guliyev</w:t>
      </w:r>
      <w:bookmarkEnd w:id="5"/>
      <w:proofErr w:type="spellEnd"/>
      <w:r w:rsidRPr="00B5135D">
        <w:t xml:space="preserve"> </w:t>
      </w:r>
      <w:bookmarkStart w:id="6" w:name="References"/>
      <w:r w:rsidRPr="00B5135D">
        <w:t>(2024/2698(RSP))</w:t>
      </w:r>
      <w:bookmarkEnd w:id="6"/>
    </w:p>
    <w:p w:rsidR="00581E98" w:rsidRPr="00B5135D" w:rsidRDefault="00581E98" w:rsidP="00581E98"/>
    <w:p w:rsidR="00F87078" w:rsidRPr="00B5135D" w:rsidRDefault="00F87078" w:rsidP="00F87078">
      <w:pPr>
        <w:pStyle w:val="Normal12"/>
      </w:pPr>
      <w:bookmarkStart w:id="7" w:name="TextBodyBegin"/>
      <w:bookmarkEnd w:id="7"/>
      <w:r w:rsidRPr="00B5135D">
        <w:rPr>
          <w:i/>
          <w:iCs/>
        </w:rPr>
        <w:t>Parlamentul European</w:t>
      </w:r>
      <w:r w:rsidRPr="00B5135D">
        <w:t>,</w:t>
      </w:r>
    </w:p>
    <w:p w:rsidR="00F87078" w:rsidRPr="00B5135D" w:rsidRDefault="00F87078" w:rsidP="00F87078">
      <w:pPr>
        <w:pStyle w:val="NormalHanging12a"/>
      </w:pPr>
      <w:r w:rsidRPr="00B5135D">
        <w:t>–</w:t>
      </w:r>
      <w:r w:rsidRPr="00B5135D">
        <w:tab/>
        <w:t>având în vedere rezoluțiile sale precedente referitoare la Azerbaidjan,</w:t>
      </w:r>
    </w:p>
    <w:p w:rsidR="00F87078" w:rsidRPr="00B5135D" w:rsidRDefault="00F87078" w:rsidP="00F87078">
      <w:pPr>
        <w:pStyle w:val="NormalHanging12a"/>
      </w:pPr>
      <w:r w:rsidRPr="00B5135D">
        <w:t>–</w:t>
      </w:r>
      <w:r w:rsidRPr="00B5135D">
        <w:tab/>
        <w:t>având în vedere articolul 144 alineatul (5) și articolul 132 alineatul (4) din Regulamentul său de procedură,</w:t>
      </w:r>
    </w:p>
    <w:p w:rsidR="0099429F" w:rsidRPr="00B5135D" w:rsidRDefault="0099429F" w:rsidP="00F87078">
      <w:pPr>
        <w:pStyle w:val="NormalHanging12a"/>
        <w:rPr>
          <w:shd w:val="clear" w:color="auto" w:fill="FFFFFF"/>
        </w:rPr>
      </w:pPr>
      <w:r w:rsidRPr="00B5135D">
        <w:t>A.</w:t>
      </w:r>
      <w:r w:rsidRPr="00B5135D">
        <w:tab/>
        <w:t xml:space="preserve">întrucât Azerbaidjanul și-a intensificat represiunea împotriva societății civile, a activiștilor și a mass-mediei </w:t>
      </w:r>
      <w:r w:rsidR="00DC2432" w:rsidRPr="00B5135D">
        <w:t xml:space="preserve">care a rămas </w:t>
      </w:r>
      <w:r w:rsidRPr="00B5135D">
        <w:t>independent</w:t>
      </w:r>
      <w:r w:rsidR="00DC2432" w:rsidRPr="00B5135D">
        <w:t>ă</w:t>
      </w:r>
      <w:r w:rsidRPr="00B5135D">
        <w:t xml:space="preserve">, cum ar fi </w:t>
      </w:r>
      <w:proofErr w:type="spellStart"/>
      <w:r w:rsidRPr="00B5135D">
        <w:t>Abzas</w:t>
      </w:r>
      <w:proofErr w:type="spellEnd"/>
      <w:r w:rsidRPr="00B5135D">
        <w:t xml:space="preserve"> Media, prin detenții și hărțuire judiciară;</w:t>
      </w:r>
      <w:r w:rsidRPr="00B5135D">
        <w:rPr>
          <w:rStyle w:val="NoneA"/>
        </w:rPr>
        <w:t xml:space="preserve"> întrucât, potrivit organizațiilor societății civile, în prezent există aproape 300 de prizonieri politici în Azerbaidjan; </w:t>
      </w:r>
      <w:r w:rsidRPr="00B5135D">
        <w:rPr>
          <w:bCs/>
          <w:iCs/>
        </w:rPr>
        <w:t xml:space="preserve">întrucât indicele privind libertatea în lume pentru 2024 al </w:t>
      </w:r>
      <w:proofErr w:type="spellStart"/>
      <w:r w:rsidRPr="00B5135D">
        <w:rPr>
          <w:bCs/>
          <w:iCs/>
        </w:rPr>
        <w:t>Freedom</w:t>
      </w:r>
      <w:proofErr w:type="spellEnd"/>
      <w:r w:rsidRPr="00B5135D">
        <w:rPr>
          <w:bCs/>
          <w:iCs/>
        </w:rPr>
        <w:t xml:space="preserve"> </w:t>
      </w:r>
      <w:proofErr w:type="spellStart"/>
      <w:r w:rsidRPr="00B5135D">
        <w:rPr>
          <w:bCs/>
          <w:iCs/>
        </w:rPr>
        <w:t>House</w:t>
      </w:r>
      <w:proofErr w:type="spellEnd"/>
      <w:r w:rsidRPr="00B5135D">
        <w:rPr>
          <w:bCs/>
          <w:iCs/>
        </w:rPr>
        <w:t xml:space="preserve"> plasează Azerbaidjanul printre țările cele mai puțin libere din lume, pe un loc inferior Rusiei și Belarusului;</w:t>
      </w:r>
    </w:p>
    <w:p w:rsidR="00F87078" w:rsidRPr="00B5135D" w:rsidRDefault="00F87078" w:rsidP="00F87078">
      <w:pPr>
        <w:pStyle w:val="NormalHanging12a"/>
        <w:rPr>
          <w:szCs w:val="24"/>
        </w:rPr>
      </w:pPr>
      <w:r w:rsidRPr="00B5135D">
        <w:rPr>
          <w:rStyle w:val="NoneA"/>
          <w:color w:val="000000"/>
        </w:rPr>
        <w:t>B.</w:t>
      </w:r>
      <w:r w:rsidRPr="00B5135D">
        <w:rPr>
          <w:shd w:val="clear" w:color="auto" w:fill="FFFFFF"/>
        </w:rPr>
        <w:tab/>
      </w:r>
      <w:r w:rsidRPr="00B5135D">
        <w:t xml:space="preserve">întrucât </w:t>
      </w:r>
      <w:proofErr w:type="spellStart"/>
      <w:r w:rsidRPr="00B5135D">
        <w:t>Gubad</w:t>
      </w:r>
      <w:proofErr w:type="spellEnd"/>
      <w:r w:rsidRPr="00B5135D">
        <w:t xml:space="preserve"> </w:t>
      </w:r>
      <w:proofErr w:type="spellStart"/>
      <w:r w:rsidRPr="00B5135D">
        <w:t>Ibadoghlu</w:t>
      </w:r>
      <w:proofErr w:type="spellEnd"/>
      <w:r w:rsidRPr="00B5135D">
        <w:t>, economist politic și figură a opoziției, a fost arestat de autoritățile azere în iulie 2023 și a rămas în detenție până la 22 aprilie 2024, când a fost transferat în arest la domiciliu; întrucât starea sa de sănătate s-a deteriorat semnificativ de la arestarea sa, ca urmare a torturii, a condițiilor inumane de detenție și a faptului că i s-au refuzat îngrijiri le medicale adecvate, ceea ce i-a pus viața în pericol;</w:t>
      </w:r>
    </w:p>
    <w:p w:rsidR="00F87078" w:rsidRPr="00B5135D" w:rsidRDefault="00F87078" w:rsidP="00F87078">
      <w:pPr>
        <w:pStyle w:val="NormalHanging12a"/>
        <w:rPr>
          <w:szCs w:val="24"/>
        </w:rPr>
      </w:pPr>
      <w:r w:rsidRPr="00B5135D">
        <w:rPr>
          <w:rStyle w:val="NoneA"/>
          <w:color w:val="000000"/>
        </w:rPr>
        <w:t>C.</w:t>
      </w:r>
      <w:r w:rsidRPr="00B5135D">
        <w:tab/>
      </w:r>
      <w:r w:rsidRPr="00B5135D">
        <w:rPr>
          <w:rStyle w:val="NoneA"/>
          <w:color w:val="000000"/>
        </w:rPr>
        <w:t xml:space="preserve">întrucât </w:t>
      </w:r>
      <w:proofErr w:type="spellStart"/>
      <w:r w:rsidRPr="00B5135D">
        <w:rPr>
          <w:rStyle w:val="NoneA"/>
          <w:color w:val="000000"/>
        </w:rPr>
        <w:t>Ilhamiz</w:t>
      </w:r>
      <w:proofErr w:type="spellEnd"/>
      <w:r w:rsidRPr="00B5135D">
        <w:rPr>
          <w:rStyle w:val="NoneA"/>
          <w:color w:val="000000"/>
        </w:rPr>
        <w:t xml:space="preserve"> </w:t>
      </w:r>
      <w:proofErr w:type="spellStart"/>
      <w:r w:rsidRPr="00B5135D">
        <w:rPr>
          <w:rStyle w:val="NoneA"/>
          <w:color w:val="000000"/>
        </w:rPr>
        <w:t>Guliyev</w:t>
      </w:r>
      <w:proofErr w:type="spellEnd"/>
      <w:r w:rsidRPr="00B5135D">
        <w:rPr>
          <w:rStyle w:val="NoneA"/>
          <w:color w:val="000000"/>
        </w:rPr>
        <w:t>, apărător al drepturilor omului, a fost arestat arbitrar la 4 decembrie 2023 pe baza unor acuzații îndoielnice de trafic de droguri, după ce a depus mărturie în calitate de avertizor de integritate cu privire la manipularea de către poliție a unor probe împotriva criticilor guvernului; întrucât el se confruntă cu până la 12 ani de închisoare,</w:t>
      </w:r>
    </w:p>
    <w:p w:rsidR="00F87078" w:rsidRPr="00B5135D" w:rsidRDefault="00F87078" w:rsidP="00F87078">
      <w:pPr>
        <w:pStyle w:val="NormalHanging12a"/>
        <w:rPr>
          <w:rStyle w:val="normaltextrun"/>
          <w:color w:val="000000"/>
        </w:rPr>
      </w:pPr>
      <w:r w:rsidRPr="00B5135D">
        <w:rPr>
          <w:rStyle w:val="None"/>
          <w:color w:val="000000"/>
        </w:rPr>
        <w:t>1.</w:t>
      </w:r>
      <w:r w:rsidRPr="00B5135D">
        <w:tab/>
        <w:t xml:space="preserve">îndeamnă Azerbaidjanul să îl elibereze imediat și necondiționat pe </w:t>
      </w:r>
      <w:proofErr w:type="spellStart"/>
      <w:r w:rsidRPr="00B5135D">
        <w:t>Ilhamiz</w:t>
      </w:r>
      <w:proofErr w:type="spellEnd"/>
      <w:r w:rsidRPr="00B5135D">
        <w:t xml:space="preserve"> </w:t>
      </w:r>
      <w:proofErr w:type="spellStart"/>
      <w:r w:rsidRPr="00B5135D">
        <w:t>Guliyev</w:t>
      </w:r>
      <w:proofErr w:type="spellEnd"/>
      <w:r w:rsidRPr="00B5135D">
        <w:t xml:space="preserve">; ia act de faptul că </w:t>
      </w:r>
      <w:proofErr w:type="spellStart"/>
      <w:r w:rsidRPr="00B5135D">
        <w:t>Gubad</w:t>
      </w:r>
      <w:proofErr w:type="spellEnd"/>
      <w:r w:rsidRPr="00B5135D">
        <w:t xml:space="preserve"> </w:t>
      </w:r>
      <w:proofErr w:type="spellStart"/>
      <w:r w:rsidRPr="00B5135D">
        <w:t>Ibadoghlu</w:t>
      </w:r>
      <w:proofErr w:type="spellEnd"/>
      <w:r w:rsidRPr="00B5135D">
        <w:t xml:space="preserve"> a fost eliberat și plasat în arest la domiciliu și invită autoritățile să ridice interdicția de călătorie și să renunțe la toate acuzațiile împotriva sa; </w:t>
      </w:r>
      <w:r w:rsidRPr="00B5135D">
        <w:rPr>
          <w:rStyle w:val="normaltextrun"/>
          <w:color w:val="000000"/>
        </w:rPr>
        <w:t xml:space="preserve">invită Azerbaidjanul să se asigure de urgență că el beneficiază de o examinare medicală </w:t>
      </w:r>
      <w:r w:rsidRPr="00B5135D">
        <w:rPr>
          <w:rStyle w:val="normaltextrun"/>
          <w:color w:val="000000"/>
        </w:rPr>
        <w:lastRenderedPageBreak/>
        <w:t>independentă, efectuată de un medic ales de el, și să îi permită să primească tratament în străinătate;</w:t>
      </w:r>
    </w:p>
    <w:p w:rsidR="00F87078" w:rsidRPr="00B5135D" w:rsidRDefault="00F87078" w:rsidP="00F87078">
      <w:pPr>
        <w:pStyle w:val="NormalHanging12a"/>
      </w:pPr>
      <w:r w:rsidRPr="00B5135D">
        <w:rPr>
          <w:rStyle w:val="None"/>
          <w:color w:val="000000"/>
        </w:rPr>
        <w:t>2.</w:t>
      </w:r>
      <w:r w:rsidRPr="00B5135D">
        <w:rPr>
          <w:rStyle w:val="None"/>
          <w:color w:val="000000"/>
        </w:rPr>
        <w:tab/>
      </w:r>
      <w:r w:rsidRPr="00B5135D">
        <w:t xml:space="preserve">îndeamnă Azerbaidjanul să elibereze imediat și necondiționat toți ceilalți prizonieri politici, inclusiv </w:t>
      </w:r>
      <w:proofErr w:type="spellStart"/>
      <w:r w:rsidRPr="00B5135D">
        <w:t>Tofig</w:t>
      </w:r>
      <w:proofErr w:type="spellEnd"/>
      <w:r w:rsidRPr="00B5135D">
        <w:t xml:space="preserve"> </w:t>
      </w:r>
      <w:proofErr w:type="spellStart"/>
      <w:r w:rsidRPr="00B5135D">
        <w:t>Yagublu</w:t>
      </w:r>
      <w:proofErr w:type="spellEnd"/>
      <w:r w:rsidRPr="00B5135D">
        <w:t xml:space="preserve">, </w:t>
      </w:r>
      <w:proofErr w:type="spellStart"/>
      <w:r w:rsidRPr="00B5135D">
        <w:t>Akif</w:t>
      </w:r>
      <w:proofErr w:type="spellEnd"/>
      <w:r w:rsidRPr="00B5135D">
        <w:t xml:space="preserve"> </w:t>
      </w:r>
      <w:proofErr w:type="spellStart"/>
      <w:r w:rsidRPr="00B5135D">
        <w:t>Gurbanov</w:t>
      </w:r>
      <w:proofErr w:type="spellEnd"/>
      <w:r w:rsidRPr="00B5135D">
        <w:t xml:space="preserve">, </w:t>
      </w:r>
      <w:proofErr w:type="spellStart"/>
      <w:r w:rsidRPr="00B5135D">
        <w:t>Bakhtiyar</w:t>
      </w:r>
      <w:proofErr w:type="spellEnd"/>
      <w:r w:rsidRPr="00B5135D">
        <w:t xml:space="preserve"> </w:t>
      </w:r>
      <w:proofErr w:type="spellStart"/>
      <w:r w:rsidRPr="00B5135D">
        <w:t>Hajiyev</w:t>
      </w:r>
      <w:proofErr w:type="spellEnd"/>
      <w:r w:rsidRPr="00B5135D">
        <w:t xml:space="preserve">, apărători ai drepturilor omului, și jurnaliștii </w:t>
      </w:r>
      <w:proofErr w:type="spellStart"/>
      <w:r w:rsidRPr="00B5135D">
        <w:t>Ulvi</w:t>
      </w:r>
      <w:proofErr w:type="spellEnd"/>
      <w:r w:rsidRPr="00B5135D">
        <w:t xml:space="preserve"> </w:t>
      </w:r>
      <w:proofErr w:type="spellStart"/>
      <w:r w:rsidRPr="00B5135D">
        <w:t>Hasanli</w:t>
      </w:r>
      <w:proofErr w:type="spellEnd"/>
      <w:r w:rsidRPr="00B5135D">
        <w:t xml:space="preserve">, </w:t>
      </w:r>
      <w:proofErr w:type="spellStart"/>
      <w:r w:rsidRPr="00B5135D">
        <w:t>Sevinj</w:t>
      </w:r>
      <w:proofErr w:type="spellEnd"/>
      <w:r w:rsidRPr="00B5135D">
        <w:t xml:space="preserve"> </w:t>
      </w:r>
      <w:proofErr w:type="spellStart"/>
      <w:r w:rsidRPr="00B5135D">
        <w:t>Vagifgizi</w:t>
      </w:r>
      <w:proofErr w:type="spellEnd"/>
      <w:r w:rsidRPr="00B5135D">
        <w:t xml:space="preserve">, </w:t>
      </w:r>
      <w:proofErr w:type="spellStart"/>
      <w:r w:rsidRPr="00B5135D">
        <w:t>Nargiz</w:t>
      </w:r>
      <w:proofErr w:type="spellEnd"/>
      <w:r w:rsidRPr="00B5135D">
        <w:t xml:space="preserve"> </w:t>
      </w:r>
      <w:proofErr w:type="spellStart"/>
      <w:r w:rsidRPr="00B5135D">
        <w:t>Absalamova</w:t>
      </w:r>
      <w:proofErr w:type="spellEnd"/>
      <w:r w:rsidRPr="00B5135D">
        <w:t xml:space="preserve">, Hafiz </w:t>
      </w:r>
      <w:proofErr w:type="spellStart"/>
      <w:r w:rsidRPr="00B5135D">
        <w:t>Babali</w:t>
      </w:r>
      <w:proofErr w:type="spellEnd"/>
      <w:r w:rsidRPr="00B5135D">
        <w:t xml:space="preserve">, </w:t>
      </w:r>
      <w:proofErr w:type="spellStart"/>
      <w:r w:rsidRPr="00B5135D">
        <w:t>Elnara</w:t>
      </w:r>
      <w:proofErr w:type="spellEnd"/>
      <w:r w:rsidRPr="00B5135D">
        <w:t xml:space="preserve"> </w:t>
      </w:r>
      <w:proofErr w:type="spellStart"/>
      <w:r w:rsidRPr="00B5135D">
        <w:t>Gasimova</w:t>
      </w:r>
      <w:proofErr w:type="spellEnd"/>
      <w:r w:rsidRPr="00B5135D">
        <w:t xml:space="preserve">, </w:t>
      </w:r>
      <w:proofErr w:type="spellStart"/>
      <w:r w:rsidRPr="00B5135D">
        <w:t>Aziz</w:t>
      </w:r>
      <w:proofErr w:type="spellEnd"/>
      <w:r w:rsidRPr="00B5135D">
        <w:t xml:space="preserve"> </w:t>
      </w:r>
      <w:proofErr w:type="spellStart"/>
      <w:r w:rsidRPr="00B5135D">
        <w:t>Orujov</w:t>
      </w:r>
      <w:proofErr w:type="spellEnd"/>
      <w:r w:rsidRPr="00B5135D">
        <w:t xml:space="preserve">, </w:t>
      </w:r>
      <w:proofErr w:type="spellStart"/>
      <w:r w:rsidRPr="00B5135D">
        <w:t>Rufat</w:t>
      </w:r>
      <w:proofErr w:type="spellEnd"/>
      <w:r w:rsidRPr="00B5135D">
        <w:t xml:space="preserve"> </w:t>
      </w:r>
      <w:proofErr w:type="spellStart"/>
      <w:r w:rsidRPr="00B5135D">
        <w:t>Muradli</w:t>
      </w:r>
      <w:proofErr w:type="spellEnd"/>
      <w:r w:rsidRPr="00B5135D">
        <w:t xml:space="preserve">, </w:t>
      </w:r>
      <w:proofErr w:type="spellStart"/>
      <w:r w:rsidRPr="00B5135D">
        <w:t>Avaz</w:t>
      </w:r>
      <w:proofErr w:type="spellEnd"/>
      <w:r w:rsidRPr="00B5135D">
        <w:t xml:space="preserve"> </w:t>
      </w:r>
      <w:proofErr w:type="spellStart"/>
      <w:r w:rsidRPr="00B5135D">
        <w:t>Zeynalli</w:t>
      </w:r>
      <w:proofErr w:type="spellEnd"/>
      <w:r w:rsidRPr="00B5135D">
        <w:t xml:space="preserve">, </w:t>
      </w:r>
      <w:proofErr w:type="spellStart"/>
      <w:r w:rsidRPr="00B5135D">
        <w:t>Elnur</w:t>
      </w:r>
      <w:proofErr w:type="spellEnd"/>
      <w:r w:rsidRPr="00B5135D">
        <w:t xml:space="preserve"> </w:t>
      </w:r>
      <w:proofErr w:type="spellStart"/>
      <w:r w:rsidRPr="00B5135D">
        <w:t>Shukurov</w:t>
      </w:r>
      <w:proofErr w:type="spellEnd"/>
      <w:r w:rsidRPr="00B5135D">
        <w:t xml:space="preserve">, </w:t>
      </w:r>
      <w:proofErr w:type="spellStart"/>
      <w:r w:rsidRPr="00B5135D">
        <w:t>Alasgar</w:t>
      </w:r>
      <w:proofErr w:type="spellEnd"/>
      <w:r w:rsidRPr="00B5135D">
        <w:t xml:space="preserve"> </w:t>
      </w:r>
      <w:proofErr w:type="spellStart"/>
      <w:r w:rsidRPr="00B5135D">
        <w:t>Mammadli</w:t>
      </w:r>
      <w:proofErr w:type="spellEnd"/>
      <w:r w:rsidRPr="00B5135D">
        <w:t xml:space="preserve">, </w:t>
      </w:r>
      <w:proofErr w:type="spellStart"/>
      <w:r w:rsidRPr="00B5135D">
        <w:t>Farid</w:t>
      </w:r>
      <w:proofErr w:type="spellEnd"/>
      <w:r w:rsidRPr="00B5135D">
        <w:t xml:space="preserve"> </w:t>
      </w:r>
      <w:proofErr w:type="spellStart"/>
      <w:r w:rsidRPr="00B5135D">
        <w:t>Ismayilov</w:t>
      </w:r>
      <w:proofErr w:type="spellEnd"/>
      <w:r w:rsidRPr="00B5135D">
        <w:t>, precum și cetățenii UE și ai țărilor terțe;</w:t>
      </w:r>
    </w:p>
    <w:p w:rsidR="00F87078" w:rsidRPr="00B5135D" w:rsidRDefault="00F87078" w:rsidP="00F87078">
      <w:pPr>
        <w:pStyle w:val="NormalHanging12a"/>
        <w:rPr>
          <w:rStyle w:val="None"/>
          <w:color w:val="000000"/>
        </w:rPr>
      </w:pPr>
      <w:r w:rsidRPr="00B5135D">
        <w:rPr>
          <w:rStyle w:val="None"/>
          <w:color w:val="000000"/>
        </w:rPr>
        <w:t>3.</w:t>
      </w:r>
      <w:r w:rsidRPr="00B5135D">
        <w:tab/>
        <w:t>reamintește autorităților azere obligațiile lor de a respecta demnitatea umană și libertățile fundamentale și le invită să abroge legislația represivă care aproape împinge în afara legii organizațiile neguvernamentale independente și mass-media;</w:t>
      </w:r>
    </w:p>
    <w:p w:rsidR="00F87078" w:rsidRPr="00B5135D" w:rsidRDefault="00F87078" w:rsidP="00F87078">
      <w:pPr>
        <w:pStyle w:val="NormalHanging12a"/>
      </w:pPr>
      <w:r w:rsidRPr="00B5135D">
        <w:rPr>
          <w:rStyle w:val="None"/>
          <w:color w:val="000000"/>
        </w:rPr>
        <w:t>4.</w:t>
      </w:r>
      <w:r w:rsidRPr="00B5135D">
        <w:rPr>
          <w:rStyle w:val="None"/>
          <w:color w:val="000000"/>
        </w:rPr>
        <w:tab/>
      </w:r>
      <w:r w:rsidRPr="00B5135D">
        <w:t>consideră că încălcările actuale ale drepturilor omului în Azerbaidjan sunt incompatibile cu pregătirile țării pentru găzduirea COP29;</w:t>
      </w:r>
      <w:r w:rsidRPr="00B5135D">
        <w:rPr>
          <w:rStyle w:val="None"/>
          <w:color w:val="000000"/>
        </w:rPr>
        <w:t xml:space="preserve"> </w:t>
      </w:r>
      <w:r w:rsidRPr="00B5135D">
        <w:t>solicită organizatorilor să se asigure că drepturile omului, libertățile fundamentale și participarea efectivă a societății civile sunt pe deplin consacrate și garantate în acordul cu țara gazdă;</w:t>
      </w:r>
    </w:p>
    <w:p w:rsidR="00F87078" w:rsidRPr="00B5135D" w:rsidRDefault="00F87078" w:rsidP="00F87078">
      <w:pPr>
        <w:pStyle w:val="NormalHanging12a"/>
        <w:rPr>
          <w:rStyle w:val="None"/>
          <w:color w:val="000000"/>
          <w:szCs w:val="24"/>
        </w:rPr>
      </w:pPr>
      <w:r w:rsidRPr="00B5135D">
        <w:rPr>
          <w:rStyle w:val="None"/>
          <w:color w:val="000000"/>
        </w:rPr>
        <w:t>5.</w:t>
      </w:r>
      <w:r w:rsidRPr="00B5135D">
        <w:tab/>
        <w:t>invită Comisia să ia în considerare suspendarea parteneriatului strategic cu Azerbaidjanul în domeniul energiei; insistă ca orice viitor acord de parteneriat să fie condiționat de eliberarea tuturor prizonierilor politici și de îmbunătățirea situației generale a drepturilor omului în această țară;</w:t>
      </w:r>
    </w:p>
    <w:p w:rsidR="00F87078" w:rsidRPr="00B5135D" w:rsidRDefault="00F87078" w:rsidP="00F87078">
      <w:pPr>
        <w:pStyle w:val="NormalHanging12a"/>
      </w:pPr>
      <w:r w:rsidRPr="00B5135D">
        <w:t>6.</w:t>
      </w:r>
      <w:r w:rsidRPr="00B5135D">
        <w:rPr>
          <w:rStyle w:val="None"/>
          <w:color w:val="000000"/>
        </w:rPr>
        <w:tab/>
      </w:r>
      <w:r w:rsidRPr="00B5135D">
        <w:t>invită reprezentantul special al UE pentru drepturile omului să solicite reuniuni cu prizonierii politici din Azerbaidjan;</w:t>
      </w:r>
    </w:p>
    <w:p w:rsidR="00F87078" w:rsidRPr="00B5135D" w:rsidRDefault="00F87078" w:rsidP="00F87078">
      <w:pPr>
        <w:pStyle w:val="NormalHanging12a"/>
      </w:pPr>
      <w:r w:rsidRPr="00B5135D">
        <w:t>7.</w:t>
      </w:r>
      <w:r w:rsidRPr="00B5135D">
        <w:tab/>
        <w:t>solicită ca, în cadrul regimului mondial de sancțiuni al UE în materie de drepturi ale omului, să fie sancționați funcționarii azeri care au comis încălcări grave ale drepturilor omului;</w:t>
      </w:r>
    </w:p>
    <w:p w:rsidR="00F87078" w:rsidRPr="00B5135D" w:rsidRDefault="00F87078" w:rsidP="00F87078">
      <w:pPr>
        <w:pStyle w:val="NormalHanging12a"/>
        <w:rPr>
          <w:rStyle w:val="None"/>
          <w:color w:val="000000"/>
        </w:rPr>
      </w:pPr>
      <w:r w:rsidRPr="00B5135D">
        <w:rPr>
          <w:rStyle w:val="None"/>
          <w:color w:val="000000"/>
        </w:rPr>
        <w:t>8.</w:t>
      </w:r>
      <w:r w:rsidRPr="00B5135D">
        <w:tab/>
      </w:r>
      <w:r w:rsidRPr="00B5135D">
        <w:rPr>
          <w:rStyle w:val="None"/>
          <w:color w:val="000000"/>
        </w:rPr>
        <w:t>încredințează Președintei sarcina de a transmite prezenta rezoluție Consiliului, Comisiei, Vicepreședintelui Comisiei/Înaltului Reprezentant al Uniunii pentru afaceri externe și politica de securitate, statelor membre, precum și președintelui, guvernului și parlamentului Azerbaidjanului.</w:t>
      </w:r>
    </w:p>
    <w:p w:rsidR="00755DF6" w:rsidRPr="00B5135D" w:rsidRDefault="00755DF6" w:rsidP="00F87078">
      <w:pPr>
        <w:pStyle w:val="NormalHanging12a"/>
        <w:rPr>
          <w:szCs w:val="24"/>
        </w:rPr>
      </w:pPr>
    </w:p>
    <w:sectPr w:rsidR="00755DF6" w:rsidRPr="00B5135D" w:rsidSect="0096671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81E98" w:rsidRPr="00966717" w:rsidRDefault="00581E98">
      <w:r w:rsidRPr="00966717">
        <w:separator/>
      </w:r>
    </w:p>
  </w:endnote>
  <w:endnote w:type="continuationSeparator" w:id="0">
    <w:p w:rsidR="00581E98" w:rsidRPr="00966717" w:rsidRDefault="00581E98">
      <w:r w:rsidRPr="0096671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66717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66717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66717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81E98" w:rsidRPr="00966717" w:rsidRDefault="00581E98">
      <w:r w:rsidRPr="00966717">
        <w:separator/>
      </w:r>
    </w:p>
  </w:footnote>
  <w:footnote w:type="continuationSeparator" w:id="0">
    <w:p w:rsidR="00581E98" w:rsidRPr="00966717" w:rsidRDefault="00581E98">
      <w:r w:rsidRPr="00966717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66717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66717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66717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9-0227/2024"/>
    <w:docVar w:name="dvlangue" w:val="RO"/>
    <w:docVar w:name="dvnumam" w:val="0"/>
    <w:docVar w:name="dvpe" w:val="760.691"/>
    <w:docVar w:name="dvtitre" w:val="Rezoluția Parlamentului European din 25 aprilie 2024 referitoare la Azerbaidjan, în special reprimarea societății civile și cazurile dr. Gubad Ibadoghlu și Ilhamiz Guliyev(2024/2698(RSP))"/>
  </w:docVars>
  <w:rsids>
    <w:rsidRoot w:val="00581E98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81E98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5DF6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66717"/>
    <w:rsid w:val="00981893"/>
    <w:rsid w:val="0099429F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135D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C17AB"/>
    <w:rsid w:val="00DC2432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078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6BB5087-13B2-407B-B38F-A5E4DE75CF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ro-RO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F87078"/>
    <w:pPr>
      <w:spacing w:after="240"/>
      <w:ind w:left="567" w:hanging="567"/>
    </w:pPr>
  </w:style>
  <w:style w:type="paragraph" w:customStyle="1" w:styleId="Normal12">
    <w:name w:val="Normal12"/>
    <w:basedOn w:val="Normal"/>
    <w:link w:val="Normal12Char"/>
    <w:rsid w:val="00F87078"/>
    <w:pPr>
      <w:spacing w:after="240"/>
    </w:pPr>
  </w:style>
  <w:style w:type="character" w:customStyle="1" w:styleId="normaltextrun">
    <w:name w:val="normaltextrun"/>
    <w:basedOn w:val="DefaultParagraphFont"/>
    <w:rsid w:val="00F87078"/>
  </w:style>
  <w:style w:type="character" w:customStyle="1" w:styleId="Normal12Char">
    <w:name w:val="Normal12 Char"/>
    <w:basedOn w:val="DefaultParagraphFont"/>
    <w:link w:val="Normal12"/>
    <w:rsid w:val="00F87078"/>
    <w:rPr>
      <w:sz w:val="24"/>
      <w:lang w:val="ro-RO"/>
    </w:rPr>
  </w:style>
  <w:style w:type="character" w:customStyle="1" w:styleId="NormalHanging12aChar">
    <w:name w:val="NormalHanging12a Char"/>
    <w:basedOn w:val="DefaultParagraphFont"/>
    <w:link w:val="NormalHanging12a"/>
    <w:locked/>
    <w:rsid w:val="00F87078"/>
    <w:rPr>
      <w:sz w:val="24"/>
      <w:lang w:val="ro-RO"/>
    </w:rPr>
  </w:style>
  <w:style w:type="character" w:customStyle="1" w:styleId="NoneA">
    <w:name w:val="None A"/>
    <w:basedOn w:val="DefaultParagraphFont"/>
    <w:rsid w:val="00F87078"/>
  </w:style>
  <w:style w:type="character" w:customStyle="1" w:styleId="None">
    <w:name w:val="None"/>
    <w:rsid w:val="00F87078"/>
  </w:style>
  <w:style w:type="paragraph" w:styleId="BalloonText">
    <w:name w:val="Balloon Text"/>
    <w:basedOn w:val="Normal"/>
    <w:link w:val="BalloonTextChar"/>
    <w:rsid w:val="0099429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99429F"/>
    <w:rPr>
      <w:rFonts w:ascii="Segoe UI" w:hAnsi="Segoe UI" w:cs="Segoe UI"/>
      <w:sz w:val="18"/>
      <w:szCs w:val="18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912C21-4087-4DEF-BD76-660ABA8D12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606</Words>
  <Characters>3765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GHERMAN Laura</dc:creator>
  <cp:keywords/>
  <cp:lastModifiedBy>DUMITRESCU Mihai</cp:lastModifiedBy>
  <cp:revision>2</cp:revision>
  <cp:lastPrinted>2004-11-19T15:42:00Z</cp:lastPrinted>
  <dcterms:created xsi:type="dcterms:W3CDTF">2024-04-25T13:13:00Z</dcterms:created>
  <dcterms:modified xsi:type="dcterms:W3CDTF">2024-04-25T13:13:00Z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RO</vt:lpwstr>
  </property>
  <property fmtid="{D5CDD505-2E9C-101B-9397-08002B2CF9AE}" pid="3" name="&lt;FdR&gt;">
    <vt:lpwstr>B9-0227/2024</vt:lpwstr>
  </property>
  <property fmtid="{D5CDD505-2E9C-101B-9397-08002B2CF9AE}" pid="4" name="&lt;Type&gt;">
    <vt:lpwstr>RR</vt:lpwstr>
  </property>
</Properties>
</file>