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E2AD1" w:rsidTr="0010095E">
        <w:trPr>
          <w:trHeight w:hRule="exact" w:val="1418"/>
        </w:trPr>
        <w:tc>
          <w:tcPr>
            <w:tcW w:w="6804" w:type="dxa"/>
            <w:shd w:val="clear" w:color="auto" w:fill="auto"/>
            <w:vAlign w:val="center"/>
          </w:tcPr>
          <w:p w:rsidR="00751A4A" w:rsidRPr="00BE2AD1" w:rsidRDefault="003A32F0" w:rsidP="0010095E">
            <w:pPr>
              <w:pStyle w:val="EPName"/>
            </w:pPr>
            <w:r w:rsidRPr="00BE2AD1">
              <w:t>Europa-Parlamentet</w:t>
            </w:r>
          </w:p>
          <w:p w:rsidR="00751A4A" w:rsidRPr="00BE2AD1" w:rsidRDefault="00817416" w:rsidP="00756632">
            <w:pPr>
              <w:pStyle w:val="EPTerm"/>
              <w:rPr>
                <w:rStyle w:val="HideTWBExt"/>
                <w:noProof w:val="0"/>
                <w:vanish w:val="0"/>
                <w:color w:val="auto"/>
              </w:rPr>
            </w:pPr>
            <w:r w:rsidRPr="00BE2AD1">
              <w:t>2019-2024</w:t>
            </w:r>
          </w:p>
        </w:tc>
        <w:tc>
          <w:tcPr>
            <w:tcW w:w="2268" w:type="dxa"/>
            <w:shd w:val="clear" w:color="auto" w:fill="auto"/>
          </w:tcPr>
          <w:p w:rsidR="00751A4A" w:rsidRPr="00BE2AD1" w:rsidRDefault="00187494" w:rsidP="0010095E">
            <w:pPr>
              <w:pStyle w:val="EPLogo"/>
            </w:pPr>
            <w:r w:rsidRPr="00BE2AD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E2AD1" w:rsidRDefault="00D058B8" w:rsidP="004C5D52">
      <w:pPr>
        <w:pStyle w:val="LineTop"/>
      </w:pPr>
    </w:p>
    <w:p w:rsidR="00680577" w:rsidRPr="00BE2AD1" w:rsidRDefault="003A32F0" w:rsidP="00680577">
      <w:pPr>
        <w:pStyle w:val="EPBodyTA1"/>
      </w:pPr>
      <w:r w:rsidRPr="00BE2AD1">
        <w:t>VEDTAGNE TEKSTER</w:t>
      </w:r>
    </w:p>
    <w:p w:rsidR="00D058B8" w:rsidRPr="00BE2AD1" w:rsidRDefault="00D058B8" w:rsidP="00D058B8">
      <w:pPr>
        <w:pStyle w:val="LineBottom"/>
      </w:pPr>
    </w:p>
    <w:p w:rsidR="003A32F0" w:rsidRPr="00BE2AD1" w:rsidRDefault="003A32F0" w:rsidP="003A32F0">
      <w:pPr>
        <w:pStyle w:val="ATHeading1"/>
      </w:pPr>
      <w:bookmarkStart w:id="0" w:name="TANumber"/>
      <w:r w:rsidRPr="00BE2AD1">
        <w:t>P9_TA(2024)0</w:t>
      </w:r>
      <w:r w:rsidR="00BD492A">
        <w:t>370</w:t>
      </w:r>
      <w:bookmarkStart w:id="1" w:name="_GoBack"/>
      <w:bookmarkEnd w:id="0"/>
      <w:bookmarkEnd w:id="1"/>
    </w:p>
    <w:p w:rsidR="003A32F0" w:rsidRPr="00BE2AD1" w:rsidRDefault="003A32F0" w:rsidP="003A32F0">
      <w:pPr>
        <w:pStyle w:val="ATHeading2"/>
      </w:pPr>
      <w:bookmarkStart w:id="2" w:name="title"/>
      <w:r w:rsidRPr="00BE2AD1">
        <w:t>Den foreslåede ophævelse af loven om forbud mod kvindelig kønslemlæstelse i Gambia</w:t>
      </w:r>
      <w:bookmarkEnd w:id="2"/>
    </w:p>
    <w:p w:rsidR="003A32F0" w:rsidRPr="00BE2AD1" w:rsidRDefault="003A32F0" w:rsidP="003A32F0">
      <w:pPr>
        <w:rPr>
          <w:i/>
          <w:vanish/>
        </w:rPr>
      </w:pPr>
      <w:r w:rsidRPr="00BE2AD1">
        <w:rPr>
          <w:i/>
        </w:rPr>
        <w:fldChar w:fldCharType="begin"/>
      </w:r>
      <w:r w:rsidRPr="00BE2AD1">
        <w:rPr>
          <w:i/>
        </w:rPr>
        <w:instrText xml:space="preserve"> TC"(</w:instrText>
      </w:r>
      <w:bookmarkStart w:id="3" w:name="DocNumber"/>
      <w:r w:rsidRPr="00BE2AD1">
        <w:rPr>
          <w:i/>
        </w:rPr>
        <w:instrText>B9-0228</w:instrText>
      </w:r>
      <w:r w:rsidR="00D8491E">
        <w:rPr>
          <w:i/>
        </w:rPr>
        <w:instrText>, 0229, 0233, 0234, 0242 og 0243</w:instrText>
      </w:r>
      <w:r w:rsidRPr="00BE2AD1">
        <w:rPr>
          <w:i/>
        </w:rPr>
        <w:instrText>/2024</w:instrText>
      </w:r>
      <w:bookmarkEnd w:id="3"/>
      <w:r w:rsidRPr="00BE2AD1">
        <w:rPr>
          <w:i/>
        </w:rPr>
        <w:instrText xml:space="preserve">)"\l3 \n&gt; \* MERGEFORMAT </w:instrText>
      </w:r>
      <w:r w:rsidRPr="00BE2AD1">
        <w:rPr>
          <w:i/>
        </w:rPr>
        <w:fldChar w:fldCharType="end"/>
      </w:r>
    </w:p>
    <w:p w:rsidR="003A32F0" w:rsidRPr="00BE2AD1" w:rsidRDefault="003A32F0" w:rsidP="003A32F0">
      <w:pPr>
        <w:rPr>
          <w:vanish/>
        </w:rPr>
      </w:pPr>
      <w:bookmarkStart w:id="4" w:name="PE"/>
      <w:r w:rsidRPr="00BE2AD1">
        <w:rPr>
          <w:vanish/>
        </w:rPr>
        <w:t>PE762.539</w:t>
      </w:r>
      <w:bookmarkEnd w:id="4"/>
    </w:p>
    <w:p w:rsidR="003A32F0" w:rsidRPr="00BE2AD1" w:rsidRDefault="003A32F0" w:rsidP="003A32F0">
      <w:pPr>
        <w:pStyle w:val="ATHeading3"/>
      </w:pPr>
      <w:bookmarkStart w:id="5" w:name="Sujet"/>
      <w:r w:rsidRPr="00BE2AD1">
        <w:t>Europa-Parlamentets beslutning af 25. april 2024 om den foreslåede ophævelse af loven om forbud mod kvindelig kønslemlæstelse i Gambia</w:t>
      </w:r>
      <w:bookmarkEnd w:id="5"/>
      <w:r w:rsidRPr="00BE2AD1">
        <w:t xml:space="preserve"> </w:t>
      </w:r>
      <w:bookmarkStart w:id="6" w:name="References"/>
      <w:r w:rsidRPr="00BE2AD1">
        <w:t>(2024/2699(RSP))</w:t>
      </w:r>
      <w:bookmarkEnd w:id="6"/>
    </w:p>
    <w:p w:rsidR="003A32F0" w:rsidRPr="00BE2AD1" w:rsidRDefault="003A32F0" w:rsidP="003A32F0"/>
    <w:p w:rsidR="00825455" w:rsidRPr="00BE2AD1" w:rsidRDefault="00825455" w:rsidP="00825455">
      <w:pPr>
        <w:pStyle w:val="Normal12"/>
      </w:pPr>
      <w:bookmarkStart w:id="7" w:name="TextBodyBegin"/>
      <w:bookmarkEnd w:id="7"/>
      <w:r w:rsidRPr="00BE2AD1">
        <w:rPr>
          <w:i/>
        </w:rPr>
        <w:t>Europa-Parlamentet</w:t>
      </w:r>
      <w:r w:rsidRPr="00BE2AD1">
        <w:t>,</w:t>
      </w:r>
    </w:p>
    <w:p w:rsidR="00825455" w:rsidRPr="00BE2AD1" w:rsidRDefault="00825455" w:rsidP="00825455">
      <w:pPr>
        <w:pStyle w:val="NormalHanging12a"/>
      </w:pPr>
      <w:r w:rsidRPr="00BE2AD1">
        <w:t>–</w:t>
      </w:r>
      <w:r w:rsidRPr="00BE2AD1">
        <w:tab/>
        <w:t>der henviser til Samoaaftalen,</w:t>
      </w:r>
    </w:p>
    <w:p w:rsidR="00825455" w:rsidRPr="00BE2AD1" w:rsidRDefault="00825455" w:rsidP="00825455">
      <w:pPr>
        <w:pStyle w:val="NormalHanging12a"/>
      </w:pPr>
      <w:r w:rsidRPr="00BE2AD1">
        <w:t>–</w:t>
      </w:r>
      <w:r w:rsidRPr="00BE2AD1">
        <w:tab/>
        <w:t>der henviser til konventionen om afskaffelse af alle former for diskrimination imod kvinder, konventionen om barnets rettigheder og konventionen mod tortur og anden grusom, umenneskelig eller nedværdigende behandling eller straf,</w:t>
      </w:r>
    </w:p>
    <w:p w:rsidR="00825455" w:rsidRPr="00BE2AD1" w:rsidRDefault="00825455" w:rsidP="00825455">
      <w:pPr>
        <w:pStyle w:val="NormalHanging12a"/>
      </w:pPr>
      <w:r w:rsidRPr="00BE2AD1">
        <w:t>–</w:t>
      </w:r>
      <w:r w:rsidRPr="00BE2AD1">
        <w:tab/>
        <w:t>der henviser til det afrikanske charter om menneskers og folks rettigheder, Maputoprotokollen og det afrikanske charter om børns rettigheder og velfærd,</w:t>
      </w:r>
    </w:p>
    <w:p w:rsidR="00825455" w:rsidRPr="00BE2AD1" w:rsidRDefault="00825455" w:rsidP="00825455">
      <w:pPr>
        <w:pStyle w:val="NormalHanging12a"/>
      </w:pPr>
      <w:r w:rsidRPr="00BE2AD1">
        <w:t>–</w:t>
      </w:r>
      <w:r w:rsidRPr="00BE2AD1">
        <w:tab/>
        <w:t>der henviser til verdensmål for bæredygtig udvikling nr. 5, der tager sigte på en global udryddelse af kvindelig kønslemlæstelse senest i 2030,</w:t>
      </w:r>
    </w:p>
    <w:p w:rsidR="00825455" w:rsidRPr="00BE2AD1" w:rsidRDefault="00825455" w:rsidP="00825455">
      <w:pPr>
        <w:pStyle w:val="NormalHanging12a"/>
      </w:pPr>
      <w:r w:rsidRPr="00BE2AD1">
        <w:t>–</w:t>
      </w:r>
      <w:r w:rsidRPr="00BE2AD1">
        <w:tab/>
        <w:t>der henviser til forretningsordenens artikel 144, stk. 5, og artikel 132, stk. 4,</w:t>
      </w:r>
    </w:p>
    <w:p w:rsidR="00825455" w:rsidRPr="00BE2AD1" w:rsidRDefault="00825455" w:rsidP="00825455">
      <w:pPr>
        <w:pStyle w:val="NormalHanging12a"/>
        <w:rPr>
          <w:bCs/>
        </w:rPr>
      </w:pPr>
      <w:r w:rsidRPr="00BE2AD1">
        <w:t>A.</w:t>
      </w:r>
      <w:r w:rsidRPr="00BE2AD1">
        <w:tab/>
        <w:t>der henviser til, at den skelsættende ændrede kvindelov fra 2015 i Gambia forbyder kvindelig kønslemlæstelse, som kan straffes med op til tre års fængsel;</w:t>
      </w:r>
    </w:p>
    <w:p w:rsidR="00825455" w:rsidRPr="00BE2AD1" w:rsidRDefault="00825455" w:rsidP="00825455">
      <w:pPr>
        <w:pStyle w:val="NormalHanging12a"/>
        <w:rPr>
          <w:bCs/>
        </w:rPr>
      </w:pPr>
      <w:r w:rsidRPr="00BE2AD1">
        <w:t>B.</w:t>
      </w:r>
      <w:r w:rsidRPr="00BE2AD1">
        <w:tab/>
        <w:t>der henviser til, at et lovforslag om ophævelse af forbuddet den 18. marts 2024 blev vedtaget ved andenbehandlingen i det gambiske parlament og nu er blevet henvist til et parlamentsudvalg, som vil have mindst tre måneder til at behandle det, inden det sendes tilbage til parlamentet med henblik på en tredje og endelig gennemgang;</w:t>
      </w:r>
    </w:p>
    <w:p w:rsidR="00825455" w:rsidRPr="00BE2AD1" w:rsidRDefault="00825455" w:rsidP="00825455">
      <w:pPr>
        <w:pStyle w:val="NormalHanging12a"/>
        <w:rPr>
          <w:bCs/>
        </w:rPr>
      </w:pPr>
      <w:r w:rsidRPr="00BE2AD1">
        <w:t>C.</w:t>
      </w:r>
      <w:r w:rsidRPr="00BE2AD1">
        <w:tab/>
        <w:t>der henviser til, at Gambia risikerer at blive det første land i verden, der ophæver den retlige beskyttelse mod kvindelig kønslemlæstelse; der henviser til, at dette risikerer at tilskynde til en lignende svækkelse af kvinders og pigers rettigheder i regionen;</w:t>
      </w:r>
    </w:p>
    <w:p w:rsidR="00825455" w:rsidRPr="00BE2AD1" w:rsidRDefault="00825455" w:rsidP="00825455">
      <w:pPr>
        <w:pStyle w:val="NormalHanging12a"/>
        <w:rPr>
          <w:bCs/>
        </w:rPr>
      </w:pPr>
      <w:r w:rsidRPr="00BE2AD1">
        <w:t>D.</w:t>
      </w:r>
      <w:r w:rsidRPr="00BE2AD1">
        <w:tab/>
        <w:t xml:space="preserve">der henviser til, at kvindelig kønslemlæstelse er en alvorlig krænkelse af menneskerettighederne og udgør forskelsbehandling af piger og kvinder; der henviser til, at kvindelig kønslemlæstelse ikke kan retfærdiggøres af nogen kultur eller religion, og at det er en krænkende, udnyttende og skadelig praksis, som har alvorlige </w:t>
      </w:r>
      <w:r w:rsidRPr="00BE2AD1">
        <w:lastRenderedPageBreak/>
        <w:t>konsekvenser, herunder uoprettelige fysiske og psykologiske skader og skader for den reproduktive og seksuelle sundhed, og kan medføre døden; der henviser til, at kvindelig kønslemlæstelse forhindrer piger og kvinder i at nå deres fulde potentiale og deltage i samfundet;</w:t>
      </w:r>
    </w:p>
    <w:p w:rsidR="00825455" w:rsidRPr="00BE2AD1" w:rsidRDefault="00825455" w:rsidP="00825455">
      <w:pPr>
        <w:pStyle w:val="NormalHanging12a"/>
        <w:rPr>
          <w:bCs/>
        </w:rPr>
      </w:pPr>
      <w:r w:rsidRPr="00BE2AD1">
        <w:t>E.</w:t>
      </w:r>
      <w:r w:rsidRPr="00BE2AD1">
        <w:tab/>
        <w:t>der henviser til, at Gambia har en af de højeste forekomster af kvindelig kønslemlæstelse i verden, og at 76 % af Gambias kvinder i alderen 15-49 år ifølge UNICEF er blevet omskåret; der henviser til, at over 230 millioner piger og kvinder på verdensplan er berørt af kvindelig kønslemlæstelse;</w:t>
      </w:r>
    </w:p>
    <w:p w:rsidR="00825455" w:rsidRPr="00BE2AD1" w:rsidRDefault="00825455" w:rsidP="00825455">
      <w:pPr>
        <w:pStyle w:val="NormalHanging12a"/>
      </w:pPr>
      <w:r w:rsidRPr="00BE2AD1">
        <w:t>1.</w:t>
      </w:r>
      <w:r w:rsidRPr="00BE2AD1">
        <w:tab/>
        <w:t>opfordrer indtrængende det gambiske parlament til at vise sit engagement til fordel for international lovgivning på menneskerettighedsområdet og adskillige internationale og regionale aftaler, som Gambia har undertegnet, for at beskytte kvinders og pigers rettigheder og derfor til at forkaste forslaget og opretholde kriminaliseringen af kvindelig kønslemlæstelse;</w:t>
      </w:r>
    </w:p>
    <w:p w:rsidR="00825455" w:rsidRPr="00BE2AD1" w:rsidRDefault="00825455" w:rsidP="00825455">
      <w:pPr>
        <w:pStyle w:val="NormalHanging12a"/>
      </w:pPr>
      <w:r w:rsidRPr="00BE2AD1">
        <w:t>2.</w:t>
      </w:r>
      <w:r w:rsidRPr="00BE2AD1">
        <w:tab/>
        <w:t>opfordrer på det kraftigste den gambiske regering til at styrke sine bestræbelser på at forebygge og afskaffe kvindelig kønslemlæstelse gennem solide håndhævelsesforanstaltninger og oplysnings- uddannelsestiltag for at tackle de grundlæggende årsager hertil; opfordrer den gambiske regering til at samarbejde med internationale partnere, navnlig UNFPA-UNICEF's fælles program om afskaffelse af kvindelig kønslemlæstelse;</w:t>
      </w:r>
    </w:p>
    <w:p w:rsidR="00825455" w:rsidRPr="00BE2AD1" w:rsidRDefault="00825455" w:rsidP="00825455">
      <w:pPr>
        <w:pStyle w:val="NormalHanging12a"/>
      </w:pPr>
      <w:r w:rsidRPr="00BE2AD1">
        <w:t>3.</w:t>
      </w:r>
      <w:r w:rsidRPr="00BE2AD1">
        <w:tab/>
        <w:t>er parat til at støtte regeringen og civilsamfundsorganisationerne i bestræbelserne på at øge lokalsamfundets engagement, herunder sammen med religiøse, traditionelle og lokale ledere, i bekæmpelsen af kvindelig kønslemlæstelse og til at støtte overlevende og kvinderettighedsforkæmpere;</w:t>
      </w:r>
    </w:p>
    <w:p w:rsidR="00825455" w:rsidRPr="00BE2AD1" w:rsidRDefault="00825455" w:rsidP="00825455">
      <w:pPr>
        <w:pStyle w:val="NormalHanging12a"/>
      </w:pPr>
      <w:r w:rsidRPr="00BE2AD1">
        <w:t>4.</w:t>
      </w:r>
      <w:r w:rsidRPr="00BE2AD1">
        <w:tab/>
        <w:t>opfordrer Kommissionen og Tjenesten for EU's Optræden Udadtil til hurtigst muligt og systematisk at behandle spørgsmålet om kvindelig kønslemlæstelse med de gambiske myndigheder i samordning med internationale partnere;</w:t>
      </w:r>
    </w:p>
    <w:p w:rsidR="00825455" w:rsidRPr="00BE2AD1" w:rsidRDefault="00825455" w:rsidP="00D8491E">
      <w:pPr>
        <w:ind w:left="567" w:hanging="567"/>
      </w:pPr>
      <w:r w:rsidRPr="00BE2AD1">
        <w:t>5.</w:t>
      </w:r>
      <w:r w:rsidRPr="00BE2AD1">
        <w:tab/>
        <w:t>pålægger sin formand at sende denne beslutning til Rådet, Kommissionen, Tjenesten for EU's Optræden Udadtil, de gambiske myndigheder og Den Afrikanske Union.</w:t>
      </w:r>
    </w:p>
    <w:sectPr w:rsidR="00825455" w:rsidRPr="00BE2AD1" w:rsidSect="00BE2AD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32F0" w:rsidRPr="00BE2AD1" w:rsidRDefault="003A32F0">
      <w:r w:rsidRPr="00BE2AD1">
        <w:separator/>
      </w:r>
    </w:p>
  </w:endnote>
  <w:endnote w:type="continuationSeparator" w:id="0">
    <w:p w:rsidR="003A32F0" w:rsidRPr="00BE2AD1" w:rsidRDefault="003A32F0">
      <w:r w:rsidRPr="00BE2AD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2AD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2AD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2AD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32F0" w:rsidRPr="00BE2AD1" w:rsidRDefault="003A32F0">
      <w:r w:rsidRPr="00BE2AD1">
        <w:separator/>
      </w:r>
    </w:p>
  </w:footnote>
  <w:footnote w:type="continuationSeparator" w:id="0">
    <w:p w:rsidR="003A32F0" w:rsidRPr="00BE2AD1" w:rsidRDefault="003A32F0">
      <w:r w:rsidRPr="00BE2AD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2AD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2AD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2AD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28/2024"/>
    <w:docVar w:name="dvlangue" w:val="DA"/>
    <w:docVar w:name="dvnumam" w:val="0"/>
    <w:docVar w:name="dvpe" w:val="762.539"/>
    <w:docVar w:name="dvtitre" w:val="Europa-Parlamentets beslutning af 25. april 2024 om den foreslåede ophævelse af loven om forbud mod kvindelig kønslemlæstelse i Gambia(2024/2699(RSP))"/>
  </w:docVars>
  <w:rsids>
    <w:rsidRoot w:val="003A32F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A32F0"/>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5455"/>
    <w:rsid w:val="00842779"/>
    <w:rsid w:val="00865F67"/>
    <w:rsid w:val="00881A7B"/>
    <w:rsid w:val="008840E5"/>
    <w:rsid w:val="00887B3E"/>
    <w:rsid w:val="008C2AC6"/>
    <w:rsid w:val="00930C23"/>
    <w:rsid w:val="0093193B"/>
    <w:rsid w:val="009468D1"/>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492A"/>
    <w:rsid w:val="00BD7BD8"/>
    <w:rsid w:val="00BE2AD1"/>
    <w:rsid w:val="00BE6ADC"/>
    <w:rsid w:val="00C05BFE"/>
    <w:rsid w:val="00C23CD4"/>
    <w:rsid w:val="00C61C0C"/>
    <w:rsid w:val="00C941CB"/>
    <w:rsid w:val="00CC2357"/>
    <w:rsid w:val="00CF071A"/>
    <w:rsid w:val="00D058B8"/>
    <w:rsid w:val="00D454F3"/>
    <w:rsid w:val="00D56C11"/>
    <w:rsid w:val="00D834A0"/>
    <w:rsid w:val="00D8491E"/>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D985FA"/>
  <w15:chartTrackingRefBased/>
  <w15:docId w15:val="{C0AD980A-EC7F-46A9-B7E1-F300B91CF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825455"/>
    <w:pPr>
      <w:spacing w:after="240"/>
      <w:ind w:left="567" w:hanging="567"/>
    </w:pPr>
  </w:style>
  <w:style w:type="paragraph" w:customStyle="1" w:styleId="Normal12">
    <w:name w:val="Normal12"/>
    <w:basedOn w:val="Normal"/>
    <w:link w:val="Normal12Char"/>
    <w:rsid w:val="00825455"/>
    <w:pPr>
      <w:spacing w:after="240"/>
    </w:pPr>
  </w:style>
  <w:style w:type="character" w:customStyle="1" w:styleId="Normal12Char">
    <w:name w:val="Normal12 Char"/>
    <w:basedOn w:val="DefaultParagraphFont"/>
    <w:link w:val="Normal12"/>
    <w:rsid w:val="00825455"/>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84FCA-2520-4D69-9FB4-5DC93E8B5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572</Words>
  <Characters>3613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2024-04-25T10:38:00Z</dcterms:created>
  <dcterms:modified xsi:type="dcterms:W3CDTF">2024-04-25T10:38:00Z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B9-0228/2024</vt:lpwstr>
  </property>
  <property fmtid="{D5CDD505-2E9C-101B-9397-08002B2CF9AE}" pid="4" name="&lt;Type&gt;">
    <vt:lpwstr>RR</vt:lpwstr>
  </property>
</Properties>
</file>