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7A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7A0A" w:rsidRDefault="00CB7808" w:rsidP="0010095E">
            <w:pPr>
              <w:pStyle w:val="EPName"/>
            </w:pPr>
            <w:r w:rsidRPr="00977A0A">
              <w:t>Parlamento Europeo</w:t>
            </w:r>
          </w:p>
          <w:p w:rsidR="00751A4A" w:rsidRPr="00977A0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7A0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77A0A" w:rsidRDefault="00187494" w:rsidP="0010095E">
            <w:pPr>
              <w:pStyle w:val="EPLogo"/>
            </w:pPr>
            <w:r w:rsidRPr="00977A0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7A0A" w:rsidRDefault="00D058B8" w:rsidP="004C5D52">
      <w:pPr>
        <w:pStyle w:val="LineTop"/>
      </w:pPr>
    </w:p>
    <w:p w:rsidR="00680577" w:rsidRPr="00977A0A" w:rsidRDefault="00CB7808" w:rsidP="00680577">
      <w:pPr>
        <w:pStyle w:val="EPBodyTA1"/>
      </w:pPr>
      <w:r w:rsidRPr="00977A0A">
        <w:t>TEXTOS APROBADOS</w:t>
      </w:r>
    </w:p>
    <w:p w:rsidR="00D058B8" w:rsidRPr="00977A0A" w:rsidRDefault="00D058B8" w:rsidP="00D058B8">
      <w:pPr>
        <w:pStyle w:val="LineBottom"/>
      </w:pPr>
    </w:p>
    <w:p w:rsidR="00CB7808" w:rsidRPr="00977A0A" w:rsidRDefault="00CB7808" w:rsidP="00CB7808">
      <w:pPr>
        <w:pStyle w:val="ATHeading1"/>
      </w:pPr>
      <w:bookmarkStart w:id="0" w:name="TANumber"/>
      <w:r w:rsidRPr="00977A0A">
        <w:t>P9_</w:t>
      </w:r>
      <w:proofErr w:type="gramStart"/>
      <w:r w:rsidRPr="00977A0A">
        <w:t>TA(</w:t>
      </w:r>
      <w:proofErr w:type="gramEnd"/>
      <w:r w:rsidRPr="00977A0A">
        <w:t>2024)</w:t>
      </w:r>
      <w:bookmarkEnd w:id="0"/>
      <w:r w:rsidR="00977A0A" w:rsidRPr="00977A0A">
        <w:t>0370</w:t>
      </w:r>
    </w:p>
    <w:p w:rsidR="00CB7808" w:rsidRPr="00977A0A" w:rsidRDefault="00CB7808" w:rsidP="00CB7808">
      <w:pPr>
        <w:pStyle w:val="ATHeading2"/>
      </w:pPr>
      <w:bookmarkStart w:id="1" w:name="title"/>
      <w:r w:rsidRPr="00977A0A">
        <w:t>Propuesta de derogación de la ley por la que se prohíbe la mutilación genital femenina en Gambia</w:t>
      </w:r>
      <w:bookmarkEnd w:id="1"/>
    </w:p>
    <w:p w:rsidR="00CB7808" w:rsidRPr="00977A0A" w:rsidRDefault="00CB7808" w:rsidP="00CB7808">
      <w:pPr>
        <w:rPr>
          <w:i/>
          <w:vanish/>
        </w:rPr>
      </w:pPr>
      <w:r w:rsidRPr="00977A0A">
        <w:rPr>
          <w:i/>
        </w:rPr>
        <w:fldChar w:fldCharType="begin"/>
      </w:r>
      <w:r w:rsidRPr="00977A0A">
        <w:rPr>
          <w:i/>
        </w:rPr>
        <w:instrText xml:space="preserve"> TC"(</w:instrText>
      </w:r>
      <w:bookmarkStart w:id="2" w:name="DocNumber"/>
      <w:r w:rsidRPr="00977A0A">
        <w:rPr>
          <w:i/>
        </w:rPr>
        <w:instrText>B9-0228, 0229, 0233, 0234, 0242 y 0243/2024</w:instrText>
      </w:r>
      <w:bookmarkEnd w:id="2"/>
      <w:r w:rsidRPr="00977A0A">
        <w:rPr>
          <w:i/>
        </w:rPr>
        <w:instrText xml:space="preserve">)"\l3 \n&gt; \* MERGEFORMAT </w:instrText>
      </w:r>
      <w:r w:rsidRPr="00977A0A">
        <w:rPr>
          <w:i/>
        </w:rPr>
        <w:fldChar w:fldCharType="end"/>
      </w:r>
    </w:p>
    <w:p w:rsidR="00CB7808" w:rsidRPr="00977A0A" w:rsidRDefault="00CB7808" w:rsidP="00CB7808">
      <w:pPr>
        <w:rPr>
          <w:vanish/>
        </w:rPr>
      </w:pPr>
      <w:bookmarkStart w:id="3" w:name="PE"/>
      <w:r w:rsidRPr="00977A0A">
        <w:rPr>
          <w:vanish/>
        </w:rPr>
        <w:t>PE762.539</w:t>
      </w:r>
      <w:bookmarkEnd w:id="3"/>
    </w:p>
    <w:p w:rsidR="00CB7808" w:rsidRPr="00977A0A" w:rsidRDefault="00CB7808" w:rsidP="00CB7808">
      <w:pPr>
        <w:pStyle w:val="ATHeading3"/>
      </w:pPr>
      <w:bookmarkStart w:id="4" w:name="Sujet"/>
      <w:r w:rsidRPr="00977A0A">
        <w:t>Resolución del Parlamento Europeo, de 25 de abril de 2024, sobre la propuesta de derogación de la ley por la que se prohíbe la mutilación genital femenina en Gambia</w:t>
      </w:r>
      <w:bookmarkEnd w:id="4"/>
      <w:r w:rsidRPr="00977A0A">
        <w:t xml:space="preserve"> </w:t>
      </w:r>
      <w:bookmarkStart w:id="5" w:name="References"/>
      <w:r w:rsidRPr="00977A0A">
        <w:t>(2024/2699(RSP))</w:t>
      </w:r>
      <w:bookmarkEnd w:id="5"/>
    </w:p>
    <w:p w:rsidR="00CB7808" w:rsidRPr="00977A0A" w:rsidRDefault="00CB7808" w:rsidP="00CB7808"/>
    <w:p w:rsidR="004B3675" w:rsidRPr="00977A0A" w:rsidRDefault="004B3675" w:rsidP="004B3675">
      <w:pPr>
        <w:pStyle w:val="Normal12"/>
      </w:pPr>
      <w:bookmarkStart w:id="6" w:name="TextBodyBegin"/>
      <w:bookmarkEnd w:id="6"/>
      <w:r w:rsidRPr="00977A0A">
        <w:rPr>
          <w:i/>
          <w:iCs/>
        </w:rPr>
        <w:t>El Parlamento Europeo</w:t>
      </w:r>
      <w:r w:rsidRPr="00977A0A">
        <w:t>,</w:t>
      </w:r>
    </w:p>
    <w:p w:rsidR="004B3675" w:rsidRPr="00977A0A" w:rsidRDefault="004B3675" w:rsidP="004B3675">
      <w:pPr>
        <w:pStyle w:val="NormalHanging12a"/>
      </w:pPr>
      <w:r w:rsidRPr="00977A0A">
        <w:t>–</w:t>
      </w:r>
      <w:r w:rsidRPr="00977A0A">
        <w:tab/>
        <w:t>Visto el Acuerdo de Samoa,</w:t>
      </w:r>
    </w:p>
    <w:p w:rsidR="004B3675" w:rsidRPr="00977A0A" w:rsidRDefault="004B3675" w:rsidP="004B3675">
      <w:pPr>
        <w:pStyle w:val="NormalHanging12a"/>
      </w:pPr>
      <w:r w:rsidRPr="00977A0A">
        <w:t>–</w:t>
      </w:r>
      <w:r w:rsidRPr="00977A0A">
        <w:tab/>
        <w:t>Vista la Convención sobre la Eliminación de Todas las Formas de Discriminación contra la Mujer, la Convención sobre los Derechos del Niño y la Convención contra la Tortura y Otros Tratos o Penas Crueles, Inhumanos o Degradantes,</w:t>
      </w:r>
    </w:p>
    <w:p w:rsidR="004B3675" w:rsidRPr="00977A0A" w:rsidRDefault="004B3675" w:rsidP="004B3675">
      <w:pPr>
        <w:pStyle w:val="NormalHanging12a"/>
      </w:pPr>
      <w:r w:rsidRPr="00977A0A">
        <w:t>–</w:t>
      </w:r>
      <w:r w:rsidRPr="00977A0A">
        <w:tab/>
        <w:t>Vistos la Carta Africana sobre los Derechos Humanos y de los Pueblos, el Protocolo de Maputo y la Carta Africana de los Derechos y el Bienestar del Niño,</w:t>
      </w:r>
    </w:p>
    <w:p w:rsidR="004B3675" w:rsidRPr="00977A0A" w:rsidRDefault="004B3675" w:rsidP="004B3675">
      <w:pPr>
        <w:pStyle w:val="NormalHanging12a"/>
      </w:pPr>
      <w:r w:rsidRPr="00977A0A">
        <w:t>–</w:t>
      </w:r>
      <w:r w:rsidRPr="00977A0A">
        <w:tab/>
        <w:t>Visto el Objetivo de Desarrollo Sostenible n.º 5, que tiene por objeto la erradicación a nivel mundial de la mutilación genital femenina de aquí a 2030,</w:t>
      </w:r>
    </w:p>
    <w:p w:rsidR="004B3675" w:rsidRPr="00977A0A" w:rsidRDefault="004B3675" w:rsidP="004B3675">
      <w:pPr>
        <w:pStyle w:val="NormalHanging12a"/>
      </w:pPr>
      <w:r w:rsidRPr="00977A0A">
        <w:t>–</w:t>
      </w:r>
      <w:r w:rsidRPr="00977A0A">
        <w:tab/>
        <w:t>Vistos el artículo 144, apartado 5, y el artículo 132, apartado 4, de su Reglamento interno,</w:t>
      </w:r>
    </w:p>
    <w:p w:rsidR="004B3675" w:rsidRPr="00977A0A" w:rsidRDefault="004B3675" w:rsidP="004B3675">
      <w:pPr>
        <w:pStyle w:val="NormalHanging12a"/>
        <w:rPr>
          <w:bCs/>
        </w:rPr>
      </w:pPr>
      <w:r w:rsidRPr="00977A0A">
        <w:t>A.</w:t>
      </w:r>
      <w:r w:rsidRPr="00977A0A">
        <w:tab/>
        <w:t>Considerando que la histórica Ley (modificativa) gambiana sobre las Mujeres, de 2015, prohíbe la mutilación genital femenina, castigándola con hasta tres años de prisión;</w:t>
      </w:r>
    </w:p>
    <w:p w:rsidR="004B3675" w:rsidRPr="00977A0A" w:rsidRDefault="004B3675" w:rsidP="004B3675">
      <w:pPr>
        <w:pStyle w:val="NormalHanging12a"/>
        <w:rPr>
          <w:bCs/>
        </w:rPr>
      </w:pPr>
      <w:r w:rsidRPr="00977A0A">
        <w:t>B.</w:t>
      </w:r>
      <w:r w:rsidRPr="00977A0A">
        <w:tab/>
        <w:t>Considerando que el 18 de marzo de 2024 una propuesta de ley para derogar dicha prohibición superó la segunda lectura en el Parlamento gambiano, remitiéndose a una comisión parlamentaria que tardará al menos tres meses en examinarla antes de devolverla al Parlamento para una tercera y última revisión;</w:t>
      </w:r>
    </w:p>
    <w:p w:rsidR="004B3675" w:rsidRPr="00977A0A" w:rsidRDefault="004B3675" w:rsidP="004B3675">
      <w:pPr>
        <w:pStyle w:val="NormalHanging12a"/>
        <w:rPr>
          <w:bCs/>
        </w:rPr>
      </w:pPr>
      <w:r w:rsidRPr="00977A0A">
        <w:t>C.</w:t>
      </w:r>
      <w:r w:rsidRPr="00977A0A">
        <w:tab/>
        <w:t>Considerando que Gambia corre el riesgo de ser el primer país del mundo en revertir la protección jurídica contra la mutilación genital femenina; que ello puede animar a un menoscabo análogo en los derechos de las mujeres y las niñas en otros países de la región;</w:t>
      </w:r>
    </w:p>
    <w:p w:rsidR="004B3675" w:rsidRPr="00977A0A" w:rsidRDefault="004B3675" w:rsidP="004B3675">
      <w:pPr>
        <w:pStyle w:val="NormalHanging12a"/>
        <w:rPr>
          <w:bCs/>
        </w:rPr>
      </w:pPr>
      <w:r w:rsidRPr="00977A0A">
        <w:t>D.</w:t>
      </w:r>
      <w:r w:rsidRPr="00977A0A">
        <w:tab/>
        <w:t xml:space="preserve">Considerando que la mutilación genital femenina constituye una grave violación de los </w:t>
      </w:r>
      <w:r w:rsidRPr="00977A0A">
        <w:lastRenderedPageBreak/>
        <w:t>derechos humanos y es constitutiva de discriminación contra las niñas y las mujeres; que se trata de una práctica no justificada por ninguna religión o cultura, abusiva, explotadora y perjudicial que no solo conlleva graves consecuencias, incluidos daños irreparables para la salud física, psicológica, reproductiva y sexual, sino también puede provocar la muerte; que impide que las mujeres y las niñas realicen todo su potencial y participen en la sociedad;</w:t>
      </w:r>
    </w:p>
    <w:p w:rsidR="004B3675" w:rsidRPr="00977A0A" w:rsidRDefault="004B3675" w:rsidP="004B3675">
      <w:pPr>
        <w:pStyle w:val="NormalHanging12a"/>
        <w:rPr>
          <w:bCs/>
        </w:rPr>
      </w:pPr>
      <w:r w:rsidRPr="00977A0A">
        <w:t>E.</w:t>
      </w:r>
      <w:r w:rsidRPr="00977A0A">
        <w:tab/>
        <w:t>Considerando que Gambia se encuentra entre los países con mayor prevalencia de la mutilación genital femenina en todo el mundo y que, según UNICEF, el 76 % de las mujeres gambianas de entre 15 y 49 años han sido objeto de este tipo de mutilaciones; que más de 230 millones de niñas y mujeres en todo el mundo se ven afectadas por la mutilación genital femenina;</w:t>
      </w:r>
    </w:p>
    <w:p w:rsidR="004B3675" w:rsidRPr="00977A0A" w:rsidRDefault="004B3675" w:rsidP="004B3675">
      <w:pPr>
        <w:pStyle w:val="NormalHanging12a"/>
      </w:pPr>
      <w:r w:rsidRPr="00977A0A">
        <w:t>1.</w:t>
      </w:r>
      <w:r w:rsidRPr="00977A0A">
        <w:tab/>
        <w:t>Insta al Parlamento gambiano a que demuestre su compromiso con la legislación internacional en materia de derechos humanos y los múltiples acuerdos internacionales y regionales de los que Gambia es signatario, a que proteja los derechos de las mujeres y las niñas y a que, por lo tanto, rechace la propuesta y defienda la criminalización de la mutilación genital femenina;</w:t>
      </w:r>
    </w:p>
    <w:p w:rsidR="004B3675" w:rsidRPr="00977A0A" w:rsidRDefault="004B3675" w:rsidP="004B3675">
      <w:pPr>
        <w:pStyle w:val="NormalHanging12a"/>
      </w:pPr>
      <w:r w:rsidRPr="00977A0A">
        <w:t>2.</w:t>
      </w:r>
      <w:r w:rsidRPr="00977A0A">
        <w:tab/>
        <w:t>Insta al Gobierno gambiano a que redoble sus esfuerzos para prevenir y erradicar la mutilación genital femenina mediante medidas ejecutivas sólidas y esfuerzos de sensibilización y educación para abordar las causas profundas del fenómeno; pide al Gobierno gambiano que colabore con los socios internacionales, en particular con el Programa Conjunto del UNFPA y UNICEF sobre la eliminación de la mutilación genital femenina;</w:t>
      </w:r>
    </w:p>
    <w:p w:rsidR="004B3675" w:rsidRPr="00977A0A" w:rsidRDefault="004B3675" w:rsidP="004B3675">
      <w:pPr>
        <w:pStyle w:val="NormalHanging12a"/>
      </w:pPr>
      <w:r w:rsidRPr="00977A0A">
        <w:t>3.</w:t>
      </w:r>
      <w:r w:rsidRPr="00977A0A">
        <w:tab/>
        <w:t>Se muestra dispuesto a apoyar al Gobierno y a las organizaciones de la sociedad civil en las acciones de participación de la comunidad —inclusive con los líderes religiosos, tradicionales y comunitarios— en la lucha contra la mutilación genital femenina, y a apoyar a las supervivientes y a los defensores de los derechos de las mujeres;</w:t>
      </w:r>
    </w:p>
    <w:p w:rsidR="004B3675" w:rsidRPr="00977A0A" w:rsidRDefault="004B3675" w:rsidP="004B3675">
      <w:pPr>
        <w:pStyle w:val="NormalHanging12a"/>
      </w:pPr>
      <w:r w:rsidRPr="00977A0A">
        <w:t>4.</w:t>
      </w:r>
      <w:r w:rsidRPr="00977A0A">
        <w:tab/>
        <w:t>Pide a la Comisión y al Servicio Europeo de Acción Exterior que aborden urgente y sistemáticamente con las autoridades gambianas la cuestión de la mutilación genital femenina, en coordinación con los socios internacionales;</w:t>
      </w:r>
    </w:p>
    <w:p w:rsidR="004B3675" w:rsidRPr="00977A0A" w:rsidRDefault="004B3675" w:rsidP="004B3675">
      <w:pPr>
        <w:pStyle w:val="NormalHanging12a"/>
      </w:pPr>
      <w:r w:rsidRPr="00977A0A">
        <w:t>5.</w:t>
      </w:r>
      <w:r w:rsidRPr="00977A0A">
        <w:tab/>
        <w:t>Encarga a su presidenta que transmita la prese</w:t>
      </w:r>
      <w:bookmarkStart w:id="7" w:name="_GoBack"/>
      <w:bookmarkEnd w:id="7"/>
      <w:r w:rsidRPr="00977A0A">
        <w:t>nte Resolución al Consejo, a la Comisión, al Servicio Europeo de Acción Exterior, a las autoridades gambianas y a la Unión Africana.</w:t>
      </w:r>
    </w:p>
    <w:sectPr w:rsidR="004B3675" w:rsidRPr="00977A0A" w:rsidSect="00947B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808" w:rsidRPr="00947BAD" w:rsidRDefault="00CB7808">
      <w:r w:rsidRPr="00947BAD">
        <w:separator/>
      </w:r>
    </w:p>
  </w:endnote>
  <w:endnote w:type="continuationSeparator" w:id="0">
    <w:p w:rsidR="00CB7808" w:rsidRPr="00947BAD" w:rsidRDefault="00CB7808">
      <w:r w:rsidRPr="00947B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7B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7B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7B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808" w:rsidRPr="00947BAD" w:rsidRDefault="00CB7808">
      <w:r w:rsidRPr="00947BAD">
        <w:separator/>
      </w:r>
    </w:p>
  </w:footnote>
  <w:footnote w:type="continuationSeparator" w:id="0">
    <w:p w:rsidR="00CB7808" w:rsidRPr="00947BAD" w:rsidRDefault="00CB7808">
      <w:r w:rsidRPr="00947B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7B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7B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7B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8, 0229, 0233, 0234, 0242 y 0243/2024"/>
    <w:docVar w:name="dvlangue" w:val="ES"/>
    <w:docVar w:name="dvnumam" w:val="0"/>
    <w:docVar w:name="dvpe" w:val="762.539"/>
    <w:docVar w:name="dvtitre" w:val="Resolución del Parlamento Europeo, de 25 de abril de 2024, sobre la propuesta de derogación de la ley por la que se prohíbe la mutilación genital femenina en Gambia(2024/2699(RSP))"/>
  </w:docVars>
  <w:rsids>
    <w:rsidRoot w:val="00CB7808"/>
    <w:rsid w:val="00002272"/>
    <w:rsid w:val="0001394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675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BAD"/>
    <w:rsid w:val="009509D8"/>
    <w:rsid w:val="00950B64"/>
    <w:rsid w:val="00977A0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80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CC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199CE-8353-4ACD-8DB3-120F35746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B3675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4B3675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4B3675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977A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77A0A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B8CF6-3E4B-4B45-8416-11911C0AC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3653</Characters>
  <Application>Microsoft Office Word</Application>
  <DocSecurity>0</DocSecurity>
  <Lines>86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César Castelló</cp:lastModifiedBy>
  <cp:revision>2</cp:revision>
  <cp:lastPrinted>2004-11-19T15:42:00Z</cp:lastPrinted>
  <dcterms:created xsi:type="dcterms:W3CDTF">2024-04-25T11:10:00Z</dcterms:created>
  <dcterms:modified xsi:type="dcterms:W3CDTF">2024-04-25T11:10:00Z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B9-0228, 0229, 0233, 0234, 0242 y 0243/2024</vt:lpwstr>
  </property>
  <property fmtid="{D5CDD505-2E9C-101B-9397-08002B2CF9AE}" pid="4" name="&lt;Type&gt;">
    <vt:lpwstr>RR</vt:lpwstr>
  </property>
</Properties>
</file>