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2D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2DC1" w:rsidRDefault="00D257AE" w:rsidP="0010095E">
            <w:pPr>
              <w:pStyle w:val="EPName"/>
            </w:pPr>
            <w:bookmarkStart w:id="0" w:name="_GoBack"/>
            <w:bookmarkEnd w:id="0"/>
            <w:r w:rsidRPr="00E42DC1">
              <w:t>Parlamento europeo</w:t>
            </w:r>
          </w:p>
          <w:p w:rsidR="00751A4A" w:rsidRPr="00E42D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2DC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42DC1" w:rsidRDefault="00187494" w:rsidP="0010095E">
            <w:pPr>
              <w:pStyle w:val="EPLogo"/>
            </w:pPr>
            <w:r w:rsidRPr="00E42D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2DC1" w:rsidRDefault="00D058B8" w:rsidP="004C5D52">
      <w:pPr>
        <w:pStyle w:val="LineTop"/>
      </w:pPr>
    </w:p>
    <w:p w:rsidR="00680577" w:rsidRPr="00E42DC1" w:rsidRDefault="00D257AE" w:rsidP="00680577">
      <w:pPr>
        <w:pStyle w:val="EPBodyTA1"/>
      </w:pPr>
      <w:r w:rsidRPr="00E42DC1">
        <w:t>TESTI APPROVATI</w:t>
      </w:r>
    </w:p>
    <w:p w:rsidR="00D058B8" w:rsidRPr="00E42DC1" w:rsidRDefault="00D058B8" w:rsidP="00D058B8">
      <w:pPr>
        <w:pStyle w:val="LineBottom"/>
      </w:pPr>
    </w:p>
    <w:p w:rsidR="00D257AE" w:rsidRPr="00E42DC1" w:rsidRDefault="00D257AE" w:rsidP="00D257AE">
      <w:pPr>
        <w:pStyle w:val="ATHeading1"/>
      </w:pPr>
      <w:bookmarkStart w:id="1" w:name="TANumber"/>
      <w:r w:rsidRPr="00E42DC1">
        <w:t>P9_</w:t>
      </w:r>
      <w:proofErr w:type="gramStart"/>
      <w:r w:rsidRPr="00E42DC1">
        <w:t>TA(</w:t>
      </w:r>
      <w:proofErr w:type="gramEnd"/>
      <w:r w:rsidRPr="00E42DC1">
        <w:t>2024)0</w:t>
      </w:r>
      <w:r w:rsidR="00E42DC1" w:rsidRPr="00E42DC1">
        <w:t>37</w:t>
      </w:r>
      <w:r w:rsidRPr="00E42DC1">
        <w:t>0</w:t>
      </w:r>
      <w:bookmarkEnd w:id="1"/>
    </w:p>
    <w:p w:rsidR="00D257AE" w:rsidRPr="00E42DC1" w:rsidRDefault="00D257AE" w:rsidP="00D257AE">
      <w:pPr>
        <w:pStyle w:val="ATHeading2"/>
      </w:pPr>
      <w:bookmarkStart w:id="2" w:name="title"/>
      <w:r w:rsidRPr="00E42DC1">
        <w:t>La proposta abrogazione della legge che vieta le mutilazioni genitali femminili nel Gambia</w:t>
      </w:r>
      <w:bookmarkEnd w:id="2"/>
    </w:p>
    <w:p w:rsidR="00D257AE" w:rsidRPr="00E42DC1" w:rsidRDefault="00D257AE" w:rsidP="00D257AE">
      <w:pPr>
        <w:rPr>
          <w:i/>
          <w:vanish/>
        </w:rPr>
      </w:pPr>
      <w:r w:rsidRPr="00E42DC1">
        <w:rPr>
          <w:i/>
        </w:rPr>
        <w:fldChar w:fldCharType="begin"/>
      </w:r>
      <w:r w:rsidRPr="00E42DC1">
        <w:rPr>
          <w:i/>
        </w:rPr>
        <w:instrText xml:space="preserve"> TC"(</w:instrText>
      </w:r>
      <w:bookmarkStart w:id="3" w:name="DocNumber"/>
      <w:r w:rsidRPr="00E42DC1">
        <w:rPr>
          <w:i/>
        </w:rPr>
        <w:instrText>B9-0228</w:instrText>
      </w:r>
      <w:r w:rsidR="00230BCC" w:rsidRPr="00E42DC1">
        <w:rPr>
          <w:i/>
        </w:rPr>
        <w:instrText>, 0229, 0233, 0234, 0242 e 0243</w:instrText>
      </w:r>
      <w:r w:rsidRPr="00E42DC1">
        <w:rPr>
          <w:i/>
        </w:rPr>
        <w:instrText>/2024</w:instrText>
      </w:r>
      <w:bookmarkEnd w:id="3"/>
      <w:r w:rsidRPr="00E42DC1">
        <w:rPr>
          <w:i/>
        </w:rPr>
        <w:instrText xml:space="preserve">)"\l3 \n&gt; \* MERGEFORMAT </w:instrText>
      </w:r>
      <w:r w:rsidRPr="00E42DC1">
        <w:rPr>
          <w:i/>
        </w:rPr>
        <w:fldChar w:fldCharType="end"/>
      </w:r>
    </w:p>
    <w:p w:rsidR="00D257AE" w:rsidRPr="00E42DC1" w:rsidRDefault="00D257AE" w:rsidP="00D257AE">
      <w:pPr>
        <w:rPr>
          <w:vanish/>
        </w:rPr>
      </w:pPr>
      <w:bookmarkStart w:id="4" w:name="PE"/>
      <w:r w:rsidRPr="00E42DC1">
        <w:rPr>
          <w:vanish/>
        </w:rPr>
        <w:t>PE762.539</w:t>
      </w:r>
      <w:bookmarkEnd w:id="4"/>
    </w:p>
    <w:p w:rsidR="00D257AE" w:rsidRPr="00E42DC1" w:rsidRDefault="00D257AE" w:rsidP="00D257AE">
      <w:pPr>
        <w:pStyle w:val="ATHeading3"/>
      </w:pPr>
      <w:bookmarkStart w:id="5" w:name="Sujet"/>
      <w:r w:rsidRPr="00E42DC1">
        <w:t>Risoluzione del Parlamento europeo del 25 aprile 2024 sulla proposta abrogazione della legge che vieta le mutilazioni genitali femminili nel Gambia</w:t>
      </w:r>
      <w:bookmarkEnd w:id="5"/>
      <w:r w:rsidRPr="00E42DC1">
        <w:t xml:space="preserve"> </w:t>
      </w:r>
      <w:bookmarkStart w:id="6" w:name="References"/>
      <w:r w:rsidRPr="00E42DC1">
        <w:t>(2024/2699(RSP))</w:t>
      </w:r>
      <w:bookmarkEnd w:id="6"/>
    </w:p>
    <w:p w:rsidR="00610260" w:rsidRPr="00E42DC1" w:rsidRDefault="00610260" w:rsidP="00E42DC1">
      <w:pPr>
        <w:pStyle w:val="Normal12"/>
        <w:spacing w:before="360"/>
      </w:pPr>
      <w:bookmarkStart w:id="7" w:name="TextBodyBegin"/>
      <w:bookmarkEnd w:id="7"/>
      <w:r w:rsidRPr="00E42DC1">
        <w:rPr>
          <w:i/>
        </w:rPr>
        <w:t>Il Parlamento europeo</w:t>
      </w:r>
      <w:r w:rsidRPr="00E42DC1">
        <w:t>,</w:t>
      </w:r>
    </w:p>
    <w:p w:rsidR="00610260" w:rsidRPr="00E42DC1" w:rsidRDefault="00610260" w:rsidP="00610260">
      <w:pPr>
        <w:pStyle w:val="NormalHanging12a"/>
      </w:pPr>
      <w:r w:rsidRPr="00E42DC1">
        <w:t>–</w:t>
      </w:r>
      <w:r w:rsidRPr="00E42DC1">
        <w:tab/>
        <w:t>visto l'accordo di Samoa,</w:t>
      </w:r>
    </w:p>
    <w:p w:rsidR="00610260" w:rsidRPr="00E42DC1" w:rsidRDefault="00610260" w:rsidP="00610260">
      <w:pPr>
        <w:pStyle w:val="NormalHanging12a"/>
      </w:pPr>
      <w:r w:rsidRPr="00E42DC1">
        <w:t>–</w:t>
      </w:r>
      <w:r w:rsidRPr="00E42DC1">
        <w:tab/>
        <w:t>viste la Convenzione sull'eliminazione di ogni forma di discriminazione nei confronti della donna, la Convenzione sui diritti del fanciullo e la Convenzione contro la tortura e altre pene o trattamenti crudeli, disumani o degradanti,</w:t>
      </w:r>
    </w:p>
    <w:p w:rsidR="00610260" w:rsidRPr="00E42DC1" w:rsidRDefault="00610260" w:rsidP="00610260">
      <w:pPr>
        <w:pStyle w:val="NormalHanging12a"/>
      </w:pPr>
      <w:r w:rsidRPr="00E42DC1">
        <w:t>–</w:t>
      </w:r>
      <w:r w:rsidRPr="00E42DC1">
        <w:tab/>
        <w:t>visti la Carta africana dei diritti dell'uomo e dei popoli, il protocollo di Maputo e la Carta africana sui diritti e il benessere del fanciullo,</w:t>
      </w:r>
    </w:p>
    <w:p w:rsidR="00610260" w:rsidRPr="00E42DC1" w:rsidRDefault="00610260" w:rsidP="00610260">
      <w:pPr>
        <w:pStyle w:val="NormalHanging12a"/>
      </w:pPr>
      <w:r w:rsidRPr="00E42DC1">
        <w:t>–</w:t>
      </w:r>
      <w:r w:rsidRPr="00E42DC1">
        <w:tab/>
        <w:t>visto l'obiettivo di sviluppo sostenibile n. 5, inteso a eliminare le mutilazioni genitali femminili (MGF) a livello globale entro il 2030,</w:t>
      </w:r>
    </w:p>
    <w:p w:rsidR="00610260" w:rsidRPr="00E42DC1" w:rsidRDefault="00610260" w:rsidP="00610260">
      <w:pPr>
        <w:pStyle w:val="NormalHanging12a"/>
      </w:pPr>
      <w:r w:rsidRPr="00E42DC1">
        <w:t>–</w:t>
      </w:r>
      <w:r w:rsidRPr="00E42DC1">
        <w:tab/>
        <w:t>visti l'articolo 144, paragrafo 5, e l'articolo 132, paragrafo 4, del suo regolamento,</w:t>
      </w:r>
    </w:p>
    <w:p w:rsidR="00610260" w:rsidRPr="00E42DC1" w:rsidRDefault="00610260" w:rsidP="00610260">
      <w:pPr>
        <w:pStyle w:val="NormalHanging12a"/>
        <w:rPr>
          <w:bCs/>
        </w:rPr>
      </w:pPr>
      <w:r w:rsidRPr="00E42DC1">
        <w:t>A.</w:t>
      </w:r>
      <w:r w:rsidRPr="00E42DC1">
        <w:tab/>
        <w:t>considerando che la storica legge (modificativa) sulle donne del 2015 nel Gambia ha vietato le MGF, rendendole punibili con una pena detentiva fino a tre anni;</w:t>
      </w:r>
    </w:p>
    <w:p w:rsidR="00610260" w:rsidRPr="00E42DC1" w:rsidRDefault="00610260" w:rsidP="00610260">
      <w:pPr>
        <w:pStyle w:val="NormalHanging12a"/>
        <w:rPr>
          <w:bCs/>
        </w:rPr>
      </w:pPr>
      <w:r w:rsidRPr="00E42DC1">
        <w:t>B.</w:t>
      </w:r>
      <w:r w:rsidRPr="00E42DC1">
        <w:tab/>
        <w:t>considerando che il 18 marzo 2024 una proposta di legge volta ad abrogare tale divieto è stata approvata in seconda lettura in seno al parlamento gambiano ed è stata ora deferita a una commissione parlamentare, che impiegherà almeno tre mesi per esaminarla prima che riapprodi in parlamento per un terzo e ultimo riesame;</w:t>
      </w:r>
    </w:p>
    <w:p w:rsidR="00610260" w:rsidRPr="00E42DC1" w:rsidRDefault="00610260" w:rsidP="00610260">
      <w:pPr>
        <w:pStyle w:val="NormalHanging12a"/>
        <w:rPr>
          <w:bCs/>
        </w:rPr>
      </w:pPr>
      <w:r w:rsidRPr="00E42DC1">
        <w:t>C.</w:t>
      </w:r>
      <w:r w:rsidRPr="00E42DC1">
        <w:tab/>
        <w:t>considerando che il Gambia rischia di essere il primo paese al mondo a revocare la protezione giuridica contro le MGF; che ciò rischia di alimentare un analogo indebolimento dei diritti delle donne, delle ragazze e delle bambine nella regione;</w:t>
      </w:r>
    </w:p>
    <w:p w:rsidR="00610260" w:rsidRPr="00E42DC1" w:rsidRDefault="00610260" w:rsidP="00610260">
      <w:pPr>
        <w:pStyle w:val="NormalHanging12a"/>
        <w:rPr>
          <w:bCs/>
        </w:rPr>
      </w:pPr>
      <w:r w:rsidRPr="00E42DC1">
        <w:t>D.</w:t>
      </w:r>
      <w:r w:rsidRPr="00E42DC1">
        <w:tab/>
        <w:t xml:space="preserve">considerando che la MGF costituisce una grave violazione dei diritti umani nonché una discriminazione nei confronti delle donne, delle ragazze e delle bambine; che essa non è giustificata da alcuna religione o cultura e che costituisce una pratica vessatoria, dannosa e di sfruttamento con conseguenze gravi, tra cui danni irreparabili alla salute </w:t>
      </w:r>
      <w:r w:rsidRPr="00E42DC1">
        <w:lastRenderedPageBreak/>
        <w:t>fisica, psicologica, riproduttiva e sessuale, e può portare alla morte; che tale pratica impedisce alle donne, alle ragazze e alla bambine di realizzare appieno il loro potenziale e di partecipare alla società;</w:t>
      </w:r>
    </w:p>
    <w:p w:rsidR="00610260" w:rsidRPr="00E42DC1" w:rsidRDefault="00610260" w:rsidP="00610260">
      <w:pPr>
        <w:pStyle w:val="NormalHanging12a"/>
        <w:rPr>
          <w:bCs/>
        </w:rPr>
      </w:pPr>
      <w:r w:rsidRPr="00E42DC1">
        <w:t>E.</w:t>
      </w:r>
      <w:r w:rsidRPr="00E42DC1">
        <w:tab/>
        <w:t>considerando che il Gambia figura tra i paesi al mondo con la più alta prevalenza di MGF e che, secondo l'UNICEF, il 76 % delle donne gambiane di età compresa tra i 15 e i 49 anni è stata circoncisa; che oltre 230 milioni di donne, ragazze e bambine in tutto il mondo subiscono MGF;</w:t>
      </w:r>
    </w:p>
    <w:p w:rsidR="00610260" w:rsidRPr="00E42DC1" w:rsidRDefault="00610260" w:rsidP="00610260">
      <w:pPr>
        <w:pStyle w:val="NormalHanging12a"/>
      </w:pPr>
      <w:r w:rsidRPr="00E42DC1">
        <w:t>1.</w:t>
      </w:r>
      <w:r w:rsidRPr="00E42DC1">
        <w:tab/>
        <w:t>esorta il parlamento gambiano affinché dimostri il proprio impegno a favore del diritto internazionale in materia di diritti umani e dei molteplici accordi internazionali e regionali di cui il Gambia è firmatario, e tuteli i diritti delle donne, delle ragazze e delle bambine, respingendo pertanto la proposta e difendendo la criminalizzazione delle MGF;</w:t>
      </w:r>
    </w:p>
    <w:p w:rsidR="00610260" w:rsidRPr="00E42DC1" w:rsidRDefault="00610260" w:rsidP="00610260">
      <w:pPr>
        <w:pStyle w:val="NormalHanging12a"/>
      </w:pPr>
      <w:r w:rsidRPr="00E42DC1">
        <w:t>2.</w:t>
      </w:r>
      <w:r w:rsidRPr="00E42DC1">
        <w:tab/>
        <w:t>esorta il governo gambiano a intensificare gli sforzi intesi a prevenire ed eliminare le MGF attraverso solide misure di applicazione e azioni di sensibilizzazione e formazione al fine di affrontarne le cause profonde; invita il governo gambiano a collaborare con i partner internazionali, in particolare il programma congiunto UNFPA-UNICEF per l'eliminazione delle MGF;</w:t>
      </w:r>
    </w:p>
    <w:p w:rsidR="00610260" w:rsidRPr="00E42DC1" w:rsidRDefault="00610260" w:rsidP="00610260">
      <w:pPr>
        <w:pStyle w:val="NormalHanging12a"/>
      </w:pPr>
      <w:r w:rsidRPr="00E42DC1">
        <w:t>3.</w:t>
      </w:r>
      <w:r w:rsidRPr="00E42DC1">
        <w:tab/>
        <w:t>è pronto a sostenere il governo e le organizzazioni della società civile in azioni che coinvolgano la comunità, compresi i suoi leader religiosi, tradizionali e comunitari, nella lotta contro le MGF, e a sostenere i sopravvissuti e i difensori dei diritti delle donne;</w:t>
      </w:r>
    </w:p>
    <w:p w:rsidR="00610260" w:rsidRPr="00E42DC1" w:rsidRDefault="00610260" w:rsidP="00610260">
      <w:pPr>
        <w:pStyle w:val="NormalHanging12a"/>
      </w:pPr>
      <w:r w:rsidRPr="00E42DC1">
        <w:t>4.</w:t>
      </w:r>
      <w:r w:rsidRPr="00E42DC1">
        <w:tab/>
        <w:t>invita la Commissione e il Servizio europeo per l'azione esterna ad affrontare con urgenza e in modo sistematico la questione delle MGF con le autorità gambiane in coordinamento con i partner internazionali;</w:t>
      </w:r>
    </w:p>
    <w:p w:rsidR="00610260" w:rsidRPr="00E42DC1" w:rsidRDefault="00610260" w:rsidP="00610260">
      <w:pPr>
        <w:pStyle w:val="NormalHanging12a"/>
      </w:pPr>
      <w:r w:rsidRPr="00E42DC1">
        <w:t>5.</w:t>
      </w:r>
      <w:r w:rsidRPr="00E42DC1">
        <w:tab/>
        <w:t>incarica la sua Presidente di trasmettere la presente risoluzione al Consiglio, alla Commissione, al Servizio europeo per l'azione esterna, alle autorità gambiane e all'Unione africana.</w:t>
      </w:r>
    </w:p>
    <w:p w:rsidR="00E365E1" w:rsidRPr="00E42DC1" w:rsidRDefault="00E365E1" w:rsidP="002E57AE">
      <w:bookmarkStart w:id="8" w:name="TextBodyEnd"/>
      <w:bookmarkEnd w:id="8"/>
    </w:p>
    <w:sectPr w:rsidR="00E365E1" w:rsidRPr="00E42DC1" w:rsidSect="00AA42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7AE" w:rsidRPr="00AA424A" w:rsidRDefault="00D257AE">
      <w:r w:rsidRPr="00AA424A">
        <w:separator/>
      </w:r>
    </w:p>
  </w:endnote>
  <w:endnote w:type="continuationSeparator" w:id="0">
    <w:p w:rsidR="00D257AE" w:rsidRPr="00AA424A" w:rsidRDefault="00D257AE">
      <w:r w:rsidRPr="00AA42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2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2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2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7AE" w:rsidRPr="00AA424A" w:rsidRDefault="00D257AE">
      <w:r w:rsidRPr="00AA424A">
        <w:separator/>
      </w:r>
    </w:p>
  </w:footnote>
  <w:footnote w:type="continuationSeparator" w:id="0">
    <w:p w:rsidR="00D257AE" w:rsidRPr="00AA424A" w:rsidRDefault="00D257AE">
      <w:r w:rsidRPr="00AA42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2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2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42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/2024"/>
    <w:docVar w:name="dvlangue" w:val="IT"/>
    <w:docVar w:name="dvnumam" w:val="0"/>
    <w:docVar w:name="dvpe" w:val="762.539"/>
    <w:docVar w:name="dvtitre" w:val="Risoluzione del Parlamento europeo del 25 aprile 2024 sulla proposta abrogazione della legge che vieta le mutilazioni genitali femminili nel Gambia(2024/2699(RSP))"/>
  </w:docVars>
  <w:rsids>
    <w:rsidRoot w:val="00D257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BCC"/>
    <w:rsid w:val="002767FF"/>
    <w:rsid w:val="002B18FE"/>
    <w:rsid w:val="002B5493"/>
    <w:rsid w:val="002E57A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026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24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7AE"/>
    <w:rsid w:val="00D56C11"/>
    <w:rsid w:val="00D834A0"/>
    <w:rsid w:val="00D872DF"/>
    <w:rsid w:val="00D91E21"/>
    <w:rsid w:val="00DA7FCD"/>
    <w:rsid w:val="00E365E1"/>
    <w:rsid w:val="00E42DC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C055F"/>
  <w15:chartTrackingRefBased/>
  <w15:docId w15:val="{4119D79C-373D-4C97-9A6E-CF7E7019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10260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610260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610260"/>
    <w:rPr>
      <w:sz w:val="24"/>
      <w:lang w:val="it-IT"/>
    </w:rPr>
  </w:style>
  <w:style w:type="paragraph" w:styleId="BalloonText">
    <w:name w:val="Balloon Text"/>
    <w:basedOn w:val="Normal"/>
    <w:link w:val="BalloonTextChar"/>
    <w:rsid w:val="00230B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0BC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E11F0-54A7-4560-8A75-975A197DA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ARossi-rev</cp:lastModifiedBy>
  <cp:revision>2</cp:revision>
  <cp:lastPrinted>2004-11-19T15:42:00Z</cp:lastPrinted>
  <dcterms:created xsi:type="dcterms:W3CDTF">2024-04-25T13:05:00Z</dcterms:created>
  <dcterms:modified xsi:type="dcterms:W3CDTF">2024-04-25T13:05:00Z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B9-0228/2024</vt:lpwstr>
  </property>
  <property fmtid="{D5CDD505-2E9C-101B-9397-08002B2CF9AE}" pid="4" name="&lt;Type&gt;">
    <vt:lpwstr>RR</vt:lpwstr>
  </property>
</Properties>
</file>