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12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12BD" w:rsidRDefault="000D6AFE" w:rsidP="0010095E">
            <w:pPr>
              <w:pStyle w:val="EPName"/>
            </w:pPr>
            <w:bookmarkStart w:id="0" w:name="_GoBack"/>
            <w:bookmarkEnd w:id="0"/>
            <w:r w:rsidRPr="003612BD">
              <w:t>Parlamento Europeu</w:t>
            </w:r>
          </w:p>
          <w:p w:rsidR="00751A4A" w:rsidRPr="003612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12B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612BD" w:rsidRDefault="00187494" w:rsidP="0010095E">
            <w:pPr>
              <w:pStyle w:val="EPLogo"/>
            </w:pPr>
            <w:r w:rsidRPr="003612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12BD" w:rsidRDefault="00D058B8" w:rsidP="004C5D52">
      <w:pPr>
        <w:pStyle w:val="LineTop"/>
      </w:pPr>
    </w:p>
    <w:p w:rsidR="00680577" w:rsidRPr="003612BD" w:rsidRDefault="000D6AFE" w:rsidP="00680577">
      <w:pPr>
        <w:pStyle w:val="EPBodyTA1"/>
      </w:pPr>
      <w:r w:rsidRPr="003612BD">
        <w:t>TEXTOS APROVADOS</w:t>
      </w:r>
    </w:p>
    <w:p w:rsidR="00D058B8" w:rsidRPr="003612BD" w:rsidRDefault="00D058B8" w:rsidP="00D058B8">
      <w:pPr>
        <w:pStyle w:val="LineBottom"/>
      </w:pPr>
    </w:p>
    <w:p w:rsidR="000D6AFE" w:rsidRPr="003612BD" w:rsidRDefault="000D6AFE" w:rsidP="000D6AFE">
      <w:pPr>
        <w:pStyle w:val="ATHeading1"/>
      </w:pPr>
      <w:bookmarkStart w:id="1" w:name="TANumber"/>
      <w:r w:rsidRPr="003612BD">
        <w:t>P9_</w:t>
      </w:r>
      <w:proofErr w:type="gramStart"/>
      <w:r w:rsidRPr="003612BD">
        <w:t>TA(</w:t>
      </w:r>
      <w:proofErr w:type="gramEnd"/>
      <w:r w:rsidRPr="003612BD">
        <w:t>2024)0</w:t>
      </w:r>
      <w:r w:rsidR="003612BD" w:rsidRPr="003612BD">
        <w:t>370</w:t>
      </w:r>
      <w:bookmarkEnd w:id="1"/>
    </w:p>
    <w:p w:rsidR="000D6AFE" w:rsidRPr="003612BD" w:rsidRDefault="000D6AFE" w:rsidP="000D6AFE">
      <w:pPr>
        <w:pStyle w:val="ATHeading2"/>
      </w:pPr>
      <w:bookmarkStart w:id="2" w:name="title"/>
      <w:r w:rsidRPr="003612BD">
        <w:t>A proposta revogação da lei que proíbe a mutilação genital feminina na Gâmbia</w:t>
      </w:r>
      <w:bookmarkEnd w:id="2"/>
    </w:p>
    <w:p w:rsidR="000D6AFE" w:rsidRPr="003612BD" w:rsidRDefault="000D6AFE" w:rsidP="000D6AFE">
      <w:pPr>
        <w:rPr>
          <w:i/>
          <w:vanish/>
        </w:rPr>
      </w:pPr>
      <w:r w:rsidRPr="003612BD">
        <w:rPr>
          <w:i/>
        </w:rPr>
        <w:fldChar w:fldCharType="begin"/>
      </w:r>
      <w:r w:rsidRPr="003612BD">
        <w:rPr>
          <w:i/>
        </w:rPr>
        <w:instrText xml:space="preserve"> TC"(</w:instrText>
      </w:r>
      <w:bookmarkStart w:id="3" w:name="DocNumber"/>
      <w:r w:rsidRPr="003612BD">
        <w:rPr>
          <w:i/>
        </w:rPr>
        <w:instrText>B9-0228, 0229, 0233, 0234, 0242 e 0243/2024</w:instrText>
      </w:r>
      <w:bookmarkEnd w:id="3"/>
      <w:r w:rsidRPr="003612BD">
        <w:rPr>
          <w:i/>
        </w:rPr>
        <w:instrText xml:space="preserve">)"\l3 \n&gt; \* MERGEFORMAT </w:instrText>
      </w:r>
      <w:r w:rsidRPr="003612BD">
        <w:rPr>
          <w:i/>
        </w:rPr>
        <w:fldChar w:fldCharType="end"/>
      </w:r>
    </w:p>
    <w:p w:rsidR="000D6AFE" w:rsidRPr="003612BD" w:rsidRDefault="000D6AFE" w:rsidP="000D6AFE">
      <w:pPr>
        <w:rPr>
          <w:vanish/>
        </w:rPr>
      </w:pPr>
      <w:bookmarkStart w:id="4" w:name="PE"/>
      <w:r w:rsidRPr="003612BD">
        <w:rPr>
          <w:vanish/>
        </w:rPr>
        <w:t>PE762.539</w:t>
      </w:r>
      <w:bookmarkEnd w:id="4"/>
    </w:p>
    <w:p w:rsidR="000D6AFE" w:rsidRPr="003612BD" w:rsidRDefault="000D6AFE" w:rsidP="000D6AFE">
      <w:pPr>
        <w:pStyle w:val="ATHeading3"/>
      </w:pPr>
      <w:bookmarkStart w:id="5" w:name="Sujet"/>
      <w:r w:rsidRPr="003612BD">
        <w:t xml:space="preserve">Resolução do Parlamento Europeu, de </w:t>
      </w:r>
      <w:r w:rsidR="00580ABF" w:rsidRPr="003612BD">
        <w:t>25</w:t>
      </w:r>
      <w:r w:rsidRPr="003612BD">
        <w:t xml:space="preserve"> de </w:t>
      </w:r>
      <w:r w:rsidR="00580ABF" w:rsidRPr="003612BD">
        <w:t>abril</w:t>
      </w:r>
      <w:r w:rsidRPr="003612BD">
        <w:t xml:space="preserve"> de 2024, sobre a proposta de revogação da lei que proíbe a mutilação genital feminina na Gâmbia</w:t>
      </w:r>
      <w:bookmarkEnd w:id="5"/>
      <w:r w:rsidRPr="003612BD">
        <w:t xml:space="preserve"> </w:t>
      </w:r>
      <w:bookmarkStart w:id="6" w:name="References"/>
      <w:r w:rsidRPr="003612BD">
        <w:t>(2024/2699(RSP))</w:t>
      </w:r>
      <w:bookmarkEnd w:id="6"/>
    </w:p>
    <w:p w:rsidR="000D6AFE" w:rsidRPr="003612BD" w:rsidRDefault="000D6AFE" w:rsidP="000D6AFE"/>
    <w:p w:rsidR="00E9357D" w:rsidRPr="003612BD" w:rsidRDefault="00E9357D" w:rsidP="00E9357D">
      <w:pPr>
        <w:pStyle w:val="Normal12"/>
      </w:pPr>
      <w:bookmarkStart w:id="7" w:name="TextBodyBegin"/>
      <w:bookmarkEnd w:id="7"/>
      <w:r w:rsidRPr="003612BD">
        <w:rPr>
          <w:i/>
          <w:iCs/>
        </w:rPr>
        <w:t>O Parlamento Europeu</w:t>
      </w:r>
      <w:r w:rsidRPr="003612BD">
        <w:t>,</w:t>
      </w:r>
    </w:p>
    <w:p w:rsidR="00E9357D" w:rsidRPr="003612BD" w:rsidRDefault="00E9357D" w:rsidP="00E9357D">
      <w:pPr>
        <w:pStyle w:val="NormalHanging12a"/>
      </w:pPr>
      <w:r w:rsidRPr="003612BD">
        <w:t>–</w:t>
      </w:r>
      <w:r w:rsidRPr="003612BD">
        <w:tab/>
        <w:t>Tendo em conta o Acordo de Samoa,</w:t>
      </w:r>
    </w:p>
    <w:p w:rsidR="00E9357D" w:rsidRPr="003612BD" w:rsidRDefault="00E9357D" w:rsidP="00E9357D">
      <w:pPr>
        <w:pStyle w:val="NormalHanging12a"/>
      </w:pPr>
      <w:r w:rsidRPr="003612BD">
        <w:t>–</w:t>
      </w:r>
      <w:r w:rsidRPr="003612BD">
        <w:tab/>
        <w:t>Tendo em conta a Convenção sobre a Eliminação de Todas as Formas de Discriminação contra as Mulheres, a Convenção sobre os Direitos da Criança e a Convenção contra a Tortura e Outras Penas ou Tratamentos Cruéis, Desumanos ou Degradantes,</w:t>
      </w:r>
    </w:p>
    <w:p w:rsidR="00E9357D" w:rsidRPr="003612BD" w:rsidRDefault="00E9357D" w:rsidP="00E9357D">
      <w:pPr>
        <w:pStyle w:val="NormalHanging12a"/>
      </w:pPr>
      <w:r w:rsidRPr="003612BD">
        <w:t>–</w:t>
      </w:r>
      <w:r w:rsidRPr="003612BD">
        <w:tab/>
        <w:t>Tendo em conta a Carta Africana dos Direitos do Homem e dos Povos, o Protocolo de Maputo e a Carta Africana dos Direitos e do Bem-Estar da Criança,</w:t>
      </w:r>
    </w:p>
    <w:p w:rsidR="00E9357D" w:rsidRPr="003612BD" w:rsidRDefault="00E9357D" w:rsidP="00E9357D">
      <w:pPr>
        <w:pStyle w:val="NormalHanging12a"/>
      </w:pPr>
      <w:r w:rsidRPr="003612BD">
        <w:t>–</w:t>
      </w:r>
      <w:r w:rsidRPr="003612BD">
        <w:tab/>
        <w:t>Tendo em conta o Objetivo de Desenvolvimento Sustentável n.º 5, que visa a erradicação global da mutilação genital feminina (MGF) até 2030,</w:t>
      </w:r>
    </w:p>
    <w:p w:rsidR="00E9357D" w:rsidRPr="003612BD" w:rsidRDefault="00E9357D" w:rsidP="00E9357D">
      <w:pPr>
        <w:pStyle w:val="NormalHanging12a"/>
      </w:pPr>
      <w:r w:rsidRPr="003612BD">
        <w:t>–</w:t>
      </w:r>
      <w:r w:rsidRPr="003612BD">
        <w:tab/>
        <w:t>Tendo em conta o artigo 144.º, n.º 5, e o artigo 132.º, n.º 4, do seu Regimento,</w:t>
      </w:r>
    </w:p>
    <w:p w:rsidR="00E9357D" w:rsidRPr="003612BD" w:rsidRDefault="00E9357D" w:rsidP="00E9357D">
      <w:pPr>
        <w:pStyle w:val="NormalHanging12a"/>
        <w:rPr>
          <w:bCs/>
        </w:rPr>
      </w:pPr>
      <w:r w:rsidRPr="003612BD">
        <w:t>A.</w:t>
      </w:r>
      <w:r w:rsidRPr="003612BD">
        <w:tab/>
        <w:t>Considerando que a Lei das Mulheres (Alteração) de 2015, um marco histórico na Gâmbia, proíbe a MGF, tornando-a punível com uma pena máxima de três anos de prisão;</w:t>
      </w:r>
    </w:p>
    <w:p w:rsidR="00E9357D" w:rsidRPr="003612BD" w:rsidRDefault="00E9357D" w:rsidP="00E9357D">
      <w:pPr>
        <w:pStyle w:val="NormalHanging12a"/>
        <w:rPr>
          <w:bCs/>
        </w:rPr>
      </w:pPr>
      <w:proofErr w:type="gramStart"/>
      <w:r w:rsidRPr="003612BD">
        <w:t>B.</w:t>
      </w:r>
      <w:r w:rsidRPr="003612BD">
        <w:tab/>
        <w:t>Considerando</w:t>
      </w:r>
      <w:proofErr w:type="gramEnd"/>
      <w:r w:rsidRPr="003612BD">
        <w:t xml:space="preserve"> que, em 18 de março de 2024, uma proposta de lei para revogar a proibição foi aprovada em segunda leitura no Parlamento gambiano e foi agora remetida para uma comissão parlamentar, que demorará pelo menos três meses a analisá-la, antes de a proposta voltar ao Parlamento para uma terceira e última revisão;</w:t>
      </w:r>
    </w:p>
    <w:p w:rsidR="00E9357D" w:rsidRPr="003612BD" w:rsidRDefault="00E9357D" w:rsidP="00E9357D">
      <w:pPr>
        <w:pStyle w:val="NormalHanging12a"/>
        <w:rPr>
          <w:bCs/>
        </w:rPr>
      </w:pPr>
      <w:proofErr w:type="gramStart"/>
      <w:r w:rsidRPr="003612BD">
        <w:t>C.</w:t>
      </w:r>
      <w:r w:rsidRPr="003612BD">
        <w:tab/>
        <w:t>Considerando</w:t>
      </w:r>
      <w:proofErr w:type="gramEnd"/>
      <w:r w:rsidRPr="003612BD">
        <w:t xml:space="preserve"> que a Gâmbia corre o risco de ser o primeiro país do mundo a inverter a proteção jurídica contra a MGF; </w:t>
      </w:r>
      <w:r w:rsidR="00B15F32" w:rsidRPr="003612BD">
        <w:t xml:space="preserve">considerando </w:t>
      </w:r>
      <w:r w:rsidRPr="003612BD">
        <w:t>que tal pode levar a um enfraquecimento paralelo dos direitos das mulheres e das raparigas na região;</w:t>
      </w:r>
    </w:p>
    <w:p w:rsidR="00E9357D" w:rsidRPr="003612BD" w:rsidRDefault="00E9357D" w:rsidP="00E9357D">
      <w:pPr>
        <w:pStyle w:val="NormalHanging12a"/>
        <w:rPr>
          <w:bCs/>
        </w:rPr>
      </w:pPr>
      <w:r w:rsidRPr="003612BD">
        <w:t>D.</w:t>
      </w:r>
      <w:r w:rsidRPr="003612BD">
        <w:tab/>
        <w:t xml:space="preserve">Considerando que a MGF constitui uma grave violação dos direitos humanos e a discriminação das raparigas e mulheres; </w:t>
      </w:r>
      <w:r w:rsidR="00B15F32" w:rsidRPr="003612BD">
        <w:t xml:space="preserve">considerando </w:t>
      </w:r>
      <w:r w:rsidRPr="003612BD">
        <w:t xml:space="preserve">que não é justificada por qualquer religião ou cultura, sendo antes uma prática abusiva, exploratória e nociva, com </w:t>
      </w:r>
      <w:r w:rsidRPr="003612BD">
        <w:lastRenderedPageBreak/>
        <w:t>consequências graves, inclusivamente danos irreparáveis para a saúde física, psicológica, reprodutiva e sexual, e pode levar à morte; que impede as mulheres e raparigas de alcançarem todo o seu potencial e de participarem na sociedade;</w:t>
      </w:r>
    </w:p>
    <w:p w:rsidR="00E9357D" w:rsidRPr="003612BD" w:rsidRDefault="00E9357D" w:rsidP="00E9357D">
      <w:pPr>
        <w:pStyle w:val="NormalHanging12a"/>
        <w:rPr>
          <w:bCs/>
        </w:rPr>
      </w:pPr>
      <w:r w:rsidRPr="003612BD">
        <w:t>E.</w:t>
      </w:r>
      <w:r w:rsidRPr="003612BD">
        <w:tab/>
        <w:t>Considerando que a Gâmbia tem uma das mais elevadas taxas de MGF no mundo e que, segundo a UNICEF, 76 % das mulheres gambianas com idades compreendidas entre os 15 e os 49 anos foram submetidas a esta prática; que mais de 230 milhões de raparigas e mulheres em todo o mundo são submetidas à MGF;</w:t>
      </w:r>
    </w:p>
    <w:p w:rsidR="00E9357D" w:rsidRPr="003612BD" w:rsidRDefault="00E9357D" w:rsidP="00E9357D">
      <w:pPr>
        <w:pStyle w:val="NormalHanging12a"/>
      </w:pPr>
      <w:r w:rsidRPr="003612BD">
        <w:t>1.</w:t>
      </w:r>
      <w:r w:rsidRPr="003612BD">
        <w:tab/>
        <w:t>Insta o Parlamento gambiano a demonstrar o seu compromisso com o direito internacional em matéria de direitos humanos e os vários acordos internacionais e regionais de que a Gâmbia é signatária, a proteger os direitos das mulheres e das raparigas e, por conseguinte, a rejeitar a proposta e a defender a criminalização da MGF;</w:t>
      </w:r>
    </w:p>
    <w:p w:rsidR="00E9357D" w:rsidRPr="003612BD" w:rsidRDefault="00E9357D" w:rsidP="00E9357D">
      <w:pPr>
        <w:pStyle w:val="NormalHanging12a"/>
      </w:pPr>
      <w:r w:rsidRPr="003612BD">
        <w:t>2.</w:t>
      </w:r>
      <w:r w:rsidRPr="003612BD">
        <w:tab/>
        <w:t>Insta o Governo gambiano a intensificar os seus esforços para prevenir e eliminar a MGF através de medidas de aplicação sólidas e de esforços de sensibilização e educação para combater as causas profundas; convida o Governo gambiano a colaborar com os parceiros internacionais, nomeadamente no âmbito do Programa Conjunto UNFPA-UNICEF para a Eliminação da Mutilação Genital Feminina;</w:t>
      </w:r>
    </w:p>
    <w:p w:rsidR="00E9357D" w:rsidRPr="003612BD" w:rsidRDefault="00E9357D" w:rsidP="00E9357D">
      <w:pPr>
        <w:pStyle w:val="NormalHanging12a"/>
      </w:pPr>
      <w:proofErr w:type="gramStart"/>
      <w:r w:rsidRPr="003612BD">
        <w:t>3.</w:t>
      </w:r>
      <w:r w:rsidRPr="003612BD">
        <w:tab/>
        <w:t>Manifesta</w:t>
      </w:r>
      <w:proofErr w:type="gramEnd"/>
      <w:r w:rsidRPr="003612BD">
        <w:t xml:space="preserve"> a sua disponibilidade para apoiar o governo e as organizações da sociedade civil no diálogo com a comunidade, nomeadamente com líderes religiosos, tradicionais e comunitários, para combater a MGF, bem como para apoiar as sobreviventes e os defensores dos direitos das mulheres;</w:t>
      </w:r>
    </w:p>
    <w:p w:rsidR="00E9357D" w:rsidRPr="003612BD" w:rsidRDefault="00E9357D" w:rsidP="00E9357D">
      <w:pPr>
        <w:pStyle w:val="NormalHanging12a"/>
      </w:pPr>
      <w:proofErr w:type="gramStart"/>
      <w:r w:rsidRPr="003612BD">
        <w:t>4.</w:t>
      </w:r>
      <w:r w:rsidRPr="003612BD">
        <w:tab/>
        <w:t>Insta</w:t>
      </w:r>
      <w:proofErr w:type="gramEnd"/>
      <w:r w:rsidRPr="003612BD">
        <w:t xml:space="preserve"> a Comissão e o Serviço Europeu para a Ação Externa a abordarem urgente e sistematicamente o problema da MGF com as autoridades gambianas, em coordenação com os parceiros internacionais;</w:t>
      </w:r>
    </w:p>
    <w:p w:rsidR="00E9357D" w:rsidRPr="003612BD" w:rsidRDefault="00E9357D" w:rsidP="003612BD">
      <w:pPr>
        <w:pStyle w:val="NormalHanging12a"/>
      </w:pPr>
      <w:proofErr w:type="gramStart"/>
      <w:r w:rsidRPr="003612BD">
        <w:t>5.</w:t>
      </w:r>
      <w:r w:rsidRPr="003612BD">
        <w:tab/>
        <w:t>Encarrega</w:t>
      </w:r>
      <w:proofErr w:type="gramEnd"/>
      <w:r w:rsidRPr="003612BD">
        <w:t xml:space="preserve"> a sua Presidente de transmitir a presente resolução ao Conselho, à Comissão, ao Serviço Europeu para a Ação Externa, às autoridades gambianas e à União Africana.</w:t>
      </w:r>
    </w:p>
    <w:sectPr w:rsidR="00E9357D" w:rsidRPr="003612BD" w:rsidSect="007207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AFE" w:rsidRPr="0072070A" w:rsidRDefault="000D6AFE">
      <w:r w:rsidRPr="0072070A">
        <w:separator/>
      </w:r>
    </w:p>
  </w:endnote>
  <w:endnote w:type="continuationSeparator" w:id="0">
    <w:p w:rsidR="000D6AFE" w:rsidRPr="0072070A" w:rsidRDefault="000D6AFE">
      <w:r w:rsidRPr="007207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7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7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7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AFE" w:rsidRPr="0072070A" w:rsidRDefault="000D6AFE">
      <w:r w:rsidRPr="0072070A">
        <w:separator/>
      </w:r>
    </w:p>
  </w:footnote>
  <w:footnote w:type="continuationSeparator" w:id="0">
    <w:p w:rsidR="000D6AFE" w:rsidRPr="0072070A" w:rsidRDefault="000D6AFE">
      <w:r w:rsidRPr="007207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7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7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7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, 0229, 0233, 0234, 0242 e 0243/2024"/>
    <w:docVar w:name="dvlangue" w:val="PT"/>
    <w:docVar w:name="dvnumam" w:val="0"/>
    <w:docVar w:name="dvpe" w:val="762.539"/>
    <w:docVar w:name="dvtitre" w:val="Resolução do Parlamento Europeu, de ... de ... de 2024, sobre a proposta de revogação da lei que proíbe a mutilação genital feminina na Gâmbia(2024/2699(RSP))"/>
  </w:docVars>
  <w:rsids>
    <w:rsidRoot w:val="000D6AFE"/>
    <w:rsid w:val="00002272"/>
    <w:rsid w:val="00064002"/>
    <w:rsid w:val="000677B9"/>
    <w:rsid w:val="000831BA"/>
    <w:rsid w:val="000A42CC"/>
    <w:rsid w:val="000D6AF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2B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ABF"/>
    <w:rsid w:val="005C2568"/>
    <w:rsid w:val="006037C0"/>
    <w:rsid w:val="006631B6"/>
    <w:rsid w:val="00680577"/>
    <w:rsid w:val="006F74FA"/>
    <w:rsid w:val="0072070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F32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57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9793F8"/>
  <w15:chartTrackingRefBased/>
  <w15:docId w15:val="{8A3EF4F5-4842-42B8-B725-68E6564AD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9357D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E9357D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E9357D"/>
    <w:rPr>
      <w:sz w:val="24"/>
      <w:lang w:val="pt-PT"/>
    </w:rPr>
  </w:style>
  <w:style w:type="paragraph" w:styleId="BalloonText">
    <w:name w:val="Balloon Text"/>
    <w:basedOn w:val="Normal"/>
    <w:link w:val="BalloonTextChar"/>
    <w:rsid w:val="00B15F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5F32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67E33-7E0B-48F0-B1DD-278F66F43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3322</Characters>
  <Application>Microsoft Office Word</Application>
  <DocSecurity>0</DocSecurity>
  <Lines>63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2024-04-25T10:33:00Z</dcterms:created>
  <dcterms:modified xsi:type="dcterms:W3CDTF">2024-04-25T10:33:00Z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B9-0228, 0229, 0233, 0234, 0242 e 0243/2024</vt:lpwstr>
  </property>
  <property fmtid="{D5CDD505-2E9C-101B-9397-08002B2CF9AE}" pid="4" name="&lt;Type&gt;">
    <vt:lpwstr>RR</vt:lpwstr>
  </property>
</Properties>
</file>