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0D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84949" w:rsidRDefault="00D84949" w:rsidP="00D84949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5B0D7E" w:rsidRDefault="00D84949" w:rsidP="00D8494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B0D7E" w:rsidRDefault="00187494" w:rsidP="0010095E">
            <w:pPr>
              <w:pStyle w:val="EPLogo"/>
            </w:pPr>
            <w:r w:rsidRPr="005B0D7E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0D7E" w:rsidRDefault="00D058B8" w:rsidP="004C5D52">
      <w:pPr>
        <w:pStyle w:val="LineTop"/>
      </w:pPr>
    </w:p>
    <w:p w:rsidR="00680577" w:rsidRPr="00ED7726" w:rsidRDefault="00D84949" w:rsidP="00680577">
      <w:pPr>
        <w:pStyle w:val="EPBodyTA1"/>
        <w:rPr>
          <w:lang w:val="sv-SE"/>
        </w:rPr>
      </w:pPr>
      <w:r>
        <w:rPr>
          <w:lang w:val="ga-IE"/>
        </w:rPr>
        <w:t>TÉACSANNA ARNA nGLACADH</w:t>
      </w:r>
    </w:p>
    <w:p w:rsidR="00D058B8" w:rsidRPr="00ED7726" w:rsidRDefault="00D058B8" w:rsidP="00D058B8">
      <w:pPr>
        <w:pStyle w:val="LineBottom"/>
        <w:rPr>
          <w:lang w:val="sv-SE"/>
        </w:rPr>
      </w:pPr>
    </w:p>
    <w:p w:rsidR="00B22E98" w:rsidRPr="00ED7726" w:rsidRDefault="00B22E98" w:rsidP="00B22E98">
      <w:pPr>
        <w:pStyle w:val="ATHeading1"/>
        <w:rPr>
          <w:lang w:val="sv-SE"/>
        </w:rPr>
      </w:pPr>
      <w:bookmarkStart w:id="0" w:name="TANumber"/>
      <w:r w:rsidRPr="00ED7726">
        <w:rPr>
          <w:lang w:val="sv-SE"/>
        </w:rPr>
        <w:t>P9_TA(2024)0</w:t>
      </w:r>
      <w:bookmarkEnd w:id="0"/>
      <w:r w:rsidR="00ED7726">
        <w:rPr>
          <w:lang w:val="sv-SE"/>
        </w:rPr>
        <w:t>371</w:t>
      </w:r>
    </w:p>
    <w:p w:rsidR="00B22E98" w:rsidRPr="00117D0F" w:rsidRDefault="00D84949" w:rsidP="00B22E98">
      <w:pPr>
        <w:pStyle w:val="ATHeading2"/>
        <w:rPr>
          <w:lang w:val="sv-SE"/>
        </w:rPr>
      </w:pPr>
      <w:r w:rsidRPr="00117D0F">
        <w:rPr>
          <w:lang w:val="sv-SE"/>
        </w:rPr>
        <w:t>An dlí slándála nua i Hong Cong agus cásanna Andy Li agus Joseph John</w:t>
      </w:r>
    </w:p>
    <w:p w:rsidR="00B22E98" w:rsidRPr="005B0D7E" w:rsidRDefault="00B22E98" w:rsidP="00B22E98">
      <w:pPr>
        <w:rPr>
          <w:i/>
          <w:vanish/>
        </w:rPr>
      </w:pPr>
      <w:r w:rsidRPr="005B0D7E">
        <w:rPr>
          <w:i/>
        </w:rPr>
        <w:fldChar w:fldCharType="begin"/>
      </w:r>
      <w:r w:rsidRPr="005B0D7E">
        <w:rPr>
          <w:i/>
        </w:rPr>
        <w:instrText xml:space="preserve"> TC"(</w:instrText>
      </w:r>
      <w:bookmarkStart w:id="1" w:name="DocNumber"/>
      <w:r w:rsidRPr="005B0D7E">
        <w:rPr>
          <w:i/>
        </w:rPr>
        <w:instrText>B9-0238</w:instrText>
      </w:r>
      <w:r w:rsidR="00827983">
        <w:rPr>
          <w:i/>
        </w:rPr>
        <w:instrText xml:space="preserve">, 0241, 0254, 0257 </w:instrText>
      </w:r>
      <w:r w:rsidR="00117D0F">
        <w:rPr>
          <w:i/>
        </w:rPr>
        <w:instrText>agus</w:instrText>
      </w:r>
      <w:bookmarkStart w:id="2" w:name="_GoBack"/>
      <w:bookmarkEnd w:id="2"/>
      <w:r w:rsidR="00827983">
        <w:rPr>
          <w:i/>
        </w:rPr>
        <w:instrText xml:space="preserve"> 0258</w:instrText>
      </w:r>
      <w:r w:rsidRPr="005B0D7E">
        <w:rPr>
          <w:i/>
        </w:rPr>
        <w:instrText>/2024</w:instrText>
      </w:r>
      <w:bookmarkEnd w:id="1"/>
      <w:r w:rsidRPr="005B0D7E">
        <w:rPr>
          <w:i/>
        </w:rPr>
        <w:instrText xml:space="preserve">)"\l3 \n&gt; \* MERGEFORMAT </w:instrText>
      </w:r>
      <w:r w:rsidRPr="005B0D7E">
        <w:rPr>
          <w:i/>
        </w:rPr>
        <w:fldChar w:fldCharType="end"/>
      </w:r>
    </w:p>
    <w:p w:rsidR="00B22E98" w:rsidRPr="005B0D7E" w:rsidRDefault="00B22E98" w:rsidP="00B22E98">
      <w:pPr>
        <w:rPr>
          <w:vanish/>
        </w:rPr>
      </w:pPr>
      <w:bookmarkStart w:id="3" w:name="PE"/>
      <w:r w:rsidRPr="005B0D7E">
        <w:rPr>
          <w:vanish/>
        </w:rPr>
        <w:t>PE762.549</w:t>
      </w:r>
      <w:bookmarkEnd w:id="3"/>
    </w:p>
    <w:p w:rsidR="00B22E98" w:rsidRDefault="00D84949" w:rsidP="00B22E98">
      <w:pPr>
        <w:pStyle w:val="ATHeading3"/>
      </w:pPr>
      <w:bookmarkStart w:id="4" w:name="References"/>
      <w:r w:rsidRPr="00D84949">
        <w:t>Rún ó Pharlaimint na hEorpa an 25 Aibreán 2024 maidir leis an dlí nua slándála i Hong Cong agus cásanna Andy Li agus Joseph John</w:t>
      </w:r>
      <w:r>
        <w:t xml:space="preserve"> </w:t>
      </w:r>
      <w:r w:rsidR="00B22E98" w:rsidRPr="005B0D7E">
        <w:t>(2024/2700(RSP))</w:t>
      </w:r>
      <w:bookmarkEnd w:id="4"/>
    </w:p>
    <w:p w:rsidR="00D84949" w:rsidRDefault="00D84949" w:rsidP="00D84949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D84949" w:rsidRPr="00D84949" w:rsidRDefault="00D84949" w:rsidP="00D84949">
      <w:pPr>
        <w:rPr>
          <w:lang w:val="ga-IE" w:eastAsia="fr-FR"/>
        </w:rPr>
      </w:pPr>
    </w:p>
    <w:sectPr w:rsidR="00D84949" w:rsidRPr="00D84949" w:rsidSect="005B0D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E98" w:rsidRPr="005B0D7E" w:rsidRDefault="00B22E98">
      <w:r w:rsidRPr="005B0D7E">
        <w:separator/>
      </w:r>
    </w:p>
  </w:endnote>
  <w:endnote w:type="continuationSeparator" w:id="0">
    <w:p w:rsidR="00B22E98" w:rsidRPr="005B0D7E" w:rsidRDefault="00B22E98">
      <w:r w:rsidRPr="005B0D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0D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0D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0D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E98" w:rsidRPr="005B0D7E" w:rsidRDefault="00B22E98">
      <w:r w:rsidRPr="005B0D7E">
        <w:separator/>
      </w:r>
    </w:p>
  </w:footnote>
  <w:footnote w:type="continuationSeparator" w:id="0">
    <w:p w:rsidR="00B22E98" w:rsidRPr="005B0D7E" w:rsidRDefault="00B22E98">
      <w:r w:rsidRPr="005B0D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0D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0D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0D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8/2024"/>
    <w:docVar w:name="dvlangue" w:val="EN"/>
    <w:docVar w:name="dvnumam" w:val="0"/>
    <w:docVar w:name="dvpe" w:val="762.549"/>
    <w:docVar w:name="dvtitre" w:val="European Parliament resolution of 25 April 2024 on the new security law in Hong Kong and the cases of Andy Li and Joseph John(2024/2700(RSP))"/>
  </w:docVars>
  <w:rsids>
    <w:rsidRoot w:val="00B22E98"/>
    <w:rsid w:val="00002272"/>
    <w:rsid w:val="00064002"/>
    <w:rsid w:val="000677B9"/>
    <w:rsid w:val="000831BA"/>
    <w:rsid w:val="000A42CC"/>
    <w:rsid w:val="000E7DD9"/>
    <w:rsid w:val="0010095E"/>
    <w:rsid w:val="00117D0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D7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98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E98"/>
    <w:rsid w:val="00B558F0"/>
    <w:rsid w:val="00BD48FE"/>
    <w:rsid w:val="00BD7BD8"/>
    <w:rsid w:val="00BE6ADC"/>
    <w:rsid w:val="00C05BFE"/>
    <w:rsid w:val="00C23CD4"/>
    <w:rsid w:val="00C61C0C"/>
    <w:rsid w:val="00C921D7"/>
    <w:rsid w:val="00C941CB"/>
    <w:rsid w:val="00CC2357"/>
    <w:rsid w:val="00CF071A"/>
    <w:rsid w:val="00D058B8"/>
    <w:rsid w:val="00D56C11"/>
    <w:rsid w:val="00D834A0"/>
    <w:rsid w:val="00D84949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72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E4A9C"/>
  <w15:chartTrackingRefBased/>
  <w15:docId w15:val="{CB701627-3870-45FD-9C79-2FEE2FE3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921D7"/>
    <w:pPr>
      <w:spacing w:after="240"/>
      <w:ind w:left="567" w:hanging="567"/>
    </w:pPr>
  </w:style>
  <w:style w:type="paragraph" w:customStyle="1" w:styleId="EPComma">
    <w:name w:val="EPComma"/>
    <w:basedOn w:val="Normal"/>
    <w:rsid w:val="00C921D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921D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2658B-B43E-444E-82D1-52DBC1C1C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4</cp:revision>
  <cp:lastPrinted>2004-11-19T15:42:00Z</cp:lastPrinted>
  <dcterms:created xsi:type="dcterms:W3CDTF">2024-04-24T18:44:00Z</dcterms:created>
  <dcterms:modified xsi:type="dcterms:W3CDTF">2024-04-25T10:44:00Z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B9-0238/2024</vt:lpwstr>
  </property>
  <property fmtid="{D5CDD505-2E9C-101B-9397-08002B2CF9AE}" pid="4" name="&lt;Type&gt;">
    <vt:lpwstr>RR</vt:lpwstr>
  </property>
</Properties>
</file>