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F4BB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F4BBE" w:rsidRDefault="005D5194" w:rsidP="0010095E">
            <w:pPr>
              <w:pStyle w:val="EPName"/>
            </w:pPr>
            <w:r w:rsidRPr="00BF4BBE">
              <w:t>Európai Parlament</w:t>
            </w:r>
          </w:p>
          <w:p w:rsidR="00751A4A" w:rsidRPr="00BF4BB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F4BBE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BF4BBE" w:rsidRDefault="00187494" w:rsidP="0010095E">
            <w:pPr>
              <w:pStyle w:val="EPLogo"/>
            </w:pPr>
            <w:r w:rsidRPr="00BF4BB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F4BBE" w:rsidRDefault="00D058B8" w:rsidP="004C5D52">
      <w:pPr>
        <w:pStyle w:val="LineTop"/>
      </w:pPr>
    </w:p>
    <w:p w:rsidR="00680577" w:rsidRPr="00BF4BBE" w:rsidRDefault="005D5194" w:rsidP="00680577">
      <w:pPr>
        <w:pStyle w:val="EPBodyTA1"/>
      </w:pPr>
      <w:r w:rsidRPr="00BF4BBE">
        <w:t>ELFOGADOTT SZÖVEGEK</w:t>
      </w:r>
    </w:p>
    <w:p w:rsidR="00D058B8" w:rsidRPr="00BF4BBE" w:rsidRDefault="00D058B8" w:rsidP="00D058B8">
      <w:pPr>
        <w:pStyle w:val="LineBottom"/>
      </w:pPr>
    </w:p>
    <w:p w:rsidR="005D5194" w:rsidRPr="00BF4BBE" w:rsidRDefault="005D5194" w:rsidP="005D5194">
      <w:pPr>
        <w:pStyle w:val="ATHeading1"/>
      </w:pPr>
      <w:bookmarkStart w:id="0" w:name="TANumber"/>
      <w:r w:rsidRPr="00BF4BBE">
        <w:t>P9_</w:t>
      </w:r>
      <w:proofErr w:type="gramStart"/>
      <w:r w:rsidRPr="00BF4BBE">
        <w:t>TA(</w:t>
      </w:r>
      <w:proofErr w:type="gramEnd"/>
      <w:r w:rsidRPr="00BF4BBE">
        <w:t>2024)0</w:t>
      </w:r>
      <w:bookmarkEnd w:id="0"/>
      <w:r w:rsidR="00BF4BBE" w:rsidRPr="00BF4BBE">
        <w:t>371</w:t>
      </w:r>
    </w:p>
    <w:p w:rsidR="005D5194" w:rsidRPr="00BF4BBE" w:rsidRDefault="00CF7681" w:rsidP="005D5194">
      <w:pPr>
        <w:pStyle w:val="ATHeading2"/>
      </w:pPr>
      <w:r w:rsidRPr="00BF4BBE">
        <w:rPr>
          <w:bCs/>
        </w:rPr>
        <w:t xml:space="preserve">Az új hongkongi biztonsági törvény és Andy </w:t>
      </w:r>
      <w:proofErr w:type="spellStart"/>
      <w:r w:rsidRPr="00BF4BBE">
        <w:rPr>
          <w:bCs/>
        </w:rPr>
        <w:t>Li</w:t>
      </w:r>
      <w:proofErr w:type="spellEnd"/>
      <w:r w:rsidRPr="00BF4BBE">
        <w:rPr>
          <w:bCs/>
        </w:rPr>
        <w:t xml:space="preserve"> és Joseph John ügye</w:t>
      </w:r>
    </w:p>
    <w:p w:rsidR="005D5194" w:rsidRPr="00BF4BBE" w:rsidRDefault="005D5194" w:rsidP="005D5194">
      <w:pPr>
        <w:rPr>
          <w:i/>
          <w:vanish/>
        </w:rPr>
      </w:pPr>
      <w:r w:rsidRPr="00BF4BBE">
        <w:rPr>
          <w:i/>
        </w:rPr>
        <w:fldChar w:fldCharType="begin"/>
      </w:r>
      <w:r w:rsidRPr="00BF4BBE">
        <w:rPr>
          <w:i/>
        </w:rPr>
        <w:instrText xml:space="preserve"> TC"(</w:instrText>
      </w:r>
      <w:bookmarkStart w:id="1" w:name="DocNumber"/>
      <w:r w:rsidRPr="00BF4BBE">
        <w:rPr>
          <w:i/>
        </w:rPr>
        <w:instrText>B9-0238, 0241, 0254, 0257 és 0258/2024</w:instrText>
      </w:r>
      <w:bookmarkEnd w:id="1"/>
      <w:r w:rsidRPr="00BF4BBE">
        <w:rPr>
          <w:i/>
        </w:rPr>
        <w:instrText xml:space="preserve">)"\l3 \n&gt; \* MERGEFORMAT </w:instrText>
      </w:r>
      <w:r w:rsidRPr="00BF4BBE">
        <w:rPr>
          <w:i/>
        </w:rPr>
        <w:fldChar w:fldCharType="end"/>
      </w:r>
    </w:p>
    <w:p w:rsidR="005D5194" w:rsidRPr="00BF4BBE" w:rsidRDefault="005D5194" w:rsidP="005D5194">
      <w:pPr>
        <w:rPr>
          <w:vanish/>
        </w:rPr>
      </w:pPr>
      <w:bookmarkStart w:id="2" w:name="PE"/>
      <w:r w:rsidRPr="00BF4BBE">
        <w:rPr>
          <w:vanish/>
        </w:rPr>
        <w:t>PE762.549</w:t>
      </w:r>
      <w:bookmarkEnd w:id="2"/>
    </w:p>
    <w:p w:rsidR="005D5194" w:rsidRPr="00BF4BBE" w:rsidRDefault="005D5194" w:rsidP="005D5194">
      <w:pPr>
        <w:pStyle w:val="ATHeading3"/>
      </w:pPr>
      <w:bookmarkStart w:id="3" w:name="Sujet"/>
      <w:r w:rsidRPr="00BF4BBE">
        <w:t xml:space="preserve">Az Európai Parlament 2024. </w:t>
      </w:r>
      <w:r w:rsidR="00CF7681" w:rsidRPr="00BF4BBE">
        <w:t>április 25</w:t>
      </w:r>
      <w:r w:rsidRPr="00BF4BBE">
        <w:t>-i állásfoglalása az új hongk</w:t>
      </w:r>
      <w:bookmarkStart w:id="4" w:name="_GoBack"/>
      <w:bookmarkEnd w:id="4"/>
      <w:r w:rsidRPr="00BF4BBE">
        <w:t xml:space="preserve">ongi biztonsági törvényről, valamint Andy </w:t>
      </w:r>
      <w:proofErr w:type="spellStart"/>
      <w:r w:rsidRPr="00BF4BBE">
        <w:t>Li</w:t>
      </w:r>
      <w:proofErr w:type="spellEnd"/>
      <w:r w:rsidRPr="00BF4BBE">
        <w:t xml:space="preserve"> és Joseph John ügyéről</w:t>
      </w:r>
      <w:bookmarkEnd w:id="3"/>
      <w:r w:rsidRPr="00BF4BBE">
        <w:t xml:space="preserve"> </w:t>
      </w:r>
      <w:bookmarkStart w:id="5" w:name="References"/>
      <w:r w:rsidRPr="00BF4BBE">
        <w:t>(2024/</w:t>
      </w:r>
      <w:proofErr w:type="gramStart"/>
      <w:r w:rsidRPr="00BF4BBE">
        <w:t>2700(</w:t>
      </w:r>
      <w:proofErr w:type="gramEnd"/>
      <w:r w:rsidRPr="00BF4BBE">
        <w:t>RSP))</w:t>
      </w:r>
      <w:bookmarkEnd w:id="5"/>
    </w:p>
    <w:p w:rsidR="00F85AAE" w:rsidRPr="00BF4BBE" w:rsidRDefault="00F85AAE" w:rsidP="00F85AAE">
      <w:pPr>
        <w:pStyle w:val="EPComma"/>
      </w:pPr>
      <w:bookmarkStart w:id="6" w:name="TextBodyBegin"/>
      <w:bookmarkEnd w:id="6"/>
      <w:r w:rsidRPr="00BF4BBE">
        <w:rPr>
          <w:i/>
          <w:iCs/>
        </w:rPr>
        <w:t>Az Európai Parlament</w:t>
      </w:r>
      <w:r w:rsidRPr="00BF4BBE">
        <w:t>,</w:t>
      </w:r>
    </w:p>
    <w:p w:rsidR="00F85AAE" w:rsidRPr="00BF4BBE" w:rsidRDefault="00F85AAE" w:rsidP="00CF7681">
      <w:pPr>
        <w:pStyle w:val="NormalHanging12a"/>
        <w:widowControl/>
      </w:pPr>
      <w:r w:rsidRPr="00BF4BBE">
        <w:t>–</w:t>
      </w:r>
      <w:r w:rsidRPr="00BF4BBE">
        <w:tab/>
        <w:t>tekintettel eljárási szabályzata 144. cikkének (5) bekezdésére és 132. cikkének (4) bekezdésére,</w:t>
      </w:r>
    </w:p>
    <w:p w:rsidR="00F85AAE" w:rsidRPr="00BF4BBE" w:rsidRDefault="00F85AAE" w:rsidP="00CF7681">
      <w:pPr>
        <w:pStyle w:val="NormalHanging12a"/>
        <w:widowControl/>
      </w:pPr>
      <w:proofErr w:type="gramStart"/>
      <w:r w:rsidRPr="00BF4BBE">
        <w:t>A.</w:t>
      </w:r>
      <w:proofErr w:type="gramEnd"/>
      <w:r w:rsidRPr="00BF4BBE">
        <w:tab/>
      </w:r>
      <w:proofErr w:type="gramStart"/>
      <w:r w:rsidRPr="00BF4BBE">
        <w:t>mivel</w:t>
      </w:r>
      <w:proofErr w:type="gramEnd"/>
      <w:r w:rsidRPr="00BF4BBE">
        <w:t xml:space="preserve"> 2024. március 19-én a hongkongi Törvényhozó Tanács elfogadta a nemzetbiztonság védelméről szóló rendeletet, amely Hongkong alaptörvényének 23. cikkén alapul; mivel a nemzetbiztonság védelméről szóló rendelet kiterjeszti a Kínai Népköztársaság által bevezetett nemzetbiztonsági törvényt, és az alapvető szabadságok még radikálisabb megsértését engedélyezi, megsértve ezzel a kínai–brit és a kínai–portugáliai nyilatkozatot, az „egy ország, két rendszer” elvet és a nemzetközi emberi jogi kötelezettségeket;</w:t>
      </w:r>
    </w:p>
    <w:p w:rsidR="00F85AAE" w:rsidRPr="00BF4BBE" w:rsidRDefault="00F85AAE" w:rsidP="00CF7681">
      <w:pPr>
        <w:pStyle w:val="NormalHanging12a"/>
        <w:widowControl/>
      </w:pPr>
      <w:r w:rsidRPr="00BF4BBE">
        <w:t>B.</w:t>
      </w:r>
      <w:r w:rsidRPr="00BF4BBE">
        <w:tab/>
        <w:t xml:space="preserve">mivel Andy </w:t>
      </w:r>
      <w:proofErr w:type="spellStart"/>
      <w:r w:rsidRPr="00BF4BBE">
        <w:t>Li</w:t>
      </w:r>
      <w:proofErr w:type="spellEnd"/>
      <w:r w:rsidRPr="00BF4BBE">
        <w:t xml:space="preserve"> demokráciapárti aktivista és </w:t>
      </w:r>
      <w:proofErr w:type="spellStart"/>
      <w:r w:rsidRPr="00BF4BBE">
        <w:t>Jimmy</w:t>
      </w:r>
      <w:proofErr w:type="spellEnd"/>
      <w:r w:rsidRPr="00BF4BBE">
        <w:t xml:space="preserve"> </w:t>
      </w:r>
      <w:proofErr w:type="spellStart"/>
      <w:r w:rsidRPr="00BF4BBE">
        <w:t>Lai</w:t>
      </w:r>
      <w:proofErr w:type="spellEnd"/>
      <w:r w:rsidRPr="00BF4BBE">
        <w:t xml:space="preserve"> perének kulcsfontosságú tanúja állítólag kínzással kicsikart vallomást tett külföldi szervezetekkel való összeesküvésről és összejátszásról; mivel az ENSZ kínzással foglalkozó különleges előadója aggodalmának adott hangot;</w:t>
      </w:r>
    </w:p>
    <w:p w:rsidR="00F85AAE" w:rsidRPr="00BF4BBE" w:rsidRDefault="00F85AAE" w:rsidP="00CF7681">
      <w:pPr>
        <w:pStyle w:val="NormalHanging12a"/>
        <w:widowControl/>
      </w:pPr>
      <w:r w:rsidRPr="00BF4BBE">
        <w:t>C.</w:t>
      </w:r>
      <w:r w:rsidRPr="00BF4BBE">
        <w:tab/>
        <w:t>mivel Joseph John hongkongi-portugál kettős állampolgár ügyében első alkalommal alkalmazták területen kívül a nemzetbiztonsági törvényt egy uniós polgárra; mivel Joseph Johnt azért tartóztatták le, mert állítólag Kína-ellenes közösségimédia-tartalmakat tett közzé és „elszakadásra” való uszítást követett el Európából, és 2024. április 11-én öt év börtönbüntetésre ítélték;</w:t>
      </w:r>
    </w:p>
    <w:p w:rsidR="00F85AAE" w:rsidRPr="00BF4BBE" w:rsidRDefault="00F85AAE" w:rsidP="00CF7681">
      <w:pPr>
        <w:pStyle w:val="NormalHanging12a"/>
        <w:widowControl/>
      </w:pPr>
      <w:r w:rsidRPr="00BF4BBE">
        <w:t>D.</w:t>
      </w:r>
      <w:r w:rsidRPr="00BF4BBE">
        <w:tab/>
        <w:t xml:space="preserve">mivel </w:t>
      </w:r>
      <w:proofErr w:type="spellStart"/>
      <w:r w:rsidRPr="00BF4BBE">
        <w:t>Aleksandra</w:t>
      </w:r>
      <w:proofErr w:type="spellEnd"/>
      <w:r w:rsidRPr="00BF4BBE">
        <w:t xml:space="preserve"> </w:t>
      </w:r>
      <w:proofErr w:type="spellStart"/>
      <w:r w:rsidRPr="00BF4BBE">
        <w:t>Bielakowska</w:t>
      </w:r>
      <w:proofErr w:type="spellEnd"/>
      <w:r w:rsidRPr="00BF4BBE">
        <w:t xml:space="preserve"> lengyel állampolgárt, aki részt kívánt venni </w:t>
      </w:r>
      <w:proofErr w:type="spellStart"/>
      <w:r w:rsidRPr="00BF4BBE">
        <w:t>Lai</w:t>
      </w:r>
      <w:proofErr w:type="spellEnd"/>
      <w:r w:rsidRPr="00BF4BBE">
        <w:t xml:space="preserve"> tárgyalásán, Hongkongba érkezésekor őrizetbe vették, kihallgatták és kitoloncolták;</w:t>
      </w:r>
    </w:p>
    <w:p w:rsidR="00F85AAE" w:rsidRPr="00BF4BBE" w:rsidRDefault="00F85AAE" w:rsidP="00CF7681">
      <w:pPr>
        <w:pStyle w:val="NormalHanging12a"/>
        <w:widowControl/>
      </w:pPr>
      <w:r w:rsidRPr="00BF4BBE">
        <w:t>1.</w:t>
      </w:r>
      <w:r w:rsidRPr="00BF4BBE">
        <w:tab/>
        <w:t xml:space="preserve">határozottan elítéli a nemzetbiztonság védelméről szóló rendelet elfogadását, amely az alapvető szabadságok utolsó maradványait is eltörli Hongkongban; megdöbbentőnek tartja a demokráciapárti politikai erők, a civil társadalom és a hírcsatornák elhallgattatását, valamint azt, hogy a nemzetbiztonsági törvény elfogadása óta több mint 200 embert tartóztattak le; sürgeti a Kínai Népköztársaságot és Hongkongot, hogy </w:t>
      </w:r>
      <w:r w:rsidRPr="00BF4BBE">
        <w:lastRenderedPageBreak/>
        <w:t>helyezzék hatályon kívül a nemzetbiztonsági törvényt és a nemzetbiztonság védelméről szóló rendelet;</w:t>
      </w:r>
    </w:p>
    <w:p w:rsidR="00F85AAE" w:rsidRPr="00BF4BBE" w:rsidRDefault="00F85AAE" w:rsidP="00CF7681">
      <w:pPr>
        <w:pStyle w:val="NormalHanging12a"/>
        <w:widowControl/>
      </w:pPr>
      <w:r w:rsidRPr="00BF4BBE">
        <w:t>2.</w:t>
      </w:r>
      <w:r w:rsidRPr="00BF4BBE">
        <w:tab/>
        <w:t xml:space="preserve">sürgeti Hongkong kormányát, hogy haladéktalanul és feltétel nélkül engedje szabadon Andy </w:t>
      </w:r>
      <w:proofErr w:type="spellStart"/>
      <w:r w:rsidRPr="00BF4BBE">
        <w:t>Lit</w:t>
      </w:r>
      <w:proofErr w:type="spellEnd"/>
      <w:r w:rsidRPr="00BF4BBE">
        <w:t xml:space="preserve">, Joseph Johnt, </w:t>
      </w:r>
      <w:proofErr w:type="spellStart"/>
      <w:r w:rsidRPr="00BF4BBE">
        <w:t>Jimmy</w:t>
      </w:r>
      <w:proofErr w:type="spellEnd"/>
      <w:r w:rsidRPr="00BF4BBE">
        <w:t xml:space="preserve"> </w:t>
      </w:r>
      <w:proofErr w:type="spellStart"/>
      <w:r w:rsidRPr="00BF4BBE">
        <w:t>Lait</w:t>
      </w:r>
      <w:proofErr w:type="spellEnd"/>
      <w:r w:rsidRPr="00BF4BBE">
        <w:t xml:space="preserve">, </w:t>
      </w:r>
      <w:proofErr w:type="spellStart"/>
      <w:r w:rsidRPr="00BF4BBE">
        <w:t>Kok</w:t>
      </w:r>
      <w:proofErr w:type="spellEnd"/>
      <w:r w:rsidRPr="00BF4BBE">
        <w:t xml:space="preserve"> Tsz-</w:t>
      </w:r>
      <w:proofErr w:type="spellStart"/>
      <w:r w:rsidRPr="00BF4BBE">
        <w:t>lunt</w:t>
      </w:r>
      <w:proofErr w:type="spellEnd"/>
      <w:r w:rsidRPr="00BF4BBE">
        <w:t xml:space="preserve"> és minden más demokráciapárti képviselőt és aktivistát, akiket szabadságjogaik és demokratikus jogaik gyakorlása miatt tartanak fogva, és </w:t>
      </w:r>
      <w:proofErr w:type="spellStart"/>
      <w:r w:rsidRPr="00BF4BBE">
        <w:t>ejtse</w:t>
      </w:r>
      <w:proofErr w:type="spellEnd"/>
      <w:r w:rsidRPr="00BF4BBE">
        <w:t xml:space="preserve"> az ellenük felhozott valamennyi vádat;</w:t>
      </w:r>
    </w:p>
    <w:p w:rsidR="00F85AAE" w:rsidRPr="00BF4BBE" w:rsidRDefault="00F85AAE" w:rsidP="00CF7681">
      <w:pPr>
        <w:pStyle w:val="NormalHanging12a"/>
        <w:widowControl/>
      </w:pPr>
      <w:r w:rsidRPr="00BF4BBE">
        <w:t>3.</w:t>
      </w:r>
      <w:r w:rsidRPr="00BF4BBE">
        <w:tab/>
        <w:t>kiemeli, hogy a nemzetbiztonság védelméről szóló rendelet aláássa a sajtószabadságot; felhívja a hatóságokat, hogy hagyjanak fel az újságírók zaklatásával és büntetőeljárás alá vonásával;</w:t>
      </w:r>
    </w:p>
    <w:p w:rsidR="00F85AAE" w:rsidRPr="00BF4BBE" w:rsidRDefault="00F85AAE" w:rsidP="00CF7681">
      <w:pPr>
        <w:pStyle w:val="NormalHanging12a"/>
        <w:widowControl/>
      </w:pPr>
      <w:r w:rsidRPr="00BF4BBE">
        <w:t>4.</w:t>
      </w:r>
      <w:r w:rsidRPr="00BF4BBE">
        <w:tab/>
        <w:t xml:space="preserve">aggodalmát fejezi ki amiatt, hogy a nemzetbiztonság védelméről szóló </w:t>
      </w:r>
      <w:proofErr w:type="gramStart"/>
      <w:r w:rsidRPr="00BF4BBE">
        <w:t>rendelet jelentős</w:t>
      </w:r>
      <w:proofErr w:type="gramEnd"/>
      <w:r w:rsidRPr="00BF4BBE">
        <w:t xml:space="preserve"> hatással van az EU irodájának és a tagállamok </w:t>
      </w:r>
      <w:proofErr w:type="spellStart"/>
      <w:r w:rsidRPr="00BF4BBE">
        <w:t>főkonzulátusainak</w:t>
      </w:r>
      <w:proofErr w:type="spellEnd"/>
      <w:r w:rsidRPr="00BF4BBE">
        <w:t xml:space="preserve"> munkájára, valamint az uniós polgárokra, szervezetekre és vállalatokra Hongkongban;</w:t>
      </w:r>
    </w:p>
    <w:p w:rsidR="00F85AAE" w:rsidRPr="00BF4BBE" w:rsidRDefault="00F85AAE" w:rsidP="00CF7681">
      <w:pPr>
        <w:pStyle w:val="NormalHanging12a"/>
        <w:widowControl/>
      </w:pPr>
      <w:r w:rsidRPr="00BF4BBE">
        <w:t>5.</w:t>
      </w:r>
      <w:r w:rsidRPr="00BF4BBE">
        <w:tab/>
        <w:t xml:space="preserve">sürgeti a Tanácsot, hogy vizsgálja felül a Hongkongról szóló 2020. évi következtetéseit, és fogadjon el szankciókat az EU </w:t>
      </w:r>
      <w:proofErr w:type="gramStart"/>
      <w:r w:rsidRPr="00BF4BBE">
        <w:t>globális</w:t>
      </w:r>
      <w:proofErr w:type="gramEnd"/>
      <w:r w:rsidRPr="00BF4BBE">
        <w:t xml:space="preserve"> emberi jogi szankciórendszere keretében John Lee kormányzóval, valamint Hongkong és a Kínai Népköztársaság valamennyi olyan tisztviselőjével szemben, akik Hongkongban a szabadságjogok elnyomásáért felelősek;</w:t>
      </w:r>
    </w:p>
    <w:p w:rsidR="00F85AAE" w:rsidRPr="00BF4BBE" w:rsidRDefault="00F85AAE" w:rsidP="00CF7681">
      <w:pPr>
        <w:pStyle w:val="NormalHanging12a"/>
        <w:widowControl/>
      </w:pPr>
      <w:r w:rsidRPr="00BF4BBE">
        <w:t>6.</w:t>
      </w:r>
      <w:r w:rsidRPr="00BF4BBE">
        <w:tab/>
        <w:t>elítéli a bírósági eljárások nyomon követésének akadályozását, és hangsúlyozza, hogy prioritásként kell kezelni a vonatkozó bírósági eljárások megfigyeléséhez és az emberi jogi helyzet nyomon követéséhez nyújtott megfelelő támogatást és az ezekkel kapcsolatos jelentéstételt, beleértve az emberijog-védőkkel foglalkozó kapcsolattartó pontok létrehozását is, a hasonlóan gondolkodó partnerekkel együttműködve;</w:t>
      </w:r>
    </w:p>
    <w:p w:rsidR="00F85AAE" w:rsidRPr="00BF4BBE" w:rsidRDefault="00F85AAE" w:rsidP="00CF7681">
      <w:pPr>
        <w:pStyle w:val="NormalHanging12a"/>
        <w:widowControl/>
      </w:pPr>
      <w:r w:rsidRPr="00BF4BBE">
        <w:t>7.</w:t>
      </w:r>
      <w:r w:rsidRPr="00BF4BBE">
        <w:tab/>
        <w:t>aggodalmát fejezi ki a nemzetbiztonság védelméről szóló rendelet területen kívüli jellege és visszaható hatálya miatt, amely világszerte alkalmazandó; elítéli az Unióban élő hongkongi diaszpóra, valamint a Pekinget kritizáló politikusok és közéleti személyiségek elleni támadásokat; sürgeti a tagállamokat, hogy függesszék fel a Kínai Népköztársasággal és Hongkonggal kötött kiadatási egyezményeket, és vezessenek be „mentőcsónakrendszereket” a veszélyeztetett hongkongi aktivisták és újságírók számára;</w:t>
      </w:r>
    </w:p>
    <w:p w:rsidR="00F85AAE" w:rsidRPr="00BF4BBE" w:rsidRDefault="00F85AAE" w:rsidP="00CF7681">
      <w:pPr>
        <w:widowControl/>
        <w:spacing w:after="240"/>
        <w:ind w:left="567" w:hanging="567"/>
      </w:pPr>
      <w:r w:rsidRPr="00BF4BBE">
        <w:t>8.</w:t>
      </w:r>
      <w:r w:rsidRPr="00BF4BBE">
        <w:tab/>
        <w:t>utasítja elnökét, hogy továbbítsa ezt az állásfoglalást a többi uniós intézménynek, a Kínai Népköztársaság kormányának és parlamentjének, Hongkong kormányzójának és Törvényhozó Tanácsának, valamint az EU hongkongi irodájának.</w:t>
      </w:r>
    </w:p>
    <w:p w:rsidR="00E365E1" w:rsidRPr="00BF4BBE" w:rsidRDefault="00E365E1" w:rsidP="00CF7681">
      <w:pPr>
        <w:widowControl/>
        <w:spacing w:after="240"/>
        <w:ind w:left="567" w:hanging="567"/>
      </w:pPr>
      <w:bookmarkStart w:id="7" w:name="TextBodyEnd"/>
      <w:bookmarkEnd w:id="7"/>
    </w:p>
    <w:sectPr w:rsidR="00E365E1" w:rsidRPr="00BF4BBE" w:rsidSect="00A324A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5194" w:rsidRPr="00A324A9" w:rsidRDefault="005D5194">
      <w:r w:rsidRPr="00A324A9">
        <w:separator/>
      </w:r>
    </w:p>
  </w:endnote>
  <w:endnote w:type="continuationSeparator" w:id="0">
    <w:p w:rsidR="005D5194" w:rsidRPr="00A324A9" w:rsidRDefault="005D5194">
      <w:r w:rsidRPr="00A324A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324A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324A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324A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5194" w:rsidRPr="00A324A9" w:rsidRDefault="005D5194">
      <w:r w:rsidRPr="00A324A9">
        <w:separator/>
      </w:r>
    </w:p>
  </w:footnote>
  <w:footnote w:type="continuationSeparator" w:id="0">
    <w:p w:rsidR="005D5194" w:rsidRPr="00A324A9" w:rsidRDefault="005D5194">
      <w:r w:rsidRPr="00A324A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324A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324A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324A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38, 0241, 0254, 0257 és 0258/2024"/>
    <w:docVar w:name="dvlangue" w:val="HU"/>
    <w:docVar w:name="dvnumam" w:val="0"/>
    <w:docVar w:name="dvpe" w:val="762.549"/>
    <w:docVar w:name="dvtitre" w:val="Az Európai Parlament 2024.  ...-i állásfoglalása az új hongkongi biztonsági törvényről, valamint Andy Li és Joseph John ügyéről(2024/2700(RSP))"/>
  </w:docVars>
  <w:rsids>
    <w:rsidRoot w:val="005D519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F600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5194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24A9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4BBE"/>
    <w:rsid w:val="00C05BFE"/>
    <w:rsid w:val="00C23CD4"/>
    <w:rsid w:val="00C61C0C"/>
    <w:rsid w:val="00C941CB"/>
    <w:rsid w:val="00CC2357"/>
    <w:rsid w:val="00CF071A"/>
    <w:rsid w:val="00CF7681"/>
    <w:rsid w:val="00D058B8"/>
    <w:rsid w:val="00D56C11"/>
    <w:rsid w:val="00D834A0"/>
    <w:rsid w:val="00D872DF"/>
    <w:rsid w:val="00D91E21"/>
    <w:rsid w:val="00DA7FCD"/>
    <w:rsid w:val="00E365E1"/>
    <w:rsid w:val="00E46317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5AAE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058525"/>
  <w15:chartTrackingRefBased/>
  <w15:docId w15:val="{0248757B-1AF6-411C-A7CF-13A3816FB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F85AAE"/>
    <w:pPr>
      <w:spacing w:after="240"/>
      <w:ind w:left="567" w:hanging="567"/>
    </w:pPr>
  </w:style>
  <w:style w:type="paragraph" w:customStyle="1" w:styleId="EPComma">
    <w:name w:val="EPComma"/>
    <w:basedOn w:val="Normal"/>
    <w:rsid w:val="00F85AAE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F85AAE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5454FB-BD5A-444C-94B9-70FD1CD1DA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554</Words>
  <Characters>4028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 REl</dc:creator>
  <cp:keywords/>
  <cp:lastModifiedBy>SALAT Adriana</cp:lastModifiedBy>
  <cp:revision>2</cp:revision>
  <cp:lastPrinted>2004-11-19T15:42:00Z</cp:lastPrinted>
  <dcterms:created xsi:type="dcterms:W3CDTF">2024-04-25T10:48:00Z</dcterms:created>
  <dcterms:modified xsi:type="dcterms:W3CDTF">2024-04-25T10:48:00Z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B9-0238, 0241, 0254, 0257 és 0258/2024</vt:lpwstr>
  </property>
  <property fmtid="{D5CDD505-2E9C-101B-9397-08002B2CF9AE}" pid="4" name="&lt;Type&gt;">
    <vt:lpwstr>RR</vt:lpwstr>
  </property>
</Properties>
</file>