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251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6251A" w:rsidRDefault="00685272" w:rsidP="0010095E">
            <w:pPr>
              <w:pStyle w:val="EPName"/>
            </w:pPr>
            <w:bookmarkStart w:id="0" w:name="_GoBack"/>
            <w:bookmarkEnd w:id="0"/>
            <w:r w:rsidRPr="00A6251A">
              <w:t>Parlamento Europeu</w:t>
            </w:r>
          </w:p>
          <w:p w:rsidR="00751A4A" w:rsidRPr="00A6251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251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6251A" w:rsidRDefault="00187494" w:rsidP="0010095E">
            <w:pPr>
              <w:pStyle w:val="EPLogo"/>
            </w:pPr>
            <w:r w:rsidRPr="00A6251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6251A" w:rsidRDefault="00D058B8" w:rsidP="004C5D52">
      <w:pPr>
        <w:pStyle w:val="LineTop"/>
      </w:pPr>
    </w:p>
    <w:p w:rsidR="00680577" w:rsidRPr="00A6251A" w:rsidRDefault="00685272" w:rsidP="00680577">
      <w:pPr>
        <w:pStyle w:val="EPBodyTA1"/>
      </w:pPr>
      <w:r w:rsidRPr="00A6251A">
        <w:t>TEXTOS APROVADOS</w:t>
      </w:r>
    </w:p>
    <w:p w:rsidR="00D058B8" w:rsidRPr="00A6251A" w:rsidRDefault="00D058B8" w:rsidP="00D058B8">
      <w:pPr>
        <w:pStyle w:val="LineBottom"/>
      </w:pPr>
    </w:p>
    <w:p w:rsidR="00685272" w:rsidRPr="00A6251A" w:rsidRDefault="00685272" w:rsidP="00685272">
      <w:pPr>
        <w:pStyle w:val="ATHeading1"/>
      </w:pPr>
      <w:bookmarkStart w:id="1" w:name="TANumber"/>
      <w:r w:rsidRPr="00A6251A">
        <w:t>P9_</w:t>
      </w:r>
      <w:proofErr w:type="gramStart"/>
      <w:r w:rsidRPr="00A6251A">
        <w:t>TA(</w:t>
      </w:r>
      <w:proofErr w:type="gramEnd"/>
      <w:r w:rsidRPr="00A6251A">
        <w:t>2024)0</w:t>
      </w:r>
      <w:r w:rsidR="00A6251A" w:rsidRPr="00A6251A">
        <w:t>371</w:t>
      </w:r>
      <w:bookmarkEnd w:id="1"/>
    </w:p>
    <w:p w:rsidR="00685272" w:rsidRPr="00A6251A" w:rsidRDefault="00685272" w:rsidP="00685272">
      <w:pPr>
        <w:pStyle w:val="ATHeading2"/>
      </w:pPr>
      <w:bookmarkStart w:id="2" w:name="title"/>
      <w:r w:rsidRPr="00A6251A">
        <w:t>A nova lei de segurança nacional em Hong Kong e os casos de Andy Li e Joseph John</w:t>
      </w:r>
      <w:bookmarkEnd w:id="2"/>
    </w:p>
    <w:p w:rsidR="00685272" w:rsidRPr="00A6251A" w:rsidRDefault="00685272" w:rsidP="00685272">
      <w:pPr>
        <w:rPr>
          <w:i/>
          <w:vanish/>
        </w:rPr>
      </w:pPr>
      <w:r w:rsidRPr="00A6251A">
        <w:rPr>
          <w:i/>
        </w:rPr>
        <w:fldChar w:fldCharType="begin"/>
      </w:r>
      <w:r w:rsidRPr="00A6251A">
        <w:rPr>
          <w:i/>
        </w:rPr>
        <w:instrText xml:space="preserve"> TC"(</w:instrText>
      </w:r>
      <w:bookmarkStart w:id="3" w:name="DocNumber"/>
      <w:r w:rsidRPr="00A6251A">
        <w:rPr>
          <w:i/>
        </w:rPr>
        <w:instrText>B9-0238, 0241, 0254, 0257 e 0258/2024</w:instrText>
      </w:r>
      <w:bookmarkEnd w:id="3"/>
      <w:r w:rsidRPr="00A6251A">
        <w:rPr>
          <w:i/>
        </w:rPr>
        <w:instrText xml:space="preserve">)"\l3 \n&gt; \* MERGEFORMAT </w:instrText>
      </w:r>
      <w:r w:rsidRPr="00A6251A">
        <w:rPr>
          <w:i/>
        </w:rPr>
        <w:fldChar w:fldCharType="end"/>
      </w:r>
    </w:p>
    <w:p w:rsidR="00685272" w:rsidRPr="00A6251A" w:rsidRDefault="00685272" w:rsidP="00685272">
      <w:pPr>
        <w:rPr>
          <w:vanish/>
        </w:rPr>
      </w:pPr>
      <w:bookmarkStart w:id="4" w:name="PE"/>
      <w:r w:rsidRPr="00A6251A">
        <w:rPr>
          <w:vanish/>
        </w:rPr>
        <w:t>PE762.549</w:t>
      </w:r>
      <w:bookmarkEnd w:id="4"/>
    </w:p>
    <w:p w:rsidR="00685272" w:rsidRPr="00A6251A" w:rsidRDefault="00685272" w:rsidP="00685272">
      <w:pPr>
        <w:pStyle w:val="ATHeading3"/>
      </w:pPr>
      <w:bookmarkStart w:id="5" w:name="Sujet"/>
      <w:r w:rsidRPr="00A6251A">
        <w:t xml:space="preserve">Resolução do Parlamento Europeu, de </w:t>
      </w:r>
      <w:r w:rsidR="00F61CAF" w:rsidRPr="00A6251A">
        <w:t>25</w:t>
      </w:r>
      <w:r w:rsidRPr="00A6251A">
        <w:t xml:space="preserve"> de </w:t>
      </w:r>
      <w:r w:rsidR="00F61CAF" w:rsidRPr="00A6251A">
        <w:t xml:space="preserve">abril </w:t>
      </w:r>
      <w:r w:rsidRPr="00A6251A">
        <w:t>de 2024, sobre a nova lei de segurança nacional em Hong Kong e os casos de Andy Li e Joseph John</w:t>
      </w:r>
      <w:bookmarkEnd w:id="5"/>
      <w:r w:rsidRPr="00A6251A">
        <w:t xml:space="preserve"> </w:t>
      </w:r>
      <w:bookmarkStart w:id="6" w:name="References"/>
      <w:r w:rsidRPr="00A6251A">
        <w:t>(2024/2700(RSP))</w:t>
      </w:r>
      <w:bookmarkEnd w:id="6"/>
    </w:p>
    <w:p w:rsidR="0020710B" w:rsidRPr="00A6251A" w:rsidRDefault="0020710B" w:rsidP="0020710B">
      <w:pPr>
        <w:pStyle w:val="EPComma"/>
      </w:pPr>
      <w:bookmarkStart w:id="7" w:name="TextBodyBegin"/>
      <w:bookmarkEnd w:id="7"/>
      <w:r w:rsidRPr="00A6251A">
        <w:rPr>
          <w:i/>
          <w:iCs/>
        </w:rPr>
        <w:t>O Parlamento Europeu</w:t>
      </w:r>
      <w:r w:rsidRPr="00A6251A">
        <w:t>,</w:t>
      </w:r>
    </w:p>
    <w:p w:rsidR="0020710B" w:rsidRPr="00A6251A" w:rsidRDefault="0020710B" w:rsidP="0020710B">
      <w:pPr>
        <w:pStyle w:val="NormalHanging12a"/>
      </w:pPr>
      <w:r w:rsidRPr="00A6251A">
        <w:t>–</w:t>
      </w:r>
      <w:r w:rsidRPr="00A6251A">
        <w:tab/>
        <w:t>Tendo em conta o artigo 144.º, n.º 5, e o artigo 132.º, n.º 4, do seu Regimento,</w:t>
      </w:r>
    </w:p>
    <w:p w:rsidR="0020710B" w:rsidRPr="00A6251A" w:rsidRDefault="0020710B" w:rsidP="0020710B">
      <w:pPr>
        <w:pStyle w:val="NormalHanging12a"/>
      </w:pPr>
      <w:r w:rsidRPr="00A6251A">
        <w:t>A.</w:t>
      </w:r>
      <w:r w:rsidRPr="00A6251A">
        <w:tab/>
        <w:t>Considerando que, em 19 de março de 2024, o Conselho Legislativo de Hong Kong aprovou o «</w:t>
      </w:r>
      <w:proofErr w:type="spellStart"/>
      <w:r w:rsidRPr="00A6251A">
        <w:t>Safeguarding</w:t>
      </w:r>
      <w:proofErr w:type="spellEnd"/>
      <w:r w:rsidRPr="00A6251A">
        <w:t xml:space="preserve"> </w:t>
      </w:r>
      <w:proofErr w:type="spellStart"/>
      <w:r w:rsidRPr="00A6251A">
        <w:t>National</w:t>
      </w:r>
      <w:proofErr w:type="spellEnd"/>
      <w:r w:rsidRPr="00A6251A">
        <w:t xml:space="preserve"> </w:t>
      </w:r>
      <w:proofErr w:type="spellStart"/>
      <w:r w:rsidRPr="00A6251A">
        <w:t>Security</w:t>
      </w:r>
      <w:proofErr w:type="spellEnd"/>
      <w:r w:rsidRPr="00A6251A">
        <w:t xml:space="preserve"> </w:t>
      </w:r>
      <w:proofErr w:type="spellStart"/>
      <w:r w:rsidRPr="00A6251A">
        <w:t>Ordinance</w:t>
      </w:r>
      <w:proofErr w:type="spellEnd"/>
      <w:r w:rsidRPr="00A6251A">
        <w:t>» (Regulamento de Salvaguarda da Segurança Nacional – SNSO), com base no artigo 23.º da Lei Básica de Hong Kong; considerando que o SNSO alarga o alcance da Lei de Segurança Nacional (NSL) imposta pela República Popular da China (RPC) e autoriza violações ainda mais radicais das liberdades fundamentais, em violação das Declarações Sino-Britânica e Sino-Portuguesa, do princípio de «um país, dois sistemas» e das obrigações internacionais em matéria de direitos humanos;</w:t>
      </w:r>
    </w:p>
    <w:p w:rsidR="0020710B" w:rsidRPr="00A6251A" w:rsidRDefault="0020710B" w:rsidP="0020710B">
      <w:pPr>
        <w:pStyle w:val="NormalHanging12a"/>
      </w:pPr>
      <w:proofErr w:type="gramStart"/>
      <w:r w:rsidRPr="00A6251A">
        <w:t>B.</w:t>
      </w:r>
      <w:r w:rsidRPr="00A6251A">
        <w:tab/>
        <w:t>Considerando</w:t>
      </w:r>
      <w:proofErr w:type="gramEnd"/>
      <w:r w:rsidRPr="00A6251A">
        <w:t xml:space="preserve"> que Andy Li – ativista pró-democracia e testemunha fundamental no julgamento de Jimmy Lai – alegadamente confessou, sob tortura, ser culpado de conspiração e conluio com entidades estrangeiras; considerando que a Relatora Especial das Nações Unidas sobre a Tortura manifestou a sua preocupação;</w:t>
      </w:r>
    </w:p>
    <w:p w:rsidR="0020710B" w:rsidRPr="00A6251A" w:rsidRDefault="0020710B" w:rsidP="0020710B">
      <w:pPr>
        <w:pStyle w:val="NormalHanging12a"/>
      </w:pPr>
      <w:r w:rsidRPr="00A6251A">
        <w:t>C.</w:t>
      </w:r>
      <w:r w:rsidRPr="00A6251A">
        <w:tab/>
        <w:t>Considerando que Joseph John – cidadão de dupla nacionalidade de Hong Kong e portuguesa – é o primeiro caso de aplicação extraterritorial da NSL a um cidadão da UE; considerando que Joseph John foi detido por alegadamente ter publicado conteúdos contra a China nas redes sociais e, a partir da Europa, ter incitado à «secessão», tendo sido condenado, em 11 de abril de 2024, a uma pena de cinco anos de prisão;</w:t>
      </w:r>
    </w:p>
    <w:p w:rsidR="0020710B" w:rsidRPr="00A6251A" w:rsidRDefault="0020710B" w:rsidP="0020710B">
      <w:pPr>
        <w:pStyle w:val="NormalHanging12a"/>
      </w:pPr>
      <w:r w:rsidRPr="00A6251A">
        <w:t>D.</w:t>
      </w:r>
      <w:r w:rsidRPr="00A6251A">
        <w:tab/>
        <w:t xml:space="preserve">Considerando que a cidadã polaca Aleksandra </w:t>
      </w:r>
      <w:proofErr w:type="spellStart"/>
      <w:r w:rsidRPr="00A6251A">
        <w:t>Bielakowska</w:t>
      </w:r>
      <w:proofErr w:type="spellEnd"/>
      <w:r w:rsidRPr="00A6251A">
        <w:t xml:space="preserve"> – que pretendia assistir ao julgamento de Jimmy Lai – foi detida à chegada a Hong Kong, interrogada e deportada;</w:t>
      </w:r>
    </w:p>
    <w:p w:rsidR="0020710B" w:rsidRPr="00A6251A" w:rsidRDefault="0020710B" w:rsidP="0020710B">
      <w:pPr>
        <w:pStyle w:val="NormalHanging12a"/>
      </w:pPr>
      <w:proofErr w:type="gramStart"/>
      <w:r w:rsidRPr="00A6251A">
        <w:t>1.</w:t>
      </w:r>
      <w:r w:rsidRPr="00A6251A">
        <w:tab/>
        <w:t>Condena</w:t>
      </w:r>
      <w:proofErr w:type="gramEnd"/>
      <w:r w:rsidRPr="00A6251A">
        <w:t xml:space="preserve"> veementemente a adoção do SNSO, que elimina os últimos vestígios das liberdades fundamentais em Hong Kong; manifesta a sua consternação com a neutralização total das forças políticas pró-democracia, da sociedade civil e dos meios noticiosos e com a detenção de mais de 200 pessoas desde a adoção da NSL; insta a </w:t>
      </w:r>
      <w:r w:rsidRPr="00A6251A">
        <w:lastRenderedPageBreak/>
        <w:t>RPC e Hong Kong a revogarem a NSL e o SNSO;</w:t>
      </w:r>
    </w:p>
    <w:p w:rsidR="0020710B" w:rsidRPr="00A6251A" w:rsidRDefault="0020710B" w:rsidP="0020710B">
      <w:pPr>
        <w:pStyle w:val="NormalHanging12a"/>
      </w:pPr>
      <w:r w:rsidRPr="00A6251A">
        <w:t>2.</w:t>
      </w:r>
      <w:r w:rsidRPr="00A6251A">
        <w:tab/>
        <w:t xml:space="preserve">Insta o Governo de Hong Kong a libertar imediata e incondicionalmente Andy Li, Joseph John, Jimmy Lai, </w:t>
      </w:r>
      <w:proofErr w:type="spellStart"/>
      <w:r w:rsidRPr="00A6251A">
        <w:t>Kok</w:t>
      </w:r>
      <w:proofErr w:type="spellEnd"/>
      <w:r w:rsidRPr="00A6251A">
        <w:t xml:space="preserve"> </w:t>
      </w:r>
      <w:proofErr w:type="spellStart"/>
      <w:r w:rsidRPr="00A6251A">
        <w:t>Tsz-lun</w:t>
      </w:r>
      <w:proofErr w:type="spellEnd"/>
      <w:r w:rsidRPr="00A6251A">
        <w:t xml:space="preserve"> e todos os outros representantes e ativistas pró-democracia detidos por exercerem as suas liberdades e direitos democráticos, bem como a retirar todas as acusações formuladas contra eles;</w:t>
      </w:r>
    </w:p>
    <w:p w:rsidR="0020710B" w:rsidRPr="00A6251A" w:rsidRDefault="0020710B" w:rsidP="0020710B">
      <w:pPr>
        <w:pStyle w:val="NormalHanging12a"/>
      </w:pPr>
      <w:proofErr w:type="gramStart"/>
      <w:r w:rsidRPr="00A6251A">
        <w:t>3.</w:t>
      </w:r>
      <w:r w:rsidRPr="00A6251A">
        <w:tab/>
        <w:t>Realça</w:t>
      </w:r>
      <w:proofErr w:type="gramEnd"/>
      <w:r w:rsidRPr="00A6251A">
        <w:t xml:space="preserve"> o enfraquecimento da liberdade de imprensa por parte do SNSO e insta as autoridades a pararem de assediar e de atuar judicialmente contra jornalistas;</w:t>
      </w:r>
    </w:p>
    <w:p w:rsidR="0020710B" w:rsidRPr="00A6251A" w:rsidRDefault="0020710B" w:rsidP="0020710B">
      <w:pPr>
        <w:pStyle w:val="NormalHanging12a"/>
      </w:pPr>
      <w:proofErr w:type="gramStart"/>
      <w:r w:rsidRPr="00A6251A">
        <w:t>4.</w:t>
      </w:r>
      <w:r w:rsidRPr="00A6251A">
        <w:tab/>
        <w:t>Manifesta</w:t>
      </w:r>
      <w:proofErr w:type="gramEnd"/>
      <w:r w:rsidRPr="00A6251A">
        <w:t xml:space="preserve"> a sua preocupação pelo facto de o SNSO ter um impacto significativo no trabalho do Gabinete da UE e dos consulados gerais dos Estados-Membros, bem como nos cidadãos, organizações e empresas da UE em Hong Kong;</w:t>
      </w:r>
    </w:p>
    <w:p w:rsidR="0020710B" w:rsidRPr="00A6251A" w:rsidRDefault="0020710B" w:rsidP="0020710B">
      <w:pPr>
        <w:pStyle w:val="NormalHanging12a"/>
      </w:pPr>
      <w:r w:rsidRPr="00A6251A">
        <w:t>5.</w:t>
      </w:r>
      <w:r w:rsidRPr="00A6251A">
        <w:tab/>
        <w:t>Insta o Conselho a rever as suas conclusões de 2020 sobre Hong Kong e a adotar sanções ao abrigo do regime global de sanções da UE em matéria de direitos humanos contra o Chefe do Executivo, John Lee, e todos os funcionários de Hong Kong e da RPC responsáveis pela repressão das liberdades em Hong Kong;</w:t>
      </w:r>
    </w:p>
    <w:p w:rsidR="0020710B" w:rsidRPr="00A6251A" w:rsidRDefault="0020710B" w:rsidP="0020710B">
      <w:pPr>
        <w:pStyle w:val="NormalHanging12a"/>
      </w:pPr>
      <w:proofErr w:type="gramStart"/>
      <w:r w:rsidRPr="00A6251A">
        <w:t>6.</w:t>
      </w:r>
      <w:r w:rsidRPr="00A6251A">
        <w:tab/>
        <w:t>Denuncia</w:t>
      </w:r>
      <w:proofErr w:type="gramEnd"/>
      <w:r w:rsidRPr="00A6251A">
        <w:t xml:space="preserve"> os obstáculos ao acompanhamento dos julgamentos e salienta que se deve dar prioridade ao apoio adequado e à comunicação em matéria de observação de julgamentos e acompanhamento dos direitos humanos, incluindo a criação de pontos focais para os defensores dos direitos humanos, em coordenação com parceiros que partilham das mesmas ideias;</w:t>
      </w:r>
    </w:p>
    <w:p w:rsidR="0020710B" w:rsidRPr="00A6251A" w:rsidRDefault="0020710B" w:rsidP="0020710B">
      <w:pPr>
        <w:pStyle w:val="NormalHanging12a"/>
      </w:pPr>
      <w:proofErr w:type="gramStart"/>
      <w:r w:rsidRPr="00A6251A">
        <w:t>7.</w:t>
      </w:r>
      <w:r w:rsidRPr="00A6251A">
        <w:tab/>
        <w:t>Manifesta</w:t>
      </w:r>
      <w:proofErr w:type="gramEnd"/>
      <w:r w:rsidRPr="00A6251A">
        <w:t xml:space="preserve"> a sua preocupação com a extraterritorialidade e a retroatividade do SNSO, aplicáveis em todo o mundo; condena a perseguição da diáspora de Hong Kong sediada na UE e de políticos e figuras públicas críticos de Pequim; insta os Estados-Membros a suspenderem os tratados de extradição com a RPC e Hong Kong e a introduzirem programas de resgate para ativistas e jornalistas de Hong Kong em risco;</w:t>
      </w:r>
    </w:p>
    <w:p w:rsidR="0020710B" w:rsidRPr="00A6251A" w:rsidRDefault="0020710B" w:rsidP="00A6251A">
      <w:pPr>
        <w:pStyle w:val="NormalHanging12a"/>
      </w:pPr>
      <w:proofErr w:type="gramStart"/>
      <w:r w:rsidRPr="00A6251A">
        <w:t>8.</w:t>
      </w:r>
      <w:r w:rsidRPr="00A6251A">
        <w:tab/>
        <w:t>Encarrega</w:t>
      </w:r>
      <w:proofErr w:type="gramEnd"/>
      <w:r w:rsidRPr="00A6251A">
        <w:t xml:space="preserve"> a sua Presidente de transmitir a presente resolução às instituições da UE, ao Governo e ao Parlamento da República Popular da China, ao Chefe do Executivo e ao Conselho Legislativo de Hong Kong e ao Gabinete da UE em Hong Kong.</w:t>
      </w:r>
    </w:p>
    <w:p w:rsidR="00E365E1" w:rsidRPr="00A6251A" w:rsidRDefault="00E365E1" w:rsidP="00685272">
      <w:bookmarkStart w:id="8" w:name="TextBodyEnd"/>
      <w:bookmarkEnd w:id="8"/>
    </w:p>
    <w:sectPr w:rsidR="00E365E1" w:rsidRPr="00A6251A" w:rsidSect="00583C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272" w:rsidRPr="00583C11" w:rsidRDefault="00685272">
      <w:r w:rsidRPr="00583C11">
        <w:separator/>
      </w:r>
    </w:p>
  </w:endnote>
  <w:endnote w:type="continuationSeparator" w:id="0">
    <w:p w:rsidR="00685272" w:rsidRPr="00583C11" w:rsidRDefault="00685272">
      <w:r w:rsidRPr="00583C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3C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3C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3C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272" w:rsidRPr="00583C11" w:rsidRDefault="00685272">
      <w:r w:rsidRPr="00583C11">
        <w:separator/>
      </w:r>
    </w:p>
  </w:footnote>
  <w:footnote w:type="continuationSeparator" w:id="0">
    <w:p w:rsidR="00685272" w:rsidRPr="00583C11" w:rsidRDefault="00685272">
      <w:r w:rsidRPr="00583C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3C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3C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3C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8, 0241, 0254, 0257 e 0258/2024"/>
    <w:docVar w:name="dvlangue" w:val="PT"/>
    <w:docVar w:name="dvnumam" w:val="0"/>
    <w:docVar w:name="dvpe" w:val="762.549"/>
    <w:docVar w:name="dvtitre" w:val="Resolução do Parlamento Europeu, de ... de ... de 2024, sobre a nova lei de segurança nacional em Hong Kong e os casos de Andy Li e Joseph John(2024/2700(RSP))"/>
  </w:docVars>
  <w:rsids>
    <w:rsidRoot w:val="0068527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10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C11"/>
    <w:rsid w:val="005C2568"/>
    <w:rsid w:val="006037C0"/>
    <w:rsid w:val="006631B6"/>
    <w:rsid w:val="00680577"/>
    <w:rsid w:val="0068527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4E5"/>
    <w:rsid w:val="00930C23"/>
    <w:rsid w:val="0093193B"/>
    <w:rsid w:val="009509D8"/>
    <w:rsid w:val="00950B64"/>
    <w:rsid w:val="00981893"/>
    <w:rsid w:val="00A1687D"/>
    <w:rsid w:val="00A43E52"/>
    <w:rsid w:val="00A4678D"/>
    <w:rsid w:val="00A6251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CA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D1D0C8"/>
  <w15:chartTrackingRefBased/>
  <w15:docId w15:val="{74B3B3C9-54D9-42AE-BBEC-CB830D20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0710B"/>
    <w:pPr>
      <w:spacing w:after="240"/>
      <w:ind w:left="567" w:hanging="567"/>
    </w:pPr>
  </w:style>
  <w:style w:type="paragraph" w:customStyle="1" w:styleId="EPComma">
    <w:name w:val="EPComma"/>
    <w:basedOn w:val="Normal"/>
    <w:rsid w:val="0020710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0710B"/>
    <w:rPr>
      <w:sz w:val="24"/>
      <w:lang w:val="pt-PT"/>
    </w:rPr>
  </w:style>
  <w:style w:type="paragraph" w:styleId="BalloonText">
    <w:name w:val="Balloon Text"/>
    <w:basedOn w:val="Normal"/>
    <w:link w:val="BalloonTextChar"/>
    <w:rsid w:val="00F61C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1CAF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BACD2-C0ED-4904-AD70-1F31A1A90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701</Words>
  <Characters>3660</Characters>
  <Application>Microsoft Office Word</Application>
  <DocSecurity>0</DocSecurity>
  <Lines>70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2024-04-25T10:35:00Z</dcterms:created>
  <dcterms:modified xsi:type="dcterms:W3CDTF">2024-04-25T10:35:00Z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B9-0238, 0241, 0254, 0257 e 0258/2024</vt:lpwstr>
  </property>
  <property fmtid="{D5CDD505-2E9C-101B-9397-08002B2CF9AE}" pid="4" name="&lt;Type&gt;">
    <vt:lpwstr>RR</vt:lpwstr>
  </property>
</Properties>
</file>