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0580" w:rsidTr="0010095E">
        <w:trPr>
          <w:trHeight w:hRule="exact" w:val="1418"/>
        </w:trPr>
        <w:tc>
          <w:tcPr>
            <w:tcW w:w="6804" w:type="dxa"/>
            <w:shd w:val="clear" w:color="auto" w:fill="auto"/>
            <w:vAlign w:val="center"/>
          </w:tcPr>
          <w:p w:rsidR="00751A4A" w:rsidRPr="00C50580" w:rsidRDefault="00D54364" w:rsidP="0010095E">
            <w:pPr>
              <w:pStyle w:val="EPName"/>
            </w:pPr>
            <w:r w:rsidRPr="00C50580">
              <w:t>Evropski parlament</w:t>
            </w:r>
          </w:p>
          <w:p w:rsidR="00751A4A" w:rsidRPr="00C50580" w:rsidRDefault="00817416" w:rsidP="00756632">
            <w:pPr>
              <w:pStyle w:val="EPTerm"/>
              <w:rPr>
                <w:rStyle w:val="HideTWBExt"/>
                <w:noProof w:val="0"/>
                <w:vanish w:val="0"/>
                <w:color w:val="auto"/>
              </w:rPr>
            </w:pPr>
            <w:r w:rsidRPr="00C50580">
              <w:t>2019-2024</w:t>
            </w:r>
          </w:p>
        </w:tc>
        <w:tc>
          <w:tcPr>
            <w:tcW w:w="2268" w:type="dxa"/>
            <w:shd w:val="clear" w:color="auto" w:fill="auto"/>
          </w:tcPr>
          <w:p w:rsidR="00751A4A" w:rsidRPr="00C50580" w:rsidRDefault="00187494" w:rsidP="0010095E">
            <w:pPr>
              <w:pStyle w:val="EPLogo"/>
            </w:pPr>
            <w:r w:rsidRPr="00C505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50580" w:rsidRDefault="00D058B8" w:rsidP="004C5D52">
      <w:pPr>
        <w:pStyle w:val="LineTop"/>
      </w:pPr>
    </w:p>
    <w:p w:rsidR="00680577" w:rsidRPr="00C50580" w:rsidRDefault="00D54364" w:rsidP="00680577">
      <w:pPr>
        <w:pStyle w:val="EPBodyTA1"/>
      </w:pPr>
      <w:r w:rsidRPr="00C50580">
        <w:t>SPREJETA BESEDILA</w:t>
      </w:r>
    </w:p>
    <w:p w:rsidR="00D058B8" w:rsidRPr="00C50580" w:rsidRDefault="00D058B8" w:rsidP="00D058B8">
      <w:pPr>
        <w:pStyle w:val="LineBottom"/>
      </w:pPr>
    </w:p>
    <w:p w:rsidR="00D54364" w:rsidRPr="00C50580" w:rsidRDefault="00D54364" w:rsidP="00D54364">
      <w:pPr>
        <w:pStyle w:val="ATHeading1"/>
      </w:pPr>
      <w:bookmarkStart w:id="0" w:name="TANumber"/>
      <w:r w:rsidRPr="00C50580">
        <w:t>P9_TA(2024)</w:t>
      </w:r>
      <w:bookmarkEnd w:id="0"/>
      <w:r w:rsidR="00612D7F">
        <w:t>0371</w:t>
      </w:r>
      <w:bookmarkStart w:id="1" w:name="_GoBack"/>
      <w:bookmarkEnd w:id="1"/>
    </w:p>
    <w:p w:rsidR="00D54364" w:rsidRPr="00C50580" w:rsidRDefault="00595E1E" w:rsidP="00D54364">
      <w:pPr>
        <w:pStyle w:val="ATHeading2"/>
      </w:pPr>
      <w:r w:rsidRPr="00595E1E">
        <w:t>Novi zakon o nacionalni varnosti v Hongkongu ter primera Andyja Lija in Josepha Johna</w:t>
      </w:r>
    </w:p>
    <w:p w:rsidR="00D54364" w:rsidRPr="00C50580" w:rsidRDefault="00D54364" w:rsidP="00D54364">
      <w:pPr>
        <w:rPr>
          <w:i/>
          <w:vanish/>
        </w:rPr>
      </w:pPr>
      <w:r w:rsidRPr="00C50580">
        <w:rPr>
          <w:i/>
        </w:rPr>
        <w:fldChar w:fldCharType="begin"/>
      </w:r>
      <w:r w:rsidRPr="00C50580">
        <w:rPr>
          <w:i/>
        </w:rPr>
        <w:instrText xml:space="preserve"> TC"(</w:instrText>
      </w:r>
      <w:bookmarkStart w:id="2" w:name="DocNumber"/>
      <w:r w:rsidRPr="00C50580">
        <w:rPr>
          <w:i/>
        </w:rPr>
        <w:instrText>B9-0238, 0241, 0254, 0257 in 0258/2024</w:instrText>
      </w:r>
      <w:bookmarkEnd w:id="2"/>
      <w:r w:rsidRPr="00C50580">
        <w:rPr>
          <w:i/>
        </w:rPr>
        <w:instrText xml:space="preserve">)"\l3 \n&gt; \* MERGEFORMAT </w:instrText>
      </w:r>
      <w:r w:rsidRPr="00C50580">
        <w:rPr>
          <w:i/>
        </w:rPr>
        <w:fldChar w:fldCharType="end"/>
      </w:r>
    </w:p>
    <w:p w:rsidR="00D54364" w:rsidRPr="00C50580" w:rsidRDefault="00D54364" w:rsidP="00D54364">
      <w:pPr>
        <w:rPr>
          <w:vanish/>
        </w:rPr>
      </w:pPr>
      <w:bookmarkStart w:id="3" w:name="PE"/>
      <w:r w:rsidRPr="00C50580">
        <w:rPr>
          <w:vanish/>
        </w:rPr>
        <w:t>PE762.549</w:t>
      </w:r>
      <w:bookmarkEnd w:id="3"/>
    </w:p>
    <w:p w:rsidR="00D54364" w:rsidRPr="00C50580" w:rsidRDefault="00D54364" w:rsidP="00D54364">
      <w:pPr>
        <w:pStyle w:val="ATHeading3"/>
      </w:pPr>
      <w:bookmarkStart w:id="4" w:name="Sujet"/>
      <w:r w:rsidRPr="00C50580">
        <w:t xml:space="preserve">Resolucija Evropskega parlamenta z dne </w:t>
      </w:r>
      <w:r w:rsidR="00B6080B">
        <w:t>25. aprila</w:t>
      </w:r>
      <w:r w:rsidR="00B6080B" w:rsidRPr="00F55F18">
        <w:t xml:space="preserve"> </w:t>
      </w:r>
      <w:r w:rsidRPr="00C50580">
        <w:t>2024 o novem zakonu o nacionalni varnosti v Hongkongu ter primerih Andyja Lija in Josepha Johna</w:t>
      </w:r>
      <w:bookmarkEnd w:id="4"/>
      <w:r w:rsidRPr="00C50580">
        <w:t xml:space="preserve"> </w:t>
      </w:r>
      <w:bookmarkStart w:id="5" w:name="References"/>
      <w:r w:rsidRPr="00C50580">
        <w:t>(2024/2700(RSP))</w:t>
      </w:r>
      <w:bookmarkEnd w:id="5"/>
    </w:p>
    <w:p w:rsidR="00413048" w:rsidRPr="00C50580" w:rsidRDefault="00413048" w:rsidP="00413048">
      <w:pPr>
        <w:pStyle w:val="EPComma"/>
      </w:pPr>
      <w:bookmarkStart w:id="6" w:name="TextBodyBegin"/>
      <w:bookmarkEnd w:id="6"/>
      <w:r w:rsidRPr="00C50580">
        <w:rPr>
          <w:i/>
          <w:iCs/>
        </w:rPr>
        <w:t>Evropski parlament</w:t>
      </w:r>
      <w:r w:rsidRPr="00C50580">
        <w:t>,</w:t>
      </w:r>
    </w:p>
    <w:p w:rsidR="00413048" w:rsidRPr="00C50580" w:rsidRDefault="00413048" w:rsidP="00413048">
      <w:pPr>
        <w:pStyle w:val="NormalHanging12a"/>
      </w:pPr>
      <w:r w:rsidRPr="00C50580">
        <w:t>–</w:t>
      </w:r>
      <w:r w:rsidRPr="00C50580">
        <w:tab/>
        <w:t>ob upoštevanju členov 144(5) in 132(4) Poslovnika,</w:t>
      </w:r>
    </w:p>
    <w:p w:rsidR="00413048" w:rsidRPr="00C50580" w:rsidRDefault="00413048" w:rsidP="00413048">
      <w:pPr>
        <w:pStyle w:val="NormalHanging12a"/>
      </w:pPr>
      <w:r w:rsidRPr="00C50580">
        <w:t>A.</w:t>
      </w:r>
      <w:r w:rsidRPr="00C50580">
        <w:tab/>
        <w:t>ker je hongkonški zakonodajni svet 19. marca 2024 sprejel odlok o zaščiti državne varnosti, ki temelji na členu 23 hongkonškega temeljnega zakona; ker se z njim razširja zakon o državni varnosti, ki ga je uvedla Ljudska republika Kitajska, ter dovoljujejo še radikalnejše kršitve temeljnih svoboščin in pravic, kar je v nasprotju s skupnima izjavama Kitajske in Velike Britanije ter Kitajske in Portugalske, načelom “ena država, dva sistema” in mednarodnimi obveznostmi države na področju človekovih pravic;</w:t>
      </w:r>
    </w:p>
    <w:p w:rsidR="00413048" w:rsidRPr="00C50580" w:rsidRDefault="00413048" w:rsidP="00413048">
      <w:pPr>
        <w:pStyle w:val="NormalHanging12a"/>
      </w:pPr>
      <w:r w:rsidRPr="00C50580">
        <w:t>B.</w:t>
      </w:r>
      <w:r w:rsidRPr="00C50580">
        <w:tab/>
        <w:t xml:space="preserve">ker naj bi Andy Li, </w:t>
      </w:r>
      <w:proofErr w:type="spellStart"/>
      <w:r w:rsidRPr="00C50580">
        <w:t>prodemokratični</w:t>
      </w:r>
      <w:proofErr w:type="spellEnd"/>
      <w:r w:rsidRPr="00C50580">
        <w:t xml:space="preserve"> aktivist in ključna priča v sojenju Jimmyju </w:t>
      </w:r>
      <w:proofErr w:type="spellStart"/>
      <w:r w:rsidRPr="00C50580">
        <w:t>Laiju</w:t>
      </w:r>
      <w:proofErr w:type="spellEnd"/>
      <w:r w:rsidRPr="00C50580">
        <w:t>, priznal zaroto in nedovoljeno dogovarjanje s tujimi subjekti, priznanje pa je bilo izsiljeno z mučenjem; ker je zaskrbljenost izrazila tudi posebna poročevalka OZN za mučenje;</w:t>
      </w:r>
    </w:p>
    <w:p w:rsidR="00413048" w:rsidRPr="00C50580" w:rsidRDefault="00413048" w:rsidP="00413048">
      <w:pPr>
        <w:pStyle w:val="NormalHanging12a"/>
      </w:pPr>
      <w:r w:rsidRPr="00C50580">
        <w:t>C.</w:t>
      </w:r>
      <w:r w:rsidRPr="00C50580">
        <w:tab/>
        <w:t xml:space="preserve">ker se je v primeru Josepha Johna, dvojnega državljana Hongkonga in Portugalske, prvič zgodilo, da je bil zakon o državni varnosti </w:t>
      </w:r>
      <w:proofErr w:type="spellStart"/>
      <w:r w:rsidRPr="00C50580">
        <w:t>ekstrateritorialno</w:t>
      </w:r>
      <w:proofErr w:type="spellEnd"/>
      <w:r w:rsidRPr="00C50580">
        <w:t xml:space="preserve"> uporabljen za državljana EU; ker je bil John aretiran, ker naj bi v družbenih medijih objavljal </w:t>
      </w:r>
      <w:proofErr w:type="spellStart"/>
      <w:r w:rsidRPr="00C50580">
        <w:t>protikitajsko</w:t>
      </w:r>
      <w:proofErr w:type="spellEnd"/>
      <w:r w:rsidRPr="00C50580">
        <w:t xml:space="preserve"> vsebino in iz Evrope spodbujal k „odcepitvi“, ter je bil 11. aprila 2024 obsojen na pet let zapora;</w:t>
      </w:r>
    </w:p>
    <w:p w:rsidR="00413048" w:rsidRPr="00C50580" w:rsidRDefault="00413048" w:rsidP="00413048">
      <w:pPr>
        <w:pStyle w:val="NormalHanging12a"/>
      </w:pPr>
      <w:r w:rsidRPr="00C50580">
        <w:t>D.</w:t>
      </w:r>
      <w:r w:rsidRPr="00C50580">
        <w:tab/>
        <w:t xml:space="preserve">ker je bila poljska državljanka Aleksandra </w:t>
      </w:r>
      <w:proofErr w:type="spellStart"/>
      <w:r w:rsidRPr="00C50580">
        <w:t>Bielakowska</w:t>
      </w:r>
      <w:proofErr w:type="spellEnd"/>
      <w:r w:rsidRPr="00C50580">
        <w:t xml:space="preserve">, ki se je nameravala udeležiti sojenja Jimmyju </w:t>
      </w:r>
      <w:proofErr w:type="spellStart"/>
      <w:r w:rsidRPr="00C50580">
        <w:t>Laiju</w:t>
      </w:r>
      <w:proofErr w:type="spellEnd"/>
      <w:r w:rsidRPr="00C50580">
        <w:t>, ob prihodu v Hongkong pridržana, zaslišana in nato izgnana;</w:t>
      </w:r>
    </w:p>
    <w:p w:rsidR="00413048" w:rsidRPr="00C50580" w:rsidRDefault="00413048" w:rsidP="00413048">
      <w:pPr>
        <w:pStyle w:val="NormalHanging12a"/>
      </w:pPr>
      <w:r w:rsidRPr="00C50580">
        <w:t>1.</w:t>
      </w:r>
      <w:r w:rsidRPr="00C50580">
        <w:tab/>
        <w:t xml:space="preserve">odločno obsoja sprejetje odloka o zaščiti državne varnosti, s čimer so bile izbrisane še zadnje sledi temeljnih svoboščin v Hongkongu; je zgrožen nad zatiranjem </w:t>
      </w:r>
      <w:proofErr w:type="spellStart"/>
      <w:r w:rsidRPr="00C50580">
        <w:t>prodemokratičnih</w:t>
      </w:r>
      <w:proofErr w:type="spellEnd"/>
      <w:r w:rsidRPr="00C50580">
        <w:t xml:space="preserve"> političnih sil, civilne družbe in medijskih hiš ter nad aretacijo več kot 200 ljudi, odkar je bil sprejet zakon o državni varnosti; poziva Ljudsko republiko Kitajsko in Hongkong, naj razveljavita zakon o državni varnosti in odlok o zaščiti državne varnosti;</w:t>
      </w:r>
    </w:p>
    <w:p w:rsidR="00413048" w:rsidRPr="00C50580" w:rsidRDefault="00413048" w:rsidP="00413048">
      <w:pPr>
        <w:pStyle w:val="NormalHanging12a"/>
      </w:pPr>
      <w:r w:rsidRPr="00C50580">
        <w:lastRenderedPageBreak/>
        <w:t>2.</w:t>
      </w:r>
      <w:r w:rsidRPr="00C50580">
        <w:tab/>
        <w:t xml:space="preserve">poziva hongkonško vlado, naj nemudoma in brezpogojno izpusti Andyja Lija, Josepha Johna, Jimmyja </w:t>
      </w:r>
      <w:proofErr w:type="spellStart"/>
      <w:r w:rsidRPr="00C50580">
        <w:t>Laija</w:t>
      </w:r>
      <w:proofErr w:type="spellEnd"/>
      <w:r w:rsidRPr="00C50580">
        <w:t xml:space="preserve">, Kok </w:t>
      </w:r>
      <w:proofErr w:type="spellStart"/>
      <w:r w:rsidRPr="00C50580">
        <w:t>Tsz-Iuna</w:t>
      </w:r>
      <w:proofErr w:type="spellEnd"/>
      <w:r w:rsidRPr="00C50580">
        <w:t xml:space="preserve"> ter vse druge </w:t>
      </w:r>
      <w:proofErr w:type="spellStart"/>
      <w:r w:rsidRPr="00C50580">
        <w:t>prodemokratične</w:t>
      </w:r>
      <w:proofErr w:type="spellEnd"/>
      <w:r w:rsidRPr="00C50580">
        <w:t xml:space="preserve"> predstavnike in aktiviste, ki so bili pridržani zaradi uveljavljanja svojih svoboščin in demokratičnih pravic, ter naj umakne vse obtožbe proti njim;</w:t>
      </w:r>
    </w:p>
    <w:p w:rsidR="00413048" w:rsidRPr="00C50580" w:rsidRDefault="00413048" w:rsidP="00413048">
      <w:pPr>
        <w:pStyle w:val="NormalHanging12a"/>
      </w:pPr>
      <w:r w:rsidRPr="00C50580">
        <w:t>3.</w:t>
      </w:r>
      <w:r w:rsidRPr="00C50580">
        <w:tab/>
        <w:t>poudarja, da odlok o zaščiti državne varnosti spodkopava svobodo tiska; poziva oblasti, naj prenehajo nadlegovati in preganjati novinarje;</w:t>
      </w:r>
    </w:p>
    <w:p w:rsidR="00413048" w:rsidRPr="00C50580" w:rsidRDefault="00413048" w:rsidP="00413048">
      <w:pPr>
        <w:pStyle w:val="NormalHanging12a"/>
      </w:pPr>
      <w:r w:rsidRPr="00C50580">
        <w:t>4.</w:t>
      </w:r>
      <w:r w:rsidRPr="00C50580">
        <w:tab/>
        <w:t>je zaskrbljen, ker odlok o zaščiti državne varnosti znatno vpliva na delo urada EU in generalnih konzulatov držav članic ter na državljane, organizacije in podjetja EU v Hongkongu;</w:t>
      </w:r>
    </w:p>
    <w:p w:rsidR="00413048" w:rsidRPr="00C50580" w:rsidRDefault="00413048" w:rsidP="00413048">
      <w:pPr>
        <w:pStyle w:val="NormalHanging12a"/>
      </w:pPr>
      <w:r w:rsidRPr="00C50580">
        <w:t>5.</w:t>
      </w:r>
      <w:r w:rsidRPr="00C50580">
        <w:tab/>
        <w:t>poziva Svet, naj pregleda svoje sklepe o Hongkongu iz leta 2020 ter v okviru globalnega režima sankcij EU na področju človekovih pravic uvede sankcije proti izvršnemu predsedniku Johnu Leeju ter vsem drugim uradnikom Hongkonga in Ljudske republike Kitajske, ki so odgovorni za zatiranje svoboščin v Hongkongu;</w:t>
      </w:r>
    </w:p>
    <w:p w:rsidR="00413048" w:rsidRPr="00C50580" w:rsidRDefault="00413048" w:rsidP="00413048">
      <w:pPr>
        <w:pStyle w:val="NormalHanging12a"/>
      </w:pPr>
      <w:r w:rsidRPr="00C50580">
        <w:t>6.</w:t>
      </w:r>
      <w:r w:rsidRPr="00C50580">
        <w:tab/>
        <w:t>obsoja, da se ovira spremljanje sojenj, in poudarja, da je treba dati prednost ustrezni podpori za opazovanje sojenj in spremljanje človekovih pravic ter poročanju o tem, vključno z vzpostavitvijo kontaktnih točk za zagovornike človekovih pravic, pri čemer naj sodelujejo enako misleči partnerji;</w:t>
      </w:r>
    </w:p>
    <w:p w:rsidR="00413048" w:rsidRPr="00C50580" w:rsidRDefault="00413048" w:rsidP="00413048">
      <w:pPr>
        <w:pStyle w:val="NormalHanging12a"/>
      </w:pPr>
      <w:r w:rsidRPr="00C50580">
        <w:t>7.</w:t>
      </w:r>
      <w:r w:rsidRPr="00C50580">
        <w:tab/>
        <w:t xml:space="preserve">je zaskrbljen zaradi </w:t>
      </w:r>
      <w:proofErr w:type="spellStart"/>
      <w:r w:rsidRPr="00C50580">
        <w:t>ekstrateritorialnosti</w:t>
      </w:r>
      <w:proofErr w:type="spellEnd"/>
      <w:r w:rsidRPr="00C50580">
        <w:t xml:space="preserve"> in retroaktivnosti odloka o zaščiti državne varnosti, ki velja po vsem svetu; obsoja napade na hongkonško diasporo v EU ter na politike in javne osebnosti, ki so kritični do Pekinga; poziva države članice, naj začasno prekinejo izvajanje pogodb o izročitvi z Ljudsko republiko Kitajsko in Hongkongom ter naj uvedejo rešilne sheme za ogrožene hongkonške aktiviste in novinarje;</w:t>
      </w:r>
    </w:p>
    <w:p w:rsidR="00413048" w:rsidRPr="00C50580" w:rsidRDefault="00413048" w:rsidP="00B6080B">
      <w:pPr>
        <w:pStyle w:val="NormalHanging12a"/>
      </w:pPr>
      <w:r w:rsidRPr="00C50580">
        <w:t>8.</w:t>
      </w:r>
      <w:r w:rsidRPr="00C50580">
        <w:tab/>
        <w:t>naroči svoji predsednici, naj to resolucijo posreduje drugim institucijam EU, vladi in parlamentu Ljudske republike Kitajske, izvršnemu predsedniku in zakonodajnemu svetu Hongkonga ter uradu EU v Hongkongu.</w:t>
      </w:r>
    </w:p>
    <w:sectPr w:rsidR="00413048" w:rsidRPr="00C50580" w:rsidSect="00C505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364" w:rsidRPr="00C50580" w:rsidRDefault="00D54364">
      <w:r w:rsidRPr="00C50580">
        <w:separator/>
      </w:r>
    </w:p>
  </w:endnote>
  <w:endnote w:type="continuationSeparator" w:id="0">
    <w:p w:rsidR="00D54364" w:rsidRPr="00C50580" w:rsidRDefault="00D54364">
      <w:r w:rsidRPr="00C505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5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5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5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364" w:rsidRPr="00C50580" w:rsidRDefault="00D54364">
      <w:r w:rsidRPr="00C50580">
        <w:separator/>
      </w:r>
    </w:p>
  </w:footnote>
  <w:footnote w:type="continuationSeparator" w:id="0">
    <w:p w:rsidR="00D54364" w:rsidRPr="00C50580" w:rsidRDefault="00D54364">
      <w:r w:rsidRPr="00C505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5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5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5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 0241, 0254, 0257 in 0258/2024"/>
    <w:docVar w:name="dvlangue" w:val="SL"/>
    <w:docVar w:name="dvnumam" w:val="0"/>
    <w:docVar w:name="dvpe" w:val="762.549"/>
    <w:docVar w:name="dvtitre" w:val="Resolucija Evropskega parlamenta z dne … 2024 o novem zakonu o nacionalni varnosti v Hongkongu ter primerih Andyja Lija in Josepha Johna(2024/2700(RSP))"/>
  </w:docVars>
  <w:rsids>
    <w:rsidRoot w:val="00D5436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3048"/>
    <w:rsid w:val="0041666E"/>
    <w:rsid w:val="00421060"/>
    <w:rsid w:val="00471C19"/>
    <w:rsid w:val="004867E3"/>
    <w:rsid w:val="00494A28"/>
    <w:rsid w:val="004C0004"/>
    <w:rsid w:val="004C5D52"/>
    <w:rsid w:val="0050519A"/>
    <w:rsid w:val="005072A1"/>
    <w:rsid w:val="00514517"/>
    <w:rsid w:val="00545827"/>
    <w:rsid w:val="00560270"/>
    <w:rsid w:val="00595E1E"/>
    <w:rsid w:val="005C2568"/>
    <w:rsid w:val="006037C0"/>
    <w:rsid w:val="00612D7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80B"/>
    <w:rsid w:val="00BD48FE"/>
    <w:rsid w:val="00BD7BD8"/>
    <w:rsid w:val="00BE6ADC"/>
    <w:rsid w:val="00C05BFE"/>
    <w:rsid w:val="00C23CD4"/>
    <w:rsid w:val="00C50580"/>
    <w:rsid w:val="00C61C0C"/>
    <w:rsid w:val="00C941CB"/>
    <w:rsid w:val="00CC2357"/>
    <w:rsid w:val="00CF071A"/>
    <w:rsid w:val="00D058B8"/>
    <w:rsid w:val="00D5436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100E9"/>
  <w15:chartTrackingRefBased/>
  <w15:docId w15:val="{03FFD220-16E3-4BBC-B009-64BAE7872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13048"/>
    <w:pPr>
      <w:spacing w:after="240"/>
      <w:ind w:left="567" w:hanging="567"/>
    </w:pPr>
  </w:style>
  <w:style w:type="paragraph" w:customStyle="1" w:styleId="EPComma">
    <w:name w:val="EPComma"/>
    <w:basedOn w:val="Normal"/>
    <w:rsid w:val="00413048"/>
    <w:pPr>
      <w:spacing w:before="480" w:after="240"/>
    </w:pPr>
  </w:style>
  <w:style w:type="character" w:customStyle="1" w:styleId="NormalHanging12aChar">
    <w:name w:val="NormalHanging12a Char"/>
    <w:basedOn w:val="DefaultParagraphFont"/>
    <w:link w:val="NormalHanging12a"/>
    <w:locked/>
    <w:rsid w:val="0041304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38FB4-DA1B-4891-8F2C-FB5CB723A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2024-04-25T11:31:00Z</dcterms:created>
  <dcterms:modified xsi:type="dcterms:W3CDTF">2024-04-25T11:31:00Z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B9-0238, 0241, 0254, 0257 in 0258/2024</vt:lpwstr>
  </property>
  <property fmtid="{D5CDD505-2E9C-101B-9397-08002B2CF9AE}" pid="4" name="&lt;Type&gt;">
    <vt:lpwstr>RR</vt:lpwstr>
  </property>
</Properties>
</file>