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B4EFD" w14:paraId="7DF82EAA" w14:textId="77777777" w:rsidTr="0010095E">
        <w:trPr>
          <w:trHeight w:hRule="exact" w:val="1418"/>
        </w:trPr>
        <w:tc>
          <w:tcPr>
            <w:tcW w:w="6804" w:type="dxa"/>
            <w:shd w:val="clear" w:color="auto" w:fill="auto"/>
            <w:vAlign w:val="center"/>
          </w:tcPr>
          <w:p w14:paraId="16BE5DAE" w14:textId="77777777" w:rsidR="00751A4A" w:rsidRPr="00EB4EFD" w:rsidRDefault="002C5267" w:rsidP="0010095E">
            <w:pPr>
              <w:pStyle w:val="EPName"/>
            </w:pPr>
            <w:r w:rsidRPr="00EB4EFD">
              <w:t>Европейски</w:t>
            </w:r>
            <w:r w:rsidR="00A92FB2" w:rsidRPr="00EB4EFD">
              <w:t xml:space="preserve"> парламент</w:t>
            </w:r>
          </w:p>
          <w:p w14:paraId="201C886C" w14:textId="77777777" w:rsidR="00751A4A" w:rsidRPr="00EB4EFD" w:rsidRDefault="002C5267" w:rsidP="00756632">
            <w:pPr>
              <w:pStyle w:val="EPTerm"/>
              <w:rPr>
                <w:rStyle w:val="HideTWBExt"/>
                <w:noProof w:val="0"/>
                <w:vanish w:val="0"/>
                <w:color w:val="auto"/>
              </w:rPr>
            </w:pPr>
            <w:r w:rsidRPr="00EB4EFD">
              <w:t>2019 – </w:t>
            </w:r>
            <w:r w:rsidR="00817416" w:rsidRPr="00EB4EFD">
              <w:t>2024</w:t>
            </w:r>
          </w:p>
        </w:tc>
        <w:tc>
          <w:tcPr>
            <w:tcW w:w="2268" w:type="dxa"/>
            <w:shd w:val="clear" w:color="auto" w:fill="auto"/>
          </w:tcPr>
          <w:p w14:paraId="01AA5128" w14:textId="77777777" w:rsidR="00751A4A" w:rsidRPr="00EB4EFD" w:rsidRDefault="00187494" w:rsidP="0010095E">
            <w:pPr>
              <w:pStyle w:val="EPLogo"/>
            </w:pPr>
            <w:r w:rsidRPr="00EB4EFD">
              <w:rPr>
                <w:noProof/>
                <w:lang w:val="pl-PL" w:eastAsia="pl-PL"/>
              </w:rPr>
              <w:drawing>
                <wp:inline distT="0" distB="0" distL="0" distR="0" wp14:anchorId="71EFD645" wp14:editId="18FC0F6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523265F" w14:textId="77777777" w:rsidR="00D058B8" w:rsidRPr="00EB4EFD" w:rsidRDefault="00D058B8" w:rsidP="004C5D52">
      <w:pPr>
        <w:pStyle w:val="LineTop"/>
      </w:pPr>
    </w:p>
    <w:p w14:paraId="2083DE35" w14:textId="77777777" w:rsidR="00680577" w:rsidRPr="00EB4EFD" w:rsidRDefault="00A92FB2" w:rsidP="00680577">
      <w:pPr>
        <w:pStyle w:val="EPBodyTA1"/>
      </w:pPr>
      <w:r w:rsidRPr="00EB4EFD">
        <w:t>ПРИЕТИ ТЕКСТОВЕ</w:t>
      </w:r>
    </w:p>
    <w:p w14:paraId="7DF06CF8" w14:textId="77777777" w:rsidR="00D058B8" w:rsidRPr="00EB4EFD" w:rsidRDefault="00D058B8" w:rsidP="00D058B8">
      <w:pPr>
        <w:pStyle w:val="LineBottom"/>
      </w:pPr>
    </w:p>
    <w:p w14:paraId="0B915E82" w14:textId="711EFB18" w:rsidR="00A92FB2" w:rsidRPr="00DF53F5" w:rsidRDefault="00A92FB2" w:rsidP="00A92FB2">
      <w:pPr>
        <w:pStyle w:val="ATHeading1"/>
        <w:rPr>
          <w:lang w:val="en-GB"/>
        </w:rPr>
      </w:pPr>
      <w:bookmarkStart w:id="0" w:name="TANumber"/>
      <w:r w:rsidRPr="00EB4EFD">
        <w:t>P9_TA(2024)</w:t>
      </w:r>
      <w:bookmarkEnd w:id="0"/>
      <w:r w:rsidR="00680C2D" w:rsidRPr="00EB4EFD">
        <w:t>0</w:t>
      </w:r>
      <w:r w:rsidR="00680C2D">
        <w:rPr>
          <w:lang w:val="en-GB"/>
        </w:rPr>
        <w:t>372</w:t>
      </w:r>
    </w:p>
    <w:p w14:paraId="62E350CE" w14:textId="693E2274" w:rsidR="00A92FB2" w:rsidRPr="00EB4EFD" w:rsidRDefault="00A92FB2" w:rsidP="00A92FB2">
      <w:pPr>
        <w:pStyle w:val="ATHeading2"/>
      </w:pPr>
      <w:bookmarkStart w:id="1" w:name="title"/>
      <w:r w:rsidRPr="00EB4EFD">
        <w:t xml:space="preserve">Междуинституционален орган </w:t>
      </w:r>
      <w:r w:rsidR="005F3E16" w:rsidRPr="00EB4EFD">
        <w:t xml:space="preserve">по </w:t>
      </w:r>
      <w:r w:rsidRPr="00EB4EFD">
        <w:t>етични стандарти</w:t>
      </w:r>
      <w:bookmarkEnd w:id="1"/>
    </w:p>
    <w:p w14:paraId="459FD5CA" w14:textId="1CD0AFB8" w:rsidR="00A92FB2" w:rsidRPr="00EB4EFD" w:rsidRDefault="00A92FB2" w:rsidP="00A92FB2">
      <w:pPr>
        <w:rPr>
          <w:i/>
          <w:vanish/>
        </w:rPr>
      </w:pPr>
      <w:r w:rsidRPr="00EB4EFD">
        <w:rPr>
          <w:i/>
        </w:rPr>
        <w:fldChar w:fldCharType="begin"/>
      </w:r>
      <w:r w:rsidRPr="00EB4EFD">
        <w:rPr>
          <w:i/>
        </w:rPr>
        <w:instrText xml:space="preserve"> TC"(</w:instrText>
      </w:r>
      <w:bookmarkStart w:id="2" w:name="DocNumber"/>
      <w:r w:rsidRPr="00EB4EFD">
        <w:rPr>
          <w:i/>
        </w:rPr>
        <w:instrText>A9-0181/2024</w:instrText>
      </w:r>
      <w:bookmarkEnd w:id="2"/>
      <w:r w:rsidRPr="00EB4EFD">
        <w:rPr>
          <w:i/>
        </w:rPr>
        <w:instrText xml:space="preserve"> - Докладчик: Даниел </w:instrText>
      </w:r>
      <w:proofErr w:type="spellStart"/>
      <w:r w:rsidRPr="00EB4EFD">
        <w:rPr>
          <w:i/>
        </w:rPr>
        <w:instrText>Фройнд</w:instrText>
      </w:r>
      <w:proofErr w:type="spellEnd"/>
      <w:r w:rsidRPr="00EB4EFD">
        <w:rPr>
          <w:i/>
        </w:rPr>
        <w:instrText xml:space="preserve">)"\l3 \n&gt; \* MERGEFORMAT </w:instrText>
      </w:r>
      <w:r w:rsidRPr="00EB4EFD">
        <w:rPr>
          <w:i/>
        </w:rPr>
        <w:fldChar w:fldCharType="end"/>
      </w:r>
    </w:p>
    <w:p w14:paraId="1FD96FE4" w14:textId="77777777" w:rsidR="00A92FB2" w:rsidRPr="00EB4EFD" w:rsidRDefault="00A92FB2" w:rsidP="00A92FB2">
      <w:pPr>
        <w:rPr>
          <w:vanish/>
        </w:rPr>
      </w:pPr>
      <w:bookmarkStart w:id="3" w:name="Commission"/>
      <w:r w:rsidRPr="00EB4EFD">
        <w:rPr>
          <w:vanish/>
        </w:rPr>
        <w:t>Комисия по конституционни въпроси</w:t>
      </w:r>
      <w:bookmarkEnd w:id="3"/>
    </w:p>
    <w:p w14:paraId="73A63892" w14:textId="77777777" w:rsidR="00A92FB2" w:rsidRPr="00EB4EFD" w:rsidRDefault="00A92FB2" w:rsidP="00A92FB2">
      <w:pPr>
        <w:rPr>
          <w:vanish/>
        </w:rPr>
      </w:pPr>
      <w:bookmarkStart w:id="4" w:name="PE"/>
      <w:r w:rsidRPr="00EB4EFD">
        <w:rPr>
          <w:vanish/>
        </w:rPr>
        <w:t>PE759.998</w:t>
      </w:r>
      <w:bookmarkEnd w:id="4"/>
    </w:p>
    <w:p w14:paraId="4AD52276" w14:textId="0CF1EC6E" w:rsidR="00A92FB2" w:rsidRPr="00EB4EFD" w:rsidRDefault="00A92FB2" w:rsidP="002C5267">
      <w:pPr>
        <w:pStyle w:val="ATHeading3"/>
      </w:pPr>
      <w:bookmarkStart w:id="5" w:name="Sujet"/>
      <w:r w:rsidRPr="00EB4EFD">
        <w:t xml:space="preserve">Решение на Европейския парламент от </w:t>
      </w:r>
      <w:r w:rsidR="005F3E16" w:rsidRPr="00EB4EFD">
        <w:t xml:space="preserve">25 април </w:t>
      </w:r>
      <w:r w:rsidRPr="00EB4EFD">
        <w:t>2024 г. относно сключването на споразумение между Европейския парламент, Съвета, Европейската комисия, Съда на Европейския съюз, Европейската централна банка, Европейската сметна палата, Европейския икономически и социален комитет и Европейския комитет на регионите за създаване на Междуинституционален орган по етични стандарти за членовете на институциите и консултативните органи, посочени в член 13 от Договора за Европейския съюз</w:t>
      </w:r>
      <w:bookmarkEnd w:id="5"/>
      <w:r w:rsidRPr="00EB4EFD">
        <w:t xml:space="preserve"> </w:t>
      </w:r>
      <w:bookmarkStart w:id="6" w:name="References"/>
      <w:r w:rsidRPr="00EB4EFD">
        <w:t>(2024/2008(ACI))</w:t>
      </w:r>
      <w:bookmarkEnd w:id="6"/>
    </w:p>
    <w:p w14:paraId="6D97F895" w14:textId="77777777" w:rsidR="00C62159" w:rsidRPr="00EB4EFD" w:rsidRDefault="00C62159" w:rsidP="00C62159">
      <w:pPr>
        <w:pStyle w:val="EPComma"/>
      </w:pPr>
      <w:bookmarkStart w:id="7" w:name="TextBodyBegin"/>
      <w:bookmarkEnd w:id="7"/>
      <w:r w:rsidRPr="00EB4EFD">
        <w:rPr>
          <w:i/>
        </w:rPr>
        <w:t>Европейският парламент</w:t>
      </w:r>
      <w:r w:rsidRPr="00EB4EFD">
        <w:t>,</w:t>
      </w:r>
    </w:p>
    <w:p w14:paraId="7A2865A9" w14:textId="77777777" w:rsidR="00C62159" w:rsidRPr="00EB4EFD" w:rsidRDefault="00C62159" w:rsidP="00C62159">
      <w:pPr>
        <w:pStyle w:val="NormalHanging12a"/>
      </w:pPr>
      <w:r w:rsidRPr="00EB4EFD">
        <w:t>–</w:t>
      </w:r>
      <w:r w:rsidRPr="00EB4EFD">
        <w:tab/>
        <w:t xml:space="preserve">като взе предвид решенията на </w:t>
      </w:r>
      <w:proofErr w:type="spellStart"/>
      <w:r w:rsidRPr="00EB4EFD">
        <w:t>Председателския</w:t>
      </w:r>
      <w:proofErr w:type="spellEnd"/>
      <w:r w:rsidRPr="00EB4EFD">
        <w:t xml:space="preserve"> съвет от 14 и 19 март 2024 г., с които се одобрява проектът на междуинституционално споразумение за създаване на Междуинституционален орган по етични стандарти за членовете на институциите и консултативните органи, посочени в член 13 от Договора за Европейския съюз,</w:t>
      </w:r>
    </w:p>
    <w:p w14:paraId="7AD0F635" w14:textId="77777777" w:rsidR="00C62159" w:rsidRPr="00EB4EFD" w:rsidRDefault="00C62159" w:rsidP="00C62159">
      <w:pPr>
        <w:pStyle w:val="NormalHanging12a"/>
      </w:pPr>
      <w:r w:rsidRPr="00EB4EFD">
        <w:t>–</w:t>
      </w:r>
      <w:r w:rsidRPr="00EB4EFD">
        <w:tab/>
        <w:t>като взе предвид проекта на споразумение между Европейския парламент, Съвета, Европейската комисия, Съда на Европейския съюз, Европейската централна банка, Европейската сметна палата, Европейския икономически и социален комитет и Европейския комитет на регионите за създаване на Междуинституционален орган по етични стандарти за членовете на институциите и консултативните органи, посочени в член 13 от Договора за Европейския съюз („Споразумението“),</w:t>
      </w:r>
    </w:p>
    <w:p w14:paraId="3D824C29" w14:textId="77777777" w:rsidR="00C62159" w:rsidRPr="00EB4EFD" w:rsidRDefault="00C62159" w:rsidP="00C62159">
      <w:pPr>
        <w:pStyle w:val="NormalHanging12a"/>
      </w:pPr>
      <w:r w:rsidRPr="00EB4EFD">
        <w:t>–</w:t>
      </w:r>
      <w:r w:rsidRPr="00EB4EFD">
        <w:tab/>
        <w:t>като взе предвид член 13 от Договора за Европейския съюз,</w:t>
      </w:r>
    </w:p>
    <w:p w14:paraId="4AB092F1" w14:textId="77777777" w:rsidR="00C62159" w:rsidRPr="00EB4EFD" w:rsidRDefault="00C62159" w:rsidP="00C62159">
      <w:pPr>
        <w:pStyle w:val="NormalHanging12a"/>
      </w:pPr>
      <w:r w:rsidRPr="00EB4EFD">
        <w:t>–</w:t>
      </w:r>
      <w:r w:rsidRPr="00EB4EFD">
        <w:tab/>
        <w:t>като взе предвид член 232 от Договора за функционирането на Европейския съюз,</w:t>
      </w:r>
    </w:p>
    <w:p w14:paraId="7301FD6A" w14:textId="0343A7A2" w:rsidR="00C62159" w:rsidRPr="00EB4EFD" w:rsidRDefault="00C62159" w:rsidP="00C62159">
      <w:pPr>
        <w:pStyle w:val="NormalHanging12a"/>
      </w:pPr>
      <w:r w:rsidRPr="00EB4EFD">
        <w:t>–</w:t>
      </w:r>
      <w:r w:rsidRPr="00EB4EFD">
        <w:tab/>
        <w:t>като взе предвид съобщението на Комисията от 8 юни 2023 г. относно предложение за междуинституционален орган по етика и приложенията към него</w:t>
      </w:r>
      <w:r w:rsidR="005F3E16" w:rsidRPr="00EB4EFD">
        <w:t xml:space="preserve"> (COM(2023)</w:t>
      </w:r>
      <w:r w:rsidR="00CE66B7">
        <w:rPr>
          <w:lang w:val="lt-LT"/>
        </w:rPr>
        <w:t>0</w:t>
      </w:r>
      <w:bookmarkStart w:id="8" w:name="_GoBack"/>
      <w:bookmarkEnd w:id="8"/>
      <w:r w:rsidR="005F3E16" w:rsidRPr="00EB4EFD">
        <w:t>311)</w:t>
      </w:r>
      <w:r w:rsidRPr="00EB4EFD">
        <w:t>,</w:t>
      </w:r>
    </w:p>
    <w:p w14:paraId="2E63D1DB" w14:textId="77777777" w:rsidR="00C62159" w:rsidRPr="00EB4EFD" w:rsidRDefault="00C62159" w:rsidP="00C62159">
      <w:pPr>
        <w:pStyle w:val="NormalHanging12a"/>
      </w:pPr>
      <w:r w:rsidRPr="00EB4EFD">
        <w:t>–</w:t>
      </w:r>
      <w:r w:rsidRPr="00EB4EFD">
        <w:tab/>
        <w:t xml:space="preserve">като взе предвид своята резолюция от 16 септември 2021 г. относно укрепването на прозрачността и почтеността в институциите на ЕС чрез създаване на </w:t>
      </w:r>
      <w:r w:rsidRPr="00EB4EFD">
        <w:lastRenderedPageBreak/>
        <w:t>независим орган на ЕС по етика</w:t>
      </w:r>
      <w:r w:rsidRPr="00EB4EFD">
        <w:rPr>
          <w:rStyle w:val="FootnoteReference"/>
        </w:rPr>
        <w:footnoteReference w:id="1"/>
      </w:r>
      <w:r w:rsidRPr="00EB4EFD">
        <w:t>,</w:t>
      </w:r>
    </w:p>
    <w:p w14:paraId="46768C42" w14:textId="77777777" w:rsidR="00C62159" w:rsidRPr="00EB4EFD" w:rsidRDefault="00C62159" w:rsidP="00C62159">
      <w:pPr>
        <w:pStyle w:val="NormalHanging12a"/>
      </w:pPr>
      <w:r w:rsidRPr="00EB4EFD">
        <w:t>–</w:t>
      </w:r>
      <w:r w:rsidRPr="00EB4EFD">
        <w:tab/>
        <w:t>като взе предвид своята резолюция от 15 декември 2022 г. относно подозрения за корупция от страна на Катар и по-широката необходимост от прозрачност и отчетност в европейските институции</w:t>
      </w:r>
      <w:r w:rsidRPr="00EB4EFD">
        <w:rPr>
          <w:rStyle w:val="FootnoteReference"/>
        </w:rPr>
        <w:footnoteReference w:id="2"/>
      </w:r>
      <w:r w:rsidRPr="00EB4EFD">
        <w:t>,</w:t>
      </w:r>
    </w:p>
    <w:p w14:paraId="4CEFA7AD" w14:textId="77777777" w:rsidR="00C62159" w:rsidRPr="00EB4EFD" w:rsidRDefault="00C62159" w:rsidP="00C62159">
      <w:pPr>
        <w:pStyle w:val="NormalHanging12a"/>
      </w:pPr>
      <w:r w:rsidRPr="00EB4EFD">
        <w:t>–</w:t>
      </w:r>
      <w:r w:rsidRPr="00EB4EFD">
        <w:tab/>
        <w:t>като взе предвид своята резолюция от 16 февруари 2023 г. относно създаването на независим орган на ЕС по етика</w:t>
      </w:r>
      <w:r w:rsidRPr="00EB4EFD">
        <w:rPr>
          <w:rStyle w:val="FootnoteReference"/>
        </w:rPr>
        <w:footnoteReference w:id="3"/>
      </w:r>
      <w:r w:rsidRPr="00EB4EFD">
        <w:t>,</w:t>
      </w:r>
    </w:p>
    <w:p w14:paraId="210080AD" w14:textId="77777777" w:rsidR="00C62159" w:rsidRPr="00EB4EFD" w:rsidRDefault="00C62159" w:rsidP="00C62159">
      <w:pPr>
        <w:pStyle w:val="NormalHanging12a"/>
      </w:pPr>
      <w:r w:rsidRPr="00EB4EFD">
        <w:t>–</w:t>
      </w:r>
      <w:r w:rsidRPr="00EB4EFD">
        <w:tab/>
        <w:t>като взе предвид своята резолюция от 16 февруари 2023 г. относно последващите действия във връзка с мерките, поискани от Парламента за укрепване на почтеността на европейските институции</w:t>
      </w:r>
      <w:r w:rsidRPr="00EB4EFD">
        <w:rPr>
          <w:rStyle w:val="FootnoteReference"/>
        </w:rPr>
        <w:footnoteReference w:id="4"/>
      </w:r>
      <w:r w:rsidRPr="00EB4EFD">
        <w:t>,</w:t>
      </w:r>
    </w:p>
    <w:p w14:paraId="2B5524BF" w14:textId="77777777" w:rsidR="00C62159" w:rsidRPr="00EB4EFD" w:rsidRDefault="00C62159" w:rsidP="00C62159">
      <w:pPr>
        <w:pStyle w:val="NormalHanging12a"/>
      </w:pPr>
      <w:r w:rsidRPr="00EB4EFD">
        <w:t>–</w:t>
      </w:r>
      <w:r w:rsidRPr="00EB4EFD">
        <w:tab/>
        <w:t>като взе предвид своята резолюция от 12 юли 2023 г. относно създаването на орган на ЕС по етика</w:t>
      </w:r>
      <w:r w:rsidRPr="00EB4EFD">
        <w:rPr>
          <w:rStyle w:val="FootnoteReference"/>
        </w:rPr>
        <w:footnoteReference w:id="5"/>
      </w:r>
      <w:r w:rsidRPr="00EB4EFD">
        <w:t>,</w:t>
      </w:r>
    </w:p>
    <w:p w14:paraId="7C6F7A31" w14:textId="77777777" w:rsidR="00C62159" w:rsidRPr="00EB4EFD" w:rsidRDefault="00C62159" w:rsidP="002C5267">
      <w:pPr>
        <w:spacing w:after="240"/>
        <w:ind w:left="567" w:hanging="567"/>
        <w:rPr>
          <w:szCs w:val="24"/>
        </w:rPr>
      </w:pPr>
      <w:r w:rsidRPr="00EB4EFD">
        <w:t>–</w:t>
      </w:r>
      <w:r w:rsidRPr="00EB4EFD">
        <w:tab/>
        <w:t>като взе предвид своята резолюция от 13 юли 2023 г. относно препоръки за преразглеждане на правилата на Европейския парламент относно прозрачността, почтеността, отчетността и борбата с корупцията</w:t>
      </w:r>
      <w:r w:rsidRPr="00EB4EFD">
        <w:rPr>
          <w:vertAlign w:val="superscript"/>
        </w:rPr>
        <w:footnoteReference w:id="6"/>
      </w:r>
      <w:r w:rsidRPr="00EB4EFD">
        <w:t>,</w:t>
      </w:r>
    </w:p>
    <w:p w14:paraId="5BAF9C97" w14:textId="77777777" w:rsidR="00C62159" w:rsidRPr="00EB4EFD" w:rsidRDefault="00C62159" w:rsidP="00C62159">
      <w:pPr>
        <w:pStyle w:val="NormalHanging12a"/>
      </w:pPr>
      <w:r w:rsidRPr="00EB4EFD">
        <w:t>–</w:t>
      </w:r>
      <w:r w:rsidRPr="00EB4EFD">
        <w:tab/>
        <w:t>като взе предвид член 148, параграф 1 от своя Правилник за дейността,</w:t>
      </w:r>
    </w:p>
    <w:p w14:paraId="7B17312E" w14:textId="77777777" w:rsidR="00C62159" w:rsidRPr="00EB4EFD" w:rsidRDefault="00C62159" w:rsidP="00C62159">
      <w:pPr>
        <w:pStyle w:val="NormalHanging12a"/>
      </w:pPr>
      <w:r w:rsidRPr="00EB4EFD">
        <w:t>–</w:t>
      </w:r>
      <w:r w:rsidRPr="00EB4EFD">
        <w:tab/>
        <w:t>като взе предвид доклада на комисията по конституционни въпроси (A9-0181/2024),</w:t>
      </w:r>
    </w:p>
    <w:p w14:paraId="43C6BA3B" w14:textId="77777777" w:rsidR="00C62159" w:rsidRPr="00EB4EFD" w:rsidRDefault="00C62159" w:rsidP="00C62159">
      <w:pPr>
        <w:pStyle w:val="NormalHanging12a"/>
        <w:rPr>
          <w:szCs w:val="24"/>
        </w:rPr>
      </w:pPr>
      <w:r w:rsidRPr="00EB4EFD">
        <w:t>А.</w:t>
      </w:r>
      <w:r w:rsidRPr="00EB4EFD">
        <w:tab/>
        <w:t>като има предвид, че независимостта, прозрачността и отчетността на институциите на ЕС са от първостепенно значение за тяхната демократична легитимност и за насърчаване на доверието на гражданите;</w:t>
      </w:r>
      <w:r w:rsidRPr="00EB4EFD">
        <w:rPr>
          <w:b/>
        </w:rPr>
        <w:t xml:space="preserve"> </w:t>
      </w:r>
      <w:r w:rsidRPr="00EB4EFD">
        <w:t>като има предвид, че днес Европейският парламент се нарежда сред най-прозрачните законодателни органи в света;</w:t>
      </w:r>
    </w:p>
    <w:p w14:paraId="39E3417A" w14:textId="77777777" w:rsidR="00C62159" w:rsidRPr="00EB4EFD" w:rsidRDefault="00C62159" w:rsidP="00C62159">
      <w:pPr>
        <w:pStyle w:val="NormalHanging12a"/>
      </w:pPr>
      <w:r w:rsidRPr="00EB4EFD">
        <w:t>Б.</w:t>
      </w:r>
      <w:r w:rsidRPr="00EB4EFD">
        <w:tab/>
        <w:t>като има предвид, че е необходимо да се преодолеят недостатъците, произтичащи от настоящата етична рамка, която е разпокъсана в институциите, органите, службите и агенциите на ЕС, с различни правила, процедури и равнища на правоприлагане;</w:t>
      </w:r>
    </w:p>
    <w:p w14:paraId="5E53A934" w14:textId="77777777" w:rsidR="00C62159" w:rsidRPr="00EB4EFD" w:rsidRDefault="00C62159" w:rsidP="00C62159">
      <w:pPr>
        <w:pStyle w:val="NormalHanging12a"/>
      </w:pPr>
      <w:r w:rsidRPr="00EB4EFD">
        <w:t>В.</w:t>
      </w:r>
      <w:r w:rsidRPr="00EB4EFD">
        <w:tab/>
        <w:t>като има предвид, че в своята резолюция от 16 септември 2021 г.</w:t>
      </w:r>
      <w:r w:rsidR="005F3E16" w:rsidRPr="00EB4EFD">
        <w:rPr>
          <w:rStyle w:val="FootnoteReference"/>
        </w:rPr>
        <w:footnoteReference w:id="7"/>
      </w:r>
      <w:r w:rsidRPr="00EB4EFD">
        <w:t xml:space="preserve"> и отново в последващите си резолюции от 16 февруари 2023 г.</w:t>
      </w:r>
      <w:r w:rsidR="005F3E16" w:rsidRPr="00EB4EFD">
        <w:rPr>
          <w:rStyle w:val="FootnoteReference"/>
        </w:rPr>
        <w:footnoteReference w:id="8"/>
      </w:r>
      <w:r w:rsidRPr="00EB4EFD">
        <w:t xml:space="preserve"> и 12 юли 2023 г.</w:t>
      </w:r>
      <w:r w:rsidR="005F3E16" w:rsidRPr="00EB4EFD">
        <w:rPr>
          <w:rStyle w:val="FootnoteReference"/>
        </w:rPr>
        <w:footnoteReference w:id="9"/>
      </w:r>
      <w:r w:rsidRPr="00EB4EFD">
        <w:t xml:space="preserve"> Парламентът предложи създаването на амбициозен, истински и независим орган по етика;</w:t>
      </w:r>
    </w:p>
    <w:p w14:paraId="4A8F1F75" w14:textId="77777777" w:rsidR="00C62159" w:rsidRPr="00EB4EFD" w:rsidRDefault="00C62159" w:rsidP="00C62159">
      <w:pPr>
        <w:pStyle w:val="NormalHanging12a"/>
        <w:rPr>
          <w:szCs w:val="24"/>
        </w:rPr>
      </w:pPr>
      <w:r w:rsidRPr="00EB4EFD">
        <w:t>Г.</w:t>
      </w:r>
      <w:r w:rsidRPr="00EB4EFD">
        <w:tab/>
        <w:t xml:space="preserve">като има предвид, че Комисията представи своето предложение за създаването на междуинституционален орган по етика на 8 юни 2023 г., като предложи орган за </w:t>
      </w:r>
      <w:r w:rsidRPr="00EB4EFD">
        <w:lastRenderedPageBreak/>
        <w:t>определяне на стандарти; като има предвид, че това предложение на Комисията далеч не отговаряше на амбицията, изразена в резолюциите на Парламента, най-вече поради липсата на капацитет за разглеждане на отделни случаи и потенциални нарушения на етичните правила, както и за препоръчване на санкции;</w:t>
      </w:r>
    </w:p>
    <w:p w14:paraId="6FB6B719" w14:textId="7AC94116" w:rsidR="00C62159" w:rsidRPr="00EB4EFD" w:rsidRDefault="00C62159" w:rsidP="00C62159">
      <w:pPr>
        <w:pStyle w:val="NormalHanging12a"/>
        <w:rPr>
          <w:color w:val="000000"/>
        </w:rPr>
      </w:pPr>
      <w:r w:rsidRPr="00EB4EFD">
        <w:t>Д.</w:t>
      </w:r>
      <w:r w:rsidRPr="00EB4EFD">
        <w:tab/>
      </w:r>
      <w:r w:rsidRPr="00EB4EFD">
        <w:rPr>
          <w:color w:val="000000"/>
        </w:rPr>
        <w:t>като има предвид, че резолюциите на Парламента от 16 февруари 2023 г.</w:t>
      </w:r>
      <w:r w:rsidRPr="00EB4EFD">
        <w:rPr>
          <w:rStyle w:val="FootnoteReference"/>
        </w:rPr>
        <w:footnoteReference w:id="10"/>
      </w:r>
      <w:r w:rsidRPr="00EB4EFD">
        <w:rPr>
          <w:color w:val="000000"/>
        </w:rPr>
        <w:t xml:space="preserve"> и от 12 юли 2023 г.</w:t>
      </w:r>
      <w:r w:rsidRPr="00EB4EFD">
        <w:rPr>
          <w:rStyle w:val="FootnoteReference"/>
          <w:color w:val="000000"/>
        </w:rPr>
        <w:footnoteReference w:id="11"/>
      </w:r>
      <w:r w:rsidRPr="00EB4EFD">
        <w:rPr>
          <w:color w:val="000000"/>
        </w:rPr>
        <w:t xml:space="preserve"> послужиха като мандат на Парламента за водене на преговори;</w:t>
      </w:r>
    </w:p>
    <w:p w14:paraId="4F9B33FD" w14:textId="77777777" w:rsidR="00C62159" w:rsidRPr="00EB4EFD" w:rsidRDefault="00C62159" w:rsidP="00C62159">
      <w:pPr>
        <w:pStyle w:val="NormalHanging12a"/>
      </w:pPr>
      <w:r w:rsidRPr="00EB4EFD">
        <w:t>Е.</w:t>
      </w:r>
      <w:r w:rsidRPr="00EB4EFD">
        <w:tab/>
      </w:r>
      <w:r w:rsidRPr="00EB4EFD">
        <w:rPr>
          <w:color w:val="000000"/>
        </w:rPr>
        <w:t>като има предвид, че междуинституционалният орган по етика ще допринесе за укрепване на доверието в институциите на Съюза и на тяхната демократична легитимност, както и за изграждането на институционална култура, основана на най-високите етични стандарти;</w:t>
      </w:r>
    </w:p>
    <w:p w14:paraId="10265F22" w14:textId="52D0C981" w:rsidR="00C62159" w:rsidRPr="00EB4EFD" w:rsidRDefault="00C62159" w:rsidP="00C62159">
      <w:pPr>
        <w:pStyle w:val="NormalHanging12a"/>
      </w:pPr>
      <w:r w:rsidRPr="00EB4EFD">
        <w:t>Ж.</w:t>
      </w:r>
      <w:r w:rsidRPr="00EB4EFD">
        <w:tab/>
        <w:t xml:space="preserve">като има предвид, че настоящите етични правила на Парламента в неговия Правилник за дейността предвиждат множество стандартизирани писмени декларации, включително декларации за частни интереси, декларации за имуществено състояние, декларации за осведоменост за конфликт на интереси за длъжностни лица, докладчици, докладчици в сянка и участници в официална делегация или междуинституционални преговори, декларации за планирани срещи с представители на интереси, в т.ч. когато са делегирани на техните сътрудници, декларации за принос от докладчиците по техните досиета, декларации за присъствие на събития, организирани от трети лица, декларации за подаръци и декларации на </w:t>
      </w:r>
      <w:proofErr w:type="spellStart"/>
      <w:r w:rsidRPr="00EB4EFD">
        <w:t>интергрупи</w:t>
      </w:r>
      <w:proofErr w:type="spellEnd"/>
      <w:r w:rsidRPr="00EB4EFD">
        <w:t xml:space="preserve"> или </w:t>
      </w:r>
      <w:r w:rsidR="00680C2D">
        <w:t>неформални</w:t>
      </w:r>
      <w:r w:rsidR="00DF019E" w:rsidRPr="00EB4EFD">
        <w:t xml:space="preserve"> </w:t>
      </w:r>
      <w:r w:rsidRPr="00EB4EFD">
        <w:t>обединения относно външна финансова подкрепа;</w:t>
      </w:r>
    </w:p>
    <w:p w14:paraId="2B1C563F" w14:textId="77777777" w:rsidR="00C62159" w:rsidRPr="00EB4EFD" w:rsidRDefault="00C62159" w:rsidP="00C62159">
      <w:pPr>
        <w:pStyle w:val="NormalHanging12a"/>
        <w:rPr>
          <w:szCs w:val="24"/>
        </w:rPr>
      </w:pPr>
      <w:r w:rsidRPr="00EB4EFD">
        <w:t>1.</w:t>
      </w:r>
      <w:r w:rsidRPr="00EB4EFD">
        <w:tab/>
        <w:t>приветства Споразумението, което дава възможност за разработването на строги общи етични стандарти и за обмен на най-добри практики, както и за разглеждане на отделни случаи от независими експерти по искане на институция или консултативен орган, страна по Споразумението, по отношение на всяка декларация на техните членове;</w:t>
      </w:r>
    </w:p>
    <w:p w14:paraId="79257FE2" w14:textId="77777777" w:rsidR="00C62159" w:rsidRPr="00EB4EFD" w:rsidRDefault="00C62159" w:rsidP="00C62159">
      <w:pPr>
        <w:pStyle w:val="NormalHanging12a"/>
        <w:rPr>
          <w:szCs w:val="24"/>
        </w:rPr>
      </w:pPr>
      <w:r w:rsidRPr="00EB4EFD">
        <w:t>2.</w:t>
      </w:r>
      <w:r w:rsidRPr="00EB4EFD">
        <w:tab/>
        <w:t xml:space="preserve">подчертава факта, че съответните органи на институциите или органите запазват правомощията за окончателно вземане на решения относно прилагането; отбелязва, че всяка консултация с независими експерти по отделен случай започва с искане от страна по Споразумението по отношение на нейните членове в съответствие с вътрешния ѝ правилник; подчертава, че декларациите за финансови интереси на кандидатите за членове на Комисията, като случаи на високо равнище, надхвърлящи интересите на съответната институция, по правило следва да бъдат разглеждани от независимите експерти; </w:t>
      </w:r>
    </w:p>
    <w:p w14:paraId="2EA7E881" w14:textId="207B9343" w:rsidR="00C62159" w:rsidRPr="00EB4EFD" w:rsidRDefault="00C62159" w:rsidP="00C62159">
      <w:pPr>
        <w:pStyle w:val="NormalHanging12a"/>
        <w:rPr>
          <w:szCs w:val="24"/>
        </w:rPr>
      </w:pPr>
      <w:r w:rsidRPr="00EB4EFD">
        <w:t>3.</w:t>
      </w:r>
      <w:r w:rsidRPr="00EB4EFD">
        <w:tab/>
        <w:t xml:space="preserve">отново заявява въпреки това, че Парламентът остава изцяло ангажиран със създаването на независим орган по етика, който да може да провежда разследвания по собствена инициатива и да отправя препоръки за санкции към отговорните органи на участващите институции или органи, да е съставен от независими експерти като пълноправни членове, и който да обхваща членовете на институциите и органите на ЕС преди, по време на и след края на техния мандат или служба, както и техните служители, както е предвидено в резолюцията на </w:t>
      </w:r>
      <w:r w:rsidRPr="00EB4EFD">
        <w:lastRenderedPageBreak/>
        <w:t>Парламента от 16 септември 2021 г.</w:t>
      </w:r>
      <w:r w:rsidRPr="00EB4EFD">
        <w:rPr>
          <w:vertAlign w:val="superscript"/>
        </w:rPr>
        <w:footnoteReference w:id="12"/>
      </w:r>
      <w:r w:rsidRPr="00EB4EFD">
        <w:rPr>
          <w:rFonts w:ascii="Roboto" w:hAnsi="Roboto"/>
          <w:color w:val="333333"/>
          <w:sz w:val="21"/>
          <w:shd w:val="clear" w:color="auto" w:fill="FFFFFF"/>
        </w:rPr>
        <w:t xml:space="preserve"> </w:t>
      </w:r>
      <w:r w:rsidRPr="00EB4EFD">
        <w:t>и потвърдено в неговите резолюции от 16 февруари 2023 г.</w:t>
      </w:r>
      <w:r w:rsidRPr="00EB4EFD">
        <w:rPr>
          <w:vertAlign w:val="superscript"/>
        </w:rPr>
        <w:footnoteReference w:id="13"/>
      </w:r>
      <w:r w:rsidRPr="00EB4EFD">
        <w:t xml:space="preserve"> и от 12 юли 2023 г.</w:t>
      </w:r>
      <w:r w:rsidRPr="00EB4EFD">
        <w:rPr>
          <w:vertAlign w:val="superscript"/>
        </w:rPr>
        <w:footnoteReference w:id="14"/>
      </w:r>
      <w:r w:rsidRPr="00EB4EFD">
        <w:t>;</w:t>
      </w:r>
    </w:p>
    <w:p w14:paraId="7A8F69D0" w14:textId="77777777" w:rsidR="00C62159" w:rsidRPr="00EB4EFD" w:rsidRDefault="00C62159" w:rsidP="00C62159">
      <w:pPr>
        <w:pStyle w:val="NormalHanging12a"/>
      </w:pPr>
      <w:r w:rsidRPr="00EB4EFD">
        <w:t>4.</w:t>
      </w:r>
      <w:r w:rsidRPr="00EB4EFD">
        <w:tab/>
        <w:t>изразява съжаление, че Европейският съвет реши да не се присъедини към Споразумението;</w:t>
      </w:r>
    </w:p>
    <w:p w14:paraId="6ADB3F4E" w14:textId="77777777" w:rsidR="00C62159" w:rsidRPr="00EB4EFD" w:rsidRDefault="00C62159" w:rsidP="00C62159">
      <w:pPr>
        <w:pStyle w:val="NormalHanging12a"/>
        <w:rPr>
          <w:szCs w:val="24"/>
        </w:rPr>
      </w:pPr>
      <w:r w:rsidRPr="00EB4EFD">
        <w:t>5.</w:t>
      </w:r>
      <w:r w:rsidRPr="00EB4EFD">
        <w:tab/>
        <w:t xml:space="preserve">изразява съжаление относно нежеланието на Съвета да разшири обхвата на Споразумението, така че то да включва най-малко представителите на министерско равнище на държавата членка, председателстваща Съвета, с твърдението, че в Договорите няма правно основание за приемане на общи минимални стандарти, приложими за представителите на държавите членки; поема ангажимент да използва първия преглед на Споразумението, за да отстрани този правен пропуск, и междувременно призовава следващите председателства на Съвета да прилагат доброволно неговите разпоредби; счита, че членовете на Съвета, също както и членовете на Европейския парламент, биха могли да бъдат обвързани от правилата, определени от Съвета съгласно неговите правомощия за </w:t>
      </w:r>
      <w:proofErr w:type="spellStart"/>
      <w:r w:rsidRPr="00EB4EFD">
        <w:t>самоорганизация</w:t>
      </w:r>
      <w:proofErr w:type="spellEnd"/>
      <w:r w:rsidRPr="00EB4EFD">
        <w:t>, които биха имали предимство в случай на противоречие с националните правила; подчертава в този контекст, че когато са в Съвета, представителите на държавите членки действат в качеството си на членове на Съвета при приемането на правни актове на ЕС; поема ангажимент да потърси правно разяснение относно това дали Съветът би могъл да обвърже своите членове с общи минимални стандарти;</w:t>
      </w:r>
    </w:p>
    <w:p w14:paraId="78187F28" w14:textId="3FCD3BD2" w:rsidR="00C62159" w:rsidRPr="00EB4EFD" w:rsidRDefault="00C62159" w:rsidP="00C62159">
      <w:pPr>
        <w:pStyle w:val="NormalHanging12a"/>
        <w:rPr>
          <w:szCs w:val="24"/>
        </w:rPr>
      </w:pPr>
      <w:r w:rsidRPr="00EB4EFD">
        <w:t>6.</w:t>
      </w:r>
      <w:r w:rsidRPr="00EB4EFD">
        <w:tab/>
        <w:t xml:space="preserve">счита, че предоставените ресурси трябва да създават условия за правилното функциониране както на </w:t>
      </w:r>
      <w:r w:rsidR="005F3E16" w:rsidRPr="00EB4EFD">
        <w:t xml:space="preserve">самия Междуинституционален </w:t>
      </w:r>
      <w:r w:rsidRPr="00EB4EFD">
        <w:t>орган</w:t>
      </w:r>
      <w:r w:rsidR="005F3E16" w:rsidRPr="00EB4EFD">
        <w:t xml:space="preserve"> по етични стандарти (наричан по-нататък „органът“)</w:t>
      </w:r>
      <w:r w:rsidRPr="00EB4EFD">
        <w:t>, състоящ се от по един представител на всяка страна по Споразумението, така и на петимата независими експерти, които подпомагат представителите на институциите и участват в органа като наблюдатели, както и всяка необходима подкрепа за тях; изразява съжаление, че съгласно член 17 от Споразумението всички разходи, произтичащи от консултация с независимите експерти, се поемат от страната, поискала консултацията, тъй като това може да доведе до ограничаване на броя на тези консултации;</w:t>
      </w:r>
    </w:p>
    <w:p w14:paraId="5ED30A0E" w14:textId="77777777" w:rsidR="00C62159" w:rsidRPr="00EB4EFD" w:rsidRDefault="00C62159" w:rsidP="00C62159">
      <w:pPr>
        <w:pStyle w:val="NormalHanging12a"/>
      </w:pPr>
      <w:r w:rsidRPr="00EB4EFD">
        <w:t>7.</w:t>
      </w:r>
      <w:r w:rsidRPr="00EB4EFD">
        <w:tab/>
        <w:t xml:space="preserve">счита, че независимите експерти, които </w:t>
      </w:r>
      <w:r w:rsidR="005F3E16" w:rsidRPr="00EB4EFD">
        <w:t xml:space="preserve">ще </w:t>
      </w:r>
      <w:r w:rsidRPr="00EB4EFD">
        <w:t>се назначават с консенсус от страните по Споразумението, трябва да имат професионален опит, по-специално в областта на етиката, почтеността и прозрачността, в допълнение към изискванията, посочени в член 5, параграф 2 от Споразумението, за безупречно професионално поведение и опит на висши длъжности в европейски, национални или международни публични организации;</w:t>
      </w:r>
    </w:p>
    <w:p w14:paraId="6135A3E9" w14:textId="77777777" w:rsidR="00C62159" w:rsidRPr="00EB4EFD" w:rsidRDefault="00C62159" w:rsidP="00C62159">
      <w:pPr>
        <w:pStyle w:val="NormalHanging12a"/>
      </w:pPr>
      <w:r w:rsidRPr="00EB4EFD">
        <w:t>8.</w:t>
      </w:r>
      <w:r w:rsidRPr="00EB4EFD">
        <w:tab/>
        <w:t>подчертава съществената роля на независимите експерти при разглеждането на отделни случаи по искане на страна по Споразумението; счита, че всяко изпращане от страна по Споразумението на малка извадка от подбрани на случаен принцип случаи до независимите експерти ще бъде от голяма полза за целите на разработването или актуализирането на етичен стандарт;</w:t>
      </w:r>
    </w:p>
    <w:p w14:paraId="61DDFFE7" w14:textId="77777777" w:rsidR="00C62159" w:rsidRPr="00EB4EFD" w:rsidRDefault="00C62159" w:rsidP="00C62159">
      <w:pPr>
        <w:pStyle w:val="NormalHanging12a"/>
        <w:rPr>
          <w:szCs w:val="24"/>
        </w:rPr>
      </w:pPr>
      <w:r w:rsidRPr="00EB4EFD">
        <w:t>9.</w:t>
      </w:r>
      <w:r w:rsidRPr="00EB4EFD">
        <w:tab/>
        <w:t xml:space="preserve">счита, че органът следва да разчита на съществуващите правомощия на </w:t>
      </w:r>
      <w:r w:rsidRPr="00EB4EFD">
        <w:lastRenderedPageBreak/>
        <w:t>институциите да изискват информация от своите членове или на съгласието на националните органи да обменят информация; счита, че когато това е необходимо за изпълнението на задачите им, независимите експерти следва да могат да обменят информация с националните органи, като третират тази информация със същата степен на поверителност, както органът, който я е предоставил; подчертава в това отношение, че независимите експерти следва да имат достъп до административните документи на участващите страни, и особено на страната, която е поискала консултация с тях по даден случай, за да могат да извършат добре обосновани и добре документирани оценки;</w:t>
      </w:r>
    </w:p>
    <w:p w14:paraId="1CAF2E17" w14:textId="77777777" w:rsidR="00C62159" w:rsidRPr="00EB4EFD" w:rsidRDefault="00C62159" w:rsidP="00C62159">
      <w:pPr>
        <w:pStyle w:val="NormalHanging12a"/>
      </w:pPr>
      <w:r w:rsidRPr="00EB4EFD">
        <w:t>10.</w:t>
      </w:r>
      <w:r w:rsidRPr="00EB4EFD">
        <w:tab/>
        <w:t>отбелязва, че независимите експерти определят един от тях за председател; счита, че независимите експерти следва да разполагат с пълна самостоятелност при организирането на своята работа, както и при свикването на своите заседания;</w:t>
      </w:r>
    </w:p>
    <w:p w14:paraId="0787F4C9" w14:textId="3F7CAFE5" w:rsidR="00C62159" w:rsidRPr="00EB4EFD" w:rsidRDefault="00C62159" w:rsidP="00C62159">
      <w:pPr>
        <w:pStyle w:val="NormalHanging12a"/>
      </w:pPr>
      <w:r w:rsidRPr="00EB4EFD">
        <w:t>11.</w:t>
      </w:r>
      <w:r w:rsidRPr="00EB4EFD">
        <w:tab/>
        <w:t xml:space="preserve">счита, че без да се засяга Общият регламент относно защитата на данните и личните права, мотивираната препоръка на независимите експерти следва да се оповестява публично от институцията или </w:t>
      </w:r>
      <w:r w:rsidR="005F3E16" w:rsidRPr="00EB4EFD">
        <w:t xml:space="preserve">консултативния </w:t>
      </w:r>
      <w:r w:rsidRPr="00EB4EFD">
        <w:t>орган, заедно с решението на компетентния орган, който следва да предостави обяснение, ако препоръките не се спазват изцяло;</w:t>
      </w:r>
    </w:p>
    <w:p w14:paraId="05C680FD" w14:textId="4E21BA9C" w:rsidR="00C62159" w:rsidRPr="00EB4EFD" w:rsidRDefault="00C62159" w:rsidP="00C62159">
      <w:pPr>
        <w:pStyle w:val="NormalHanging12a"/>
        <w:rPr>
          <w:szCs w:val="24"/>
        </w:rPr>
      </w:pPr>
      <w:r w:rsidRPr="00EB4EFD">
        <w:t>12.</w:t>
      </w:r>
      <w:r w:rsidRPr="00EB4EFD">
        <w:tab/>
        <w:t>призовава орган</w:t>
      </w:r>
      <w:r w:rsidR="005F3E16" w:rsidRPr="00EB4EFD">
        <w:t>а</w:t>
      </w:r>
      <w:r w:rsidRPr="00EB4EFD">
        <w:t xml:space="preserve"> да даде пример за прозрачност, като публикува всички препоръки, годишни доклади, решения и отчети за разходите под формата на отворени данни в </w:t>
      </w:r>
      <w:proofErr w:type="spellStart"/>
      <w:r w:rsidRPr="00EB4EFD">
        <w:t>машинночетим</w:t>
      </w:r>
      <w:proofErr w:type="spellEnd"/>
      <w:r w:rsidRPr="00EB4EFD">
        <w:t xml:space="preserve"> формат, достъпни за всички граждани и в съответствие с приложимите правила за защита на данните, включително, наред с другото, писменото становище на независимите експерти относно самооценките на институциите в съответствие с член 10 </w:t>
      </w:r>
      <w:r w:rsidR="005F3E16" w:rsidRPr="00EB4EFD">
        <w:t xml:space="preserve">от Споразумението </w:t>
      </w:r>
      <w:r w:rsidRPr="00EB4EFD">
        <w:t xml:space="preserve">и </w:t>
      </w:r>
      <w:proofErr w:type="spellStart"/>
      <w:r w:rsidRPr="00EB4EFD">
        <w:t>анонимизирания</w:t>
      </w:r>
      <w:proofErr w:type="spellEnd"/>
      <w:r w:rsidRPr="00EB4EFD">
        <w:t xml:space="preserve"> и обобщен годишен отчет за всяка година, в който са изложени в обобщен и </w:t>
      </w:r>
      <w:proofErr w:type="spellStart"/>
      <w:r w:rsidRPr="00EB4EFD">
        <w:t>анонимизиран</w:t>
      </w:r>
      <w:proofErr w:type="spellEnd"/>
      <w:r w:rsidRPr="00EB4EFD">
        <w:t xml:space="preserve"> вид консултациите и въпросите, представени от страните, както и последващите ги действия в съответствие с член 7, параграф 4</w:t>
      </w:r>
      <w:r w:rsidR="00A50AF5" w:rsidRPr="00EB4EFD">
        <w:t xml:space="preserve"> </w:t>
      </w:r>
      <w:r w:rsidR="005F3E16" w:rsidRPr="00EB4EFD">
        <w:t>от Споразумението</w:t>
      </w:r>
      <w:r w:rsidRPr="00EB4EFD">
        <w:t xml:space="preserve">; подчертава значението на защитата на неприкосновеността на личния живот на засегнатите физически лица в подходяща степен и на презумпцията за </w:t>
      </w:r>
      <w:proofErr w:type="spellStart"/>
      <w:r w:rsidRPr="00EB4EFD">
        <w:t>невиновност</w:t>
      </w:r>
      <w:proofErr w:type="spellEnd"/>
      <w:r w:rsidRPr="00EB4EFD">
        <w:t>; призовава страните по Споразумението да разработят общи насоки за консултациите с независимите експерти и за публикуването на техните препоръки;</w:t>
      </w:r>
    </w:p>
    <w:p w14:paraId="2B4F25B4" w14:textId="750EB7DF" w:rsidR="00C62159" w:rsidRPr="00EB4EFD" w:rsidRDefault="00C62159" w:rsidP="00C62159">
      <w:pPr>
        <w:pStyle w:val="NormalHanging12a"/>
      </w:pPr>
      <w:r w:rsidRPr="00EB4EFD">
        <w:t>13.</w:t>
      </w:r>
      <w:r w:rsidRPr="00EB4EFD">
        <w:tab/>
        <w:t>счита, че за да бъде напълно ефективен, орган</w:t>
      </w:r>
      <w:r w:rsidR="005F3E16" w:rsidRPr="00EB4EFD">
        <w:t>ът</w:t>
      </w:r>
      <w:r w:rsidRPr="00EB4EFD">
        <w:t xml:space="preserve"> ще трябва да съвместява функциите на съществуващите органи, които отговарят за етиката, и че следователно за случаи, които изискват специално разглеждане, или за целите на разработването или актуализирането на етичен стандарт, всяка участваща страна следва да се консултира с независимите експерти;</w:t>
      </w:r>
    </w:p>
    <w:p w14:paraId="50B0DAE6" w14:textId="0FA177E0" w:rsidR="00F42D90" w:rsidRPr="00EB4EFD" w:rsidRDefault="00F42D90" w:rsidP="00C62159">
      <w:pPr>
        <w:pStyle w:val="NormalHanging12a"/>
        <w:rPr>
          <w:szCs w:val="24"/>
        </w:rPr>
      </w:pPr>
      <w:r w:rsidRPr="00EB4EFD">
        <w:rPr>
          <w:szCs w:val="24"/>
        </w:rPr>
        <w:t>14.</w:t>
      </w:r>
      <w:r w:rsidRPr="00EB4EFD">
        <w:rPr>
          <w:szCs w:val="24"/>
        </w:rPr>
        <w:tab/>
        <w:t>подчертава, че е необходимо да се уточни как ще бъде определен мандатът на заместник-председателя, представляващ Парламента в органа, и да се въведат подходящи механизми за отчетност;</w:t>
      </w:r>
    </w:p>
    <w:p w14:paraId="4080974E" w14:textId="04E9BD12" w:rsidR="00F42D90" w:rsidRPr="00EB4EFD" w:rsidRDefault="00F42D90" w:rsidP="00C62159">
      <w:pPr>
        <w:pStyle w:val="NormalHanging12a"/>
        <w:rPr>
          <w:szCs w:val="24"/>
        </w:rPr>
      </w:pPr>
      <w:r w:rsidRPr="00EB4EFD">
        <w:rPr>
          <w:szCs w:val="24"/>
        </w:rPr>
        <w:t>15.</w:t>
      </w:r>
      <w:r w:rsidRPr="00EB4EFD">
        <w:rPr>
          <w:szCs w:val="24"/>
        </w:rPr>
        <w:tab/>
        <w:t>счита, че е необходимо да се поясни кой ще бъде заместник-представителят на Парламента в орган</w:t>
      </w:r>
      <w:r w:rsidR="00DF019E">
        <w:rPr>
          <w:szCs w:val="24"/>
        </w:rPr>
        <w:t>а</w:t>
      </w:r>
      <w:r w:rsidRPr="00EB4EFD">
        <w:rPr>
          <w:szCs w:val="24"/>
        </w:rPr>
        <w:t>;</w:t>
      </w:r>
    </w:p>
    <w:p w14:paraId="21B00B52" w14:textId="25B2D6D4" w:rsidR="00F42D90" w:rsidRPr="00EB4EFD" w:rsidRDefault="00F42D90" w:rsidP="00C62159">
      <w:pPr>
        <w:pStyle w:val="NormalHanging12a"/>
        <w:rPr>
          <w:szCs w:val="24"/>
        </w:rPr>
      </w:pPr>
      <w:r w:rsidRPr="00EB4EFD">
        <w:rPr>
          <w:szCs w:val="24"/>
        </w:rPr>
        <w:t>16.</w:t>
      </w:r>
      <w:r w:rsidRPr="00EB4EFD">
        <w:rPr>
          <w:szCs w:val="24"/>
        </w:rPr>
        <w:tab/>
        <w:t>счита, че комисията по конституционни въпроси следва да участва при определянето на мандата на заместник-председателя, представляващ Парламента в орган</w:t>
      </w:r>
      <w:r w:rsidR="00DF019E">
        <w:rPr>
          <w:szCs w:val="24"/>
        </w:rPr>
        <w:t>а</w:t>
      </w:r>
      <w:r w:rsidRPr="00EB4EFD">
        <w:rPr>
          <w:szCs w:val="24"/>
        </w:rPr>
        <w:t xml:space="preserve">, както и при търсенето на отговорност от заместник-председателя и заместник-представителя; счита, че е изключително важно членовете на </w:t>
      </w:r>
      <w:r w:rsidRPr="00EB4EFD">
        <w:rPr>
          <w:szCs w:val="24"/>
        </w:rPr>
        <w:lastRenderedPageBreak/>
        <w:t>Европейския парламент да имат думата при разработването на стандарти, които ще бъдат обвързващи за тях;</w:t>
      </w:r>
    </w:p>
    <w:p w14:paraId="16664249" w14:textId="2ECF4E14" w:rsidR="00C62159" w:rsidRPr="00EB4EFD" w:rsidRDefault="00C62159" w:rsidP="00C62159">
      <w:pPr>
        <w:pStyle w:val="NormalHanging12a"/>
      </w:pPr>
      <w:r w:rsidRPr="00EB4EFD">
        <w:t>1</w:t>
      </w:r>
      <w:r w:rsidR="00F42D90" w:rsidRPr="00EB4EFD">
        <w:t>7</w:t>
      </w:r>
      <w:r w:rsidRPr="00EB4EFD">
        <w:t>.</w:t>
      </w:r>
      <w:r w:rsidRPr="00EB4EFD">
        <w:tab/>
        <w:t>поддържа ангажимент за конструктивно участие в прегледа на Споразумението, който трябва да се проведе три години след влизането му в сила, за да се подобри и укрепи органът, както е предвидено в член 21 от Споразумението;</w:t>
      </w:r>
    </w:p>
    <w:p w14:paraId="6C09A077" w14:textId="61F3248A" w:rsidR="00C62159" w:rsidRPr="00EB4EFD" w:rsidRDefault="00C62159" w:rsidP="00C62159">
      <w:pPr>
        <w:pStyle w:val="NormalHanging12a"/>
        <w:rPr>
          <w:szCs w:val="24"/>
        </w:rPr>
      </w:pPr>
      <w:r w:rsidRPr="00EB4EFD">
        <w:t>1</w:t>
      </w:r>
      <w:r w:rsidR="00F42D90" w:rsidRPr="00EB4EFD">
        <w:t>8</w:t>
      </w:r>
      <w:r w:rsidRPr="00EB4EFD">
        <w:t>.</w:t>
      </w:r>
      <w:r w:rsidRPr="00EB4EFD">
        <w:tab/>
        <w:t>припомня своята позиция, че органът следва да може да провежда разследвания по собствена инициатива на предполагаеми нарушения на етичните правила от страна на длъжностни лица и служители на институциите на ЕС, както и разследвания на място и по документи, като използва информацията, която е събрал или е получил от трети лица;</w:t>
      </w:r>
    </w:p>
    <w:p w14:paraId="485DED0A" w14:textId="47CDA2B7" w:rsidR="00C62159" w:rsidRPr="00EB4EFD" w:rsidRDefault="00C62159" w:rsidP="00C62159">
      <w:pPr>
        <w:pStyle w:val="NormalHanging12a"/>
      </w:pPr>
      <w:r w:rsidRPr="00EB4EFD">
        <w:t>1</w:t>
      </w:r>
      <w:r w:rsidR="00F42D90" w:rsidRPr="00EB4EFD">
        <w:t>9</w:t>
      </w:r>
      <w:r w:rsidRPr="00EB4EFD">
        <w:t>.</w:t>
      </w:r>
      <w:r w:rsidRPr="00EB4EFD">
        <w:tab/>
        <w:t>одобрява сключването на Споразумението, приложено към настоящото предложение за решение;</w:t>
      </w:r>
    </w:p>
    <w:p w14:paraId="565B838E" w14:textId="36E8257E" w:rsidR="00C62159" w:rsidRPr="00EB4EFD" w:rsidRDefault="00F42D90" w:rsidP="00C62159">
      <w:pPr>
        <w:pStyle w:val="NormalHanging12a"/>
      </w:pPr>
      <w:r w:rsidRPr="00EB4EFD">
        <w:t>20</w:t>
      </w:r>
      <w:r w:rsidR="00C62159" w:rsidRPr="00EB4EFD">
        <w:t>.</w:t>
      </w:r>
      <w:r w:rsidR="00C62159" w:rsidRPr="00EB4EFD">
        <w:tab/>
        <w:t xml:space="preserve">възлага на своя председател да подпише Споразумението с председателя на Съвета, председателя на Комисията, председателя на Съда на Европейския съюз, председателя на Европейската централна банка, председателя на Сметната палата, председателя на Европейския икономически и социален комитет и председателя на Комитета на регионите и да осигури неговото публикуване в </w:t>
      </w:r>
      <w:r w:rsidR="00C62159" w:rsidRPr="00EB4EFD">
        <w:rPr>
          <w:i/>
        </w:rPr>
        <w:t>Официален вестник на Европейския съюз</w:t>
      </w:r>
      <w:r w:rsidR="00C62159" w:rsidRPr="00EB4EFD">
        <w:t>;</w:t>
      </w:r>
    </w:p>
    <w:p w14:paraId="0FD2C025" w14:textId="02F3128B" w:rsidR="00C62159" w:rsidRPr="00EB4EFD" w:rsidRDefault="00F42D90" w:rsidP="00C62159">
      <w:pPr>
        <w:ind w:left="567" w:hanging="567"/>
      </w:pPr>
      <w:r w:rsidRPr="00EB4EFD">
        <w:t>2</w:t>
      </w:r>
      <w:r w:rsidR="00C62159" w:rsidRPr="00EB4EFD">
        <w:t>1.</w:t>
      </w:r>
      <w:r w:rsidR="00C62159" w:rsidRPr="00EB4EFD">
        <w:tab/>
        <w:t>възлага на своя председател да предаде за сведение настоящото решение, включително приложението към него, на всички страни по Споразумението.</w:t>
      </w:r>
    </w:p>
    <w:p w14:paraId="232211F3" w14:textId="77777777" w:rsidR="00C62159" w:rsidRPr="00EB4EFD" w:rsidRDefault="00C62159" w:rsidP="00C62159">
      <w:bookmarkStart w:id="9" w:name="_Toc72735704"/>
    </w:p>
    <w:p w14:paraId="6D176E31" w14:textId="77777777" w:rsidR="00C62159" w:rsidRPr="00EB4EFD" w:rsidRDefault="00C62159" w:rsidP="00C62159">
      <w:pPr>
        <w:sectPr w:rsidR="00C62159" w:rsidRPr="00EB4EFD" w:rsidSect="00A64125">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3443C8D2" w14:textId="04F5CD66" w:rsidR="007E0A69" w:rsidRPr="007E0A69" w:rsidRDefault="007E0A69" w:rsidP="007E0A69">
      <w:pPr>
        <w:pStyle w:val="PageHeading"/>
        <w:jc w:val="right"/>
        <w:rPr>
          <w:rFonts w:ascii="Times New Roman" w:hAnsi="Times New Roman" w:cs="Times New Roman"/>
          <w:lang w:val="en-GB"/>
        </w:rPr>
      </w:pPr>
      <w:bookmarkStart w:id="10" w:name="_Toc164845210"/>
      <w:bookmarkEnd w:id="9"/>
      <w:r>
        <w:rPr>
          <w:rFonts w:ascii="Times New Roman" w:hAnsi="Times New Roman" w:cs="Times New Roman"/>
        </w:rPr>
        <w:lastRenderedPageBreak/>
        <w:t>ПРИЛОЖЕНИЕ</w:t>
      </w:r>
    </w:p>
    <w:p w14:paraId="36EB429D" w14:textId="119FA32E" w:rsidR="00C62159" w:rsidRPr="007E0A69" w:rsidRDefault="00C62159" w:rsidP="00C62159">
      <w:pPr>
        <w:pStyle w:val="PageHeading"/>
        <w:rPr>
          <w:rFonts w:ascii="Times New Roman" w:hAnsi="Times New Roman" w:cs="Times New Roman"/>
        </w:rPr>
      </w:pPr>
      <w:r w:rsidRPr="007E0A69">
        <w:rPr>
          <w:rFonts w:ascii="Times New Roman" w:hAnsi="Times New Roman" w:cs="Times New Roman"/>
        </w:rPr>
        <w:t xml:space="preserve">СПОРАЗУМЕНИЕ МЕЖДУ ЕВРОПЕЙСКИЯ ПАРЛАМЕНТ, СЪВЕТА НА ЕВРОПЕЙСКИЯ СЪЮЗ, ЕВРОПЕЙСКАТА КОМИСИЯ, СЪДА НА ЕВРОПЕЙСКИЯ СЪЮЗ, ЕВРОПЕЙСКАТА ЦЕНТРАЛНА БАНКА, ЕВРОПЕЙСКАТА СМЕТНА ПАЛАТА, ЕВРОПЕЙСКИЯ ИКОНОМИЧЕСКИ И СОЦИАЛЕН КОМИТЕТ И ЕВРОПЕЙСКИЯ КОМИТЕТ НА РЕГИОНИТЕ ЗА СЪЗДАВАНЕ НА МЕЖДУИНСТИТУЦИОНАЛЕН ОРГАН ПО ЕТИЧНИ СТАНДАРТИ ЗА ЧЛЕНОВЕТЕ НА ИНСТИТУЦИИТЕ И </w:t>
      </w:r>
      <w:bookmarkStart w:id="11" w:name="_Hlk131704886"/>
      <w:r w:rsidRPr="007E0A69">
        <w:rPr>
          <w:rFonts w:ascii="Times New Roman" w:hAnsi="Times New Roman" w:cs="Times New Roman"/>
        </w:rPr>
        <w:t>КОНСУЛТАТИВНИТЕ ОРГАНИ, ПОСОЧЕНИ В ЧЛЕН 13 ОТ ДОГОВОРА ЗА ЕВРОПЕЙСКИЯ СЪЮЗ</w:t>
      </w:r>
      <w:bookmarkEnd w:id="10"/>
      <w:r w:rsidRPr="007E0A69">
        <w:rPr>
          <w:rFonts w:ascii="Times New Roman" w:hAnsi="Times New Roman" w:cs="Times New Roman"/>
        </w:rPr>
        <w:t xml:space="preserve"> </w:t>
      </w:r>
      <w:bookmarkEnd w:id="11"/>
    </w:p>
    <w:p w14:paraId="00D44271" w14:textId="174924C7" w:rsidR="007E0A69" w:rsidRPr="00A3381E" w:rsidRDefault="007E0A69" w:rsidP="007E0A69">
      <w:pPr>
        <w:rPr>
          <w:i/>
          <w:lang w:eastAsia="de-DE"/>
        </w:rPr>
      </w:pPr>
      <w:r>
        <w:rPr>
          <w:i/>
          <w:lang w:eastAsia="de-DE"/>
        </w:rPr>
        <w:t xml:space="preserve">(Текстът на това приложение не е възпроизведен тук, тъй като той съответства на междуинституционалното споразумение, публикувано в </w:t>
      </w:r>
      <w:r>
        <w:rPr>
          <w:i/>
          <w:lang w:val="en-GB" w:eastAsia="de-DE"/>
        </w:rPr>
        <w:t>O</w:t>
      </w:r>
      <w:r>
        <w:rPr>
          <w:i/>
          <w:lang w:eastAsia="de-DE"/>
        </w:rPr>
        <w:t>В</w:t>
      </w:r>
      <w:r w:rsidRPr="007E0A69">
        <w:rPr>
          <w:i/>
          <w:lang w:val="en-GB" w:eastAsia="de-DE"/>
        </w:rPr>
        <w:t xml:space="preserve"> L, 2024/1365, 17.5.2024</w:t>
      </w:r>
      <w:r>
        <w:rPr>
          <w:i/>
          <w:lang w:eastAsia="de-DE"/>
        </w:rPr>
        <w:t> г.</w:t>
      </w:r>
      <w:r w:rsidRPr="007E0A69">
        <w:rPr>
          <w:i/>
          <w:lang w:val="en-GB" w:eastAsia="de-DE"/>
        </w:rPr>
        <w:t xml:space="preserve">, ELI: </w:t>
      </w:r>
      <w:hyperlink r:id="rId11" w:history="1">
        <w:r w:rsidRPr="007E0A69">
          <w:rPr>
            <w:rStyle w:val="Hyperlink"/>
            <w:i/>
            <w:lang w:val="en-GB" w:eastAsia="de-DE"/>
          </w:rPr>
          <w:t>http://data.europa.eu/eli/agree_interinstit/2024/1365/oj</w:t>
        </w:r>
      </w:hyperlink>
      <w:r w:rsidRPr="007E0A69">
        <w:rPr>
          <w:i/>
          <w:lang w:val="en-GB" w:eastAsia="de-DE"/>
        </w:rPr>
        <w:t>.</w:t>
      </w:r>
      <w:r>
        <w:rPr>
          <w:i/>
          <w:lang w:eastAsia="de-DE"/>
        </w:rPr>
        <w:t xml:space="preserve">) </w:t>
      </w:r>
    </w:p>
    <w:p w14:paraId="007824C5" w14:textId="77777777" w:rsidR="007E0A69" w:rsidRPr="00155BB1" w:rsidRDefault="007E0A69" w:rsidP="007E0A69"/>
    <w:p w14:paraId="714570C1" w14:textId="4C449CE1" w:rsidR="00C62159" w:rsidRPr="00EB4EFD" w:rsidRDefault="00C62159" w:rsidP="00C62159">
      <w:pPr>
        <w:spacing w:before="120" w:after="120"/>
        <w:ind w:right="-142"/>
        <w:rPr>
          <w:i/>
          <w:iCs/>
          <w:szCs w:val="24"/>
        </w:rPr>
      </w:pPr>
    </w:p>
    <w:sectPr w:rsidR="00C62159" w:rsidRPr="00EB4EFD" w:rsidSect="00A64125">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DDA5EA" w14:textId="77777777" w:rsidR="00A92FB2" w:rsidRPr="00A64125" w:rsidRDefault="00A92FB2">
      <w:r w:rsidRPr="00A64125">
        <w:separator/>
      </w:r>
    </w:p>
  </w:endnote>
  <w:endnote w:type="continuationSeparator" w:id="0">
    <w:p w14:paraId="1B33B706" w14:textId="77777777" w:rsidR="00A92FB2" w:rsidRPr="00A64125" w:rsidRDefault="00A92FB2">
      <w:r w:rsidRPr="00A6412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Roboto">
    <w:altName w:val="Times New Roman"/>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5F4D3B" w14:textId="77777777" w:rsidR="00C62159" w:rsidRPr="00A64125" w:rsidRDefault="00C62159" w:rsidP="00EB2A2F">
    <w:pPr>
      <w:pStyle w:val="EPFooter"/>
    </w:pPr>
    <w:r w:rsidRPr="00A64125">
      <w:t>PE</w:t>
    </w:r>
    <w:r w:rsidRPr="00A64125">
      <w:rPr>
        <w:rStyle w:val="HideTWBExt"/>
      </w:rPr>
      <w:t>&lt;</w:t>
    </w:r>
    <w:proofErr w:type="spellStart"/>
    <w:r w:rsidRPr="00A64125">
      <w:rPr>
        <w:rStyle w:val="HideTWBExt"/>
      </w:rPr>
      <w:t>NoPE</w:t>
    </w:r>
    <w:proofErr w:type="spellEnd"/>
    <w:r w:rsidRPr="00A64125">
      <w:rPr>
        <w:rStyle w:val="HideTWBExt"/>
      </w:rPr>
      <w:t>&gt;</w:t>
    </w:r>
    <w:r w:rsidRPr="00A64125">
      <w:t>759.998</w:t>
    </w:r>
    <w:r w:rsidRPr="00A64125">
      <w:rPr>
        <w:rStyle w:val="HideTWBExt"/>
      </w:rPr>
      <w:t>&lt;/</w:t>
    </w:r>
    <w:proofErr w:type="spellStart"/>
    <w:r w:rsidRPr="00A64125">
      <w:rPr>
        <w:rStyle w:val="HideTWBExt"/>
      </w:rPr>
      <w:t>NoPE</w:t>
    </w:r>
    <w:proofErr w:type="spellEnd"/>
    <w:r w:rsidRPr="00A64125">
      <w:rPr>
        <w:rStyle w:val="HideTWBExt"/>
      </w:rPr>
      <w:t>&gt;&lt;Version&gt;</w:t>
    </w:r>
    <w:r w:rsidRPr="00A64125">
      <w:t>v02-00</w:t>
    </w:r>
    <w:r w:rsidRPr="00A64125">
      <w:rPr>
        <w:rStyle w:val="HideTWBExt"/>
      </w:rPr>
      <w:t>&lt;/</w:t>
    </w:r>
    <w:proofErr w:type="spellStart"/>
    <w:r w:rsidRPr="00A64125">
      <w:rPr>
        <w:rStyle w:val="HideTWBExt"/>
      </w:rPr>
      <w:t>Version</w:t>
    </w:r>
    <w:proofErr w:type="spellEnd"/>
    <w:r w:rsidRPr="00A64125">
      <w:rPr>
        <w:rStyle w:val="HideTWBExt"/>
      </w:rPr>
      <w:t>&gt;</w:t>
    </w:r>
    <w:r w:rsidRPr="00A64125">
      <w:tab/>
    </w:r>
    <w:r w:rsidRPr="00A64125">
      <w:fldChar w:fldCharType="begin"/>
    </w:r>
    <w:r w:rsidRPr="00A64125">
      <w:instrText xml:space="preserve"> PAGE  \* MERGEFORMAT </w:instrText>
    </w:r>
    <w:r w:rsidRPr="00A64125">
      <w:fldChar w:fldCharType="separate"/>
    </w:r>
    <w:r w:rsidR="00A64125" w:rsidRPr="00A64125">
      <w:rPr>
        <w:noProof/>
      </w:rPr>
      <w:t>2</w:t>
    </w:r>
    <w:r w:rsidRPr="00A64125">
      <w:fldChar w:fldCharType="end"/>
    </w:r>
    <w:r w:rsidRPr="00A64125">
      <w:t>/</w:t>
    </w:r>
    <w:fldSimple w:instr=" NUMPAGES  \* MERGEFORMAT ">
      <w:r w:rsidR="00A64125" w:rsidRPr="00A64125">
        <w:rPr>
          <w:noProof/>
        </w:rPr>
        <w:t>3</w:t>
      </w:r>
    </w:fldSimple>
    <w:r w:rsidRPr="00A64125">
      <w:tab/>
    </w:r>
    <w:r w:rsidRPr="00A64125">
      <w:rPr>
        <w:rStyle w:val="HideTWBExt"/>
      </w:rPr>
      <w:t>&lt;PathFdR&gt;</w:t>
    </w:r>
    <w:r w:rsidRPr="00A64125">
      <w:t>RR\1301643BG.docx</w:t>
    </w:r>
    <w:r w:rsidRPr="00A64125">
      <w:rPr>
        <w:rStyle w:val="HideTWBExt"/>
      </w:rPr>
      <w:t>&lt;/</w:t>
    </w:r>
    <w:proofErr w:type="spellStart"/>
    <w:r w:rsidRPr="00A64125">
      <w:rPr>
        <w:rStyle w:val="HideTWBExt"/>
      </w:rPr>
      <w:t>PathFdR</w:t>
    </w:r>
    <w:proofErr w:type="spellEnd"/>
    <w:r w:rsidRPr="00A64125">
      <w:rPr>
        <w:rStyle w:val="HideTWBExt"/>
      </w:rPr>
      <w:t>&gt;</w:t>
    </w:r>
  </w:p>
  <w:p w14:paraId="2822830D" w14:textId="77777777" w:rsidR="00C62159" w:rsidRPr="00A64125" w:rsidRDefault="00C62159" w:rsidP="00EB2A2F">
    <w:pPr>
      <w:pStyle w:val="EPFooter2"/>
    </w:pPr>
    <w:r w:rsidRPr="00A64125">
      <w:t>BG</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FE6212" w14:textId="77777777" w:rsidR="00C62159" w:rsidRPr="00A64125" w:rsidRDefault="00C62159" w:rsidP="00EB2A2F">
    <w:pPr>
      <w:pStyle w:val="EPFooter"/>
    </w:pPr>
    <w:r w:rsidRPr="00A64125">
      <w:rPr>
        <w:rStyle w:val="HideTWBExt"/>
      </w:rPr>
      <w:t>&lt;PathFdR&gt;</w:t>
    </w:r>
    <w:r w:rsidRPr="00A64125">
      <w:t>RR\1301643BG.docx</w:t>
    </w:r>
    <w:r w:rsidRPr="00A64125">
      <w:rPr>
        <w:rStyle w:val="HideTWBExt"/>
      </w:rPr>
      <w:t>&lt;/</w:t>
    </w:r>
    <w:proofErr w:type="spellStart"/>
    <w:r w:rsidRPr="00A64125">
      <w:rPr>
        <w:rStyle w:val="HideTWBExt"/>
      </w:rPr>
      <w:t>PathFdR</w:t>
    </w:r>
    <w:proofErr w:type="spellEnd"/>
    <w:r w:rsidRPr="00A64125">
      <w:rPr>
        <w:rStyle w:val="HideTWBExt"/>
      </w:rPr>
      <w:t>&gt;</w:t>
    </w:r>
    <w:r w:rsidRPr="00A64125">
      <w:tab/>
    </w:r>
    <w:r w:rsidRPr="00A64125">
      <w:tab/>
      <w:t>PE</w:t>
    </w:r>
    <w:r w:rsidRPr="00A64125">
      <w:rPr>
        <w:rStyle w:val="HideTWBExt"/>
      </w:rPr>
      <w:t>&lt;</w:t>
    </w:r>
    <w:proofErr w:type="spellStart"/>
    <w:r w:rsidRPr="00A64125">
      <w:rPr>
        <w:rStyle w:val="HideTWBExt"/>
      </w:rPr>
      <w:t>NoPE</w:t>
    </w:r>
    <w:proofErr w:type="spellEnd"/>
    <w:r w:rsidRPr="00A64125">
      <w:rPr>
        <w:rStyle w:val="HideTWBExt"/>
      </w:rPr>
      <w:t>&gt;</w:t>
    </w:r>
    <w:r w:rsidRPr="00A64125">
      <w:t>759.998</w:t>
    </w:r>
    <w:r w:rsidRPr="00A64125">
      <w:rPr>
        <w:rStyle w:val="HideTWBExt"/>
      </w:rPr>
      <w:t>&lt;/</w:t>
    </w:r>
    <w:proofErr w:type="spellStart"/>
    <w:r w:rsidRPr="00A64125">
      <w:rPr>
        <w:rStyle w:val="HideTWBExt"/>
      </w:rPr>
      <w:t>NoPE</w:t>
    </w:r>
    <w:proofErr w:type="spellEnd"/>
    <w:r w:rsidRPr="00A64125">
      <w:rPr>
        <w:rStyle w:val="HideTWBExt"/>
      </w:rPr>
      <w:t>&gt;&lt;Version&gt;</w:t>
    </w:r>
    <w:r w:rsidRPr="00A64125">
      <w:t>v02-00</w:t>
    </w:r>
    <w:r w:rsidRPr="00A64125">
      <w:rPr>
        <w:rStyle w:val="HideTWBExt"/>
      </w:rPr>
      <w:t>&lt;/</w:t>
    </w:r>
    <w:proofErr w:type="spellStart"/>
    <w:r w:rsidRPr="00A64125">
      <w:rPr>
        <w:rStyle w:val="HideTWBExt"/>
      </w:rPr>
      <w:t>Version</w:t>
    </w:r>
    <w:proofErr w:type="spellEnd"/>
    <w:r w:rsidRPr="00A64125">
      <w:rPr>
        <w:rStyle w:val="HideTWBExt"/>
      </w:rPr>
      <w:t>&gt;</w:t>
    </w:r>
  </w:p>
  <w:p w14:paraId="55053CC8" w14:textId="77777777" w:rsidR="00C62159" w:rsidRPr="00A64125" w:rsidRDefault="00C62159" w:rsidP="00EB2A2F">
    <w:pPr>
      <w:pStyle w:val="EPFooter2"/>
    </w:pPr>
    <w:r w:rsidRPr="00A64125">
      <w:t>BG</w:t>
    </w:r>
    <w:r w:rsidRPr="00A64125">
      <w:tab/>
    </w:r>
    <w:r w:rsidRPr="00A64125">
      <w:rPr>
        <w:b w:val="0"/>
        <w:i/>
        <w:color w:val="C0C0C0"/>
        <w:sz w:val="22"/>
      </w:rPr>
      <w:t>Единство в многообразието</w:t>
    </w:r>
    <w:r w:rsidRPr="00A64125">
      <w:tab/>
      <w:t>BG</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2405FA" w14:textId="77777777" w:rsidR="00064002" w:rsidRPr="00A64125"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298EDF" w14:textId="77777777" w:rsidR="00064002" w:rsidRPr="00A64125"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135AB9" w14:textId="77777777" w:rsidR="00064002" w:rsidRPr="00A6412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1B2074" w14:textId="77777777" w:rsidR="00A92FB2" w:rsidRPr="00A64125" w:rsidRDefault="00A92FB2">
      <w:r w:rsidRPr="00A64125">
        <w:separator/>
      </w:r>
    </w:p>
  </w:footnote>
  <w:footnote w:type="continuationSeparator" w:id="0">
    <w:p w14:paraId="3EABA296" w14:textId="77777777" w:rsidR="00A92FB2" w:rsidRPr="00A64125" w:rsidRDefault="00A92FB2">
      <w:r w:rsidRPr="00A64125">
        <w:continuationSeparator/>
      </w:r>
    </w:p>
  </w:footnote>
  <w:footnote w:id="1">
    <w:p w14:paraId="5F6E1912" w14:textId="77777777" w:rsidR="00C62159" w:rsidRPr="00A64125" w:rsidRDefault="00C62159" w:rsidP="00A64125">
      <w:pPr>
        <w:pStyle w:val="FootnoteText"/>
        <w:ind w:left="567" w:hanging="567"/>
        <w:rPr>
          <w:sz w:val="24"/>
          <w:lang w:val="bg-BG"/>
        </w:rPr>
      </w:pPr>
      <w:r w:rsidRPr="00A64125">
        <w:rPr>
          <w:rStyle w:val="FootnoteReference"/>
          <w:sz w:val="24"/>
          <w:lang w:val="bg-BG"/>
        </w:rPr>
        <w:footnoteRef/>
      </w:r>
      <w:r w:rsidR="00A64125" w:rsidRPr="00A64125">
        <w:rPr>
          <w:sz w:val="24"/>
          <w:lang w:val="bg-BG"/>
        </w:rPr>
        <w:t xml:space="preserve"> </w:t>
      </w:r>
      <w:r w:rsidR="00A64125" w:rsidRPr="00A64125">
        <w:rPr>
          <w:sz w:val="24"/>
          <w:lang w:val="bg-BG"/>
        </w:rPr>
        <w:tab/>
      </w:r>
      <w:r w:rsidRPr="00A64125">
        <w:rPr>
          <w:sz w:val="24"/>
          <w:lang w:val="bg-BG"/>
        </w:rPr>
        <w:t>ОВ C 117, 11.3.2022 г., стр. 159.</w:t>
      </w:r>
    </w:p>
  </w:footnote>
  <w:footnote w:id="2">
    <w:p w14:paraId="1DC4C3D9" w14:textId="77777777" w:rsidR="00C62159" w:rsidRPr="00A64125" w:rsidRDefault="00C62159" w:rsidP="00A64125">
      <w:pPr>
        <w:pStyle w:val="FootnoteText"/>
        <w:ind w:left="567" w:hanging="567"/>
        <w:rPr>
          <w:sz w:val="24"/>
          <w:lang w:val="bg-BG"/>
        </w:rPr>
      </w:pPr>
      <w:r w:rsidRPr="00A64125">
        <w:rPr>
          <w:rStyle w:val="FootnoteReference"/>
          <w:sz w:val="24"/>
          <w:lang w:val="bg-BG"/>
        </w:rPr>
        <w:footnoteRef/>
      </w:r>
      <w:r w:rsidR="00A64125" w:rsidRPr="00A64125">
        <w:rPr>
          <w:sz w:val="24"/>
          <w:lang w:val="bg-BG"/>
        </w:rPr>
        <w:t xml:space="preserve"> </w:t>
      </w:r>
      <w:r w:rsidR="00A64125" w:rsidRPr="00A64125">
        <w:rPr>
          <w:sz w:val="24"/>
          <w:lang w:val="bg-BG"/>
        </w:rPr>
        <w:tab/>
      </w:r>
      <w:r w:rsidRPr="00A64125">
        <w:rPr>
          <w:sz w:val="24"/>
          <w:lang w:val="bg-BG"/>
        </w:rPr>
        <w:t>OВ C 177, 17.5.2023 г., стр. 109.</w:t>
      </w:r>
    </w:p>
  </w:footnote>
  <w:footnote w:id="3">
    <w:p w14:paraId="209A1C6C" w14:textId="77777777" w:rsidR="00C62159" w:rsidRPr="00A64125" w:rsidRDefault="00C62159" w:rsidP="00A64125">
      <w:pPr>
        <w:pStyle w:val="FootnoteText"/>
        <w:ind w:left="567" w:hanging="567"/>
        <w:rPr>
          <w:sz w:val="24"/>
          <w:lang w:val="bg-BG"/>
        </w:rPr>
      </w:pPr>
      <w:r w:rsidRPr="00A64125">
        <w:rPr>
          <w:rStyle w:val="FootnoteReference"/>
          <w:sz w:val="24"/>
          <w:lang w:val="bg-BG"/>
        </w:rPr>
        <w:footnoteRef/>
      </w:r>
      <w:r w:rsidR="00A64125" w:rsidRPr="00A64125">
        <w:rPr>
          <w:snapToGrid w:val="0"/>
          <w:sz w:val="24"/>
          <w:shd w:val="clear" w:color="auto" w:fill="FFFFFF"/>
          <w:lang w:val="bg-BG"/>
        </w:rPr>
        <w:t xml:space="preserve"> </w:t>
      </w:r>
      <w:r w:rsidR="00A64125" w:rsidRPr="00A64125">
        <w:rPr>
          <w:snapToGrid w:val="0"/>
          <w:sz w:val="24"/>
          <w:shd w:val="clear" w:color="auto" w:fill="FFFFFF"/>
          <w:lang w:val="bg-BG"/>
        </w:rPr>
        <w:tab/>
      </w:r>
      <w:r w:rsidRPr="00A64125">
        <w:rPr>
          <w:snapToGrid w:val="0"/>
          <w:sz w:val="24"/>
          <w:shd w:val="clear" w:color="auto" w:fill="FFFFFF"/>
          <w:lang w:val="bg-BG"/>
        </w:rPr>
        <w:t>ОВ C 283, 11.8.2023 г., стр. 31.</w:t>
      </w:r>
    </w:p>
  </w:footnote>
  <w:footnote w:id="4">
    <w:p w14:paraId="534124BD" w14:textId="77777777" w:rsidR="00C62159" w:rsidRPr="00A64125" w:rsidRDefault="00C62159" w:rsidP="00A64125">
      <w:pPr>
        <w:pStyle w:val="FootnoteText"/>
        <w:ind w:left="567" w:hanging="567"/>
        <w:rPr>
          <w:sz w:val="24"/>
          <w:lang w:val="bg-BG"/>
        </w:rPr>
      </w:pPr>
      <w:r w:rsidRPr="00A64125">
        <w:rPr>
          <w:rStyle w:val="FootnoteReference"/>
          <w:sz w:val="24"/>
          <w:lang w:val="bg-BG"/>
        </w:rPr>
        <w:footnoteRef/>
      </w:r>
      <w:r w:rsidR="00A64125" w:rsidRPr="00A64125">
        <w:rPr>
          <w:sz w:val="24"/>
          <w:lang w:val="bg-BG"/>
        </w:rPr>
        <w:t xml:space="preserve"> </w:t>
      </w:r>
      <w:r w:rsidR="00A64125" w:rsidRPr="00A64125">
        <w:rPr>
          <w:sz w:val="24"/>
          <w:lang w:val="bg-BG"/>
        </w:rPr>
        <w:tab/>
      </w:r>
      <w:r w:rsidRPr="00A64125">
        <w:rPr>
          <w:sz w:val="24"/>
          <w:lang w:val="bg-BG"/>
        </w:rPr>
        <w:t>ОВ C 283, 11.8.2023 г., стр. 27.</w:t>
      </w:r>
    </w:p>
  </w:footnote>
  <w:footnote w:id="5">
    <w:p w14:paraId="052B47C5" w14:textId="77777777" w:rsidR="00C62159" w:rsidRPr="00A64125" w:rsidRDefault="00C62159" w:rsidP="00A64125">
      <w:pPr>
        <w:pStyle w:val="FootnoteText"/>
        <w:ind w:left="567" w:hanging="567"/>
        <w:rPr>
          <w:sz w:val="24"/>
          <w:lang w:val="bg-BG"/>
        </w:rPr>
      </w:pPr>
      <w:r w:rsidRPr="00A64125">
        <w:rPr>
          <w:rStyle w:val="FootnoteReference"/>
          <w:sz w:val="24"/>
          <w:lang w:val="bg-BG"/>
        </w:rPr>
        <w:footnoteRef/>
      </w:r>
      <w:r w:rsidR="00A64125" w:rsidRPr="00A64125">
        <w:rPr>
          <w:snapToGrid w:val="0"/>
          <w:sz w:val="24"/>
          <w:lang w:val="bg-BG"/>
        </w:rPr>
        <w:t xml:space="preserve"> </w:t>
      </w:r>
      <w:r w:rsidR="00A64125" w:rsidRPr="00A64125">
        <w:rPr>
          <w:snapToGrid w:val="0"/>
          <w:sz w:val="24"/>
          <w:lang w:val="bg-BG"/>
        </w:rPr>
        <w:tab/>
      </w:r>
      <w:r w:rsidRPr="00A64125">
        <w:rPr>
          <w:snapToGrid w:val="0"/>
          <w:sz w:val="24"/>
          <w:lang w:val="bg-BG"/>
        </w:rPr>
        <w:t>Приети текстове, P9_TA(2023)0281.</w:t>
      </w:r>
    </w:p>
  </w:footnote>
  <w:footnote w:id="6">
    <w:p w14:paraId="686D13A0" w14:textId="77777777" w:rsidR="00C62159" w:rsidRPr="00A64125" w:rsidRDefault="00C62159" w:rsidP="00A64125">
      <w:pPr>
        <w:pStyle w:val="FootnoteText"/>
        <w:ind w:left="567" w:hanging="567"/>
        <w:rPr>
          <w:sz w:val="24"/>
          <w:lang w:val="bg-BG"/>
        </w:rPr>
      </w:pPr>
      <w:r w:rsidRPr="00A64125">
        <w:rPr>
          <w:rStyle w:val="FootnoteReference"/>
          <w:sz w:val="24"/>
          <w:lang w:val="bg-BG"/>
        </w:rPr>
        <w:footnoteRef/>
      </w:r>
      <w:r w:rsidR="00A64125" w:rsidRPr="00A64125">
        <w:rPr>
          <w:sz w:val="24"/>
          <w:lang w:val="bg-BG"/>
        </w:rPr>
        <w:t xml:space="preserve"> </w:t>
      </w:r>
      <w:r w:rsidR="00A64125" w:rsidRPr="00A64125">
        <w:rPr>
          <w:sz w:val="24"/>
          <w:lang w:val="bg-BG"/>
        </w:rPr>
        <w:tab/>
      </w:r>
      <w:r w:rsidRPr="00A64125">
        <w:rPr>
          <w:sz w:val="24"/>
          <w:lang w:val="bg-BG"/>
        </w:rPr>
        <w:t>Приети текстове, P9_TA(2023)0292.</w:t>
      </w:r>
    </w:p>
  </w:footnote>
  <w:footnote w:id="7">
    <w:p w14:paraId="3B96D0C5" w14:textId="77777777" w:rsidR="005F3E16" w:rsidRPr="00F42D90" w:rsidRDefault="005F3E16" w:rsidP="00F42D90">
      <w:pPr>
        <w:pStyle w:val="FootnoteText"/>
        <w:ind w:left="567" w:hanging="567"/>
        <w:rPr>
          <w:sz w:val="24"/>
          <w:szCs w:val="24"/>
          <w:lang w:val="bg-BG"/>
        </w:rPr>
      </w:pPr>
      <w:r w:rsidRPr="00F42D90">
        <w:rPr>
          <w:rStyle w:val="FootnoteReference"/>
          <w:sz w:val="24"/>
          <w:szCs w:val="24"/>
        </w:rPr>
        <w:footnoteRef/>
      </w:r>
      <w:r w:rsidRPr="00F42D90">
        <w:rPr>
          <w:sz w:val="24"/>
          <w:szCs w:val="24"/>
          <w:lang w:val="bg-BG"/>
        </w:rPr>
        <w:t xml:space="preserve"> </w:t>
      </w:r>
      <w:r w:rsidRPr="00F42D90">
        <w:rPr>
          <w:sz w:val="24"/>
          <w:szCs w:val="24"/>
          <w:lang w:val="bg-BG"/>
        </w:rPr>
        <w:tab/>
      </w:r>
      <w:r w:rsidRPr="00F42D90">
        <w:rPr>
          <w:sz w:val="24"/>
          <w:szCs w:val="24"/>
          <w:lang w:val="bg-BG"/>
        </w:rPr>
        <w:t>ОВ C 117, 11.3.2022 г., стр. 159.</w:t>
      </w:r>
    </w:p>
  </w:footnote>
  <w:footnote w:id="8">
    <w:p w14:paraId="23D3E1C5" w14:textId="77777777" w:rsidR="005F3E16" w:rsidRPr="00F42D90" w:rsidRDefault="005F3E16" w:rsidP="00F42D90">
      <w:pPr>
        <w:pStyle w:val="FootnoteText"/>
        <w:ind w:left="567" w:hanging="567"/>
        <w:rPr>
          <w:sz w:val="24"/>
          <w:szCs w:val="24"/>
          <w:lang w:val="bg-BG"/>
        </w:rPr>
      </w:pPr>
      <w:r w:rsidRPr="00F42D90">
        <w:rPr>
          <w:rStyle w:val="FootnoteReference"/>
          <w:sz w:val="24"/>
          <w:szCs w:val="24"/>
        </w:rPr>
        <w:footnoteRef/>
      </w:r>
      <w:r w:rsidRPr="00F42D90">
        <w:rPr>
          <w:sz w:val="24"/>
          <w:szCs w:val="24"/>
          <w:lang w:val="bg-BG"/>
        </w:rPr>
        <w:t xml:space="preserve"> </w:t>
      </w:r>
      <w:r w:rsidRPr="00F42D90">
        <w:rPr>
          <w:sz w:val="24"/>
          <w:szCs w:val="24"/>
          <w:lang w:val="bg-BG"/>
        </w:rPr>
        <w:tab/>
      </w:r>
      <w:r w:rsidRPr="00F42D90">
        <w:rPr>
          <w:iCs/>
          <w:snapToGrid w:val="0"/>
          <w:sz w:val="24"/>
          <w:szCs w:val="24"/>
          <w:shd w:val="clear" w:color="auto" w:fill="FFFFFF"/>
          <w:lang w:val="bg-BG"/>
        </w:rPr>
        <w:t xml:space="preserve">ОВ </w:t>
      </w:r>
      <w:r w:rsidRPr="005F3E16">
        <w:rPr>
          <w:iCs/>
          <w:snapToGrid w:val="0"/>
          <w:sz w:val="24"/>
          <w:szCs w:val="24"/>
          <w:shd w:val="clear" w:color="auto" w:fill="FFFFFF"/>
          <w:lang w:val="en-GB"/>
        </w:rPr>
        <w:t>C</w:t>
      </w:r>
      <w:r w:rsidRPr="00F42D90">
        <w:rPr>
          <w:iCs/>
          <w:snapToGrid w:val="0"/>
          <w:sz w:val="24"/>
          <w:szCs w:val="24"/>
          <w:shd w:val="clear" w:color="auto" w:fill="FFFFFF"/>
          <w:lang w:val="bg-BG"/>
        </w:rPr>
        <w:t xml:space="preserve"> 283, 11.8.2023</w:t>
      </w:r>
      <w:r w:rsidRPr="005F3E16">
        <w:rPr>
          <w:iCs/>
          <w:snapToGrid w:val="0"/>
          <w:sz w:val="24"/>
          <w:szCs w:val="24"/>
          <w:shd w:val="clear" w:color="auto" w:fill="FFFFFF"/>
          <w:lang w:val="bg-BG"/>
        </w:rPr>
        <w:t> г.</w:t>
      </w:r>
      <w:r w:rsidRPr="00F42D90">
        <w:rPr>
          <w:iCs/>
          <w:snapToGrid w:val="0"/>
          <w:sz w:val="24"/>
          <w:szCs w:val="24"/>
          <w:shd w:val="clear" w:color="auto" w:fill="FFFFFF"/>
          <w:lang w:val="bg-BG"/>
        </w:rPr>
        <w:t xml:space="preserve">, </w:t>
      </w:r>
      <w:r w:rsidRPr="005F3E16">
        <w:rPr>
          <w:iCs/>
          <w:snapToGrid w:val="0"/>
          <w:sz w:val="24"/>
          <w:szCs w:val="24"/>
          <w:shd w:val="clear" w:color="auto" w:fill="FFFFFF"/>
          <w:lang w:val="bg-BG"/>
        </w:rPr>
        <w:t>стр</w:t>
      </w:r>
      <w:r w:rsidRPr="00F42D90">
        <w:rPr>
          <w:iCs/>
          <w:snapToGrid w:val="0"/>
          <w:sz w:val="24"/>
          <w:szCs w:val="24"/>
          <w:shd w:val="clear" w:color="auto" w:fill="FFFFFF"/>
          <w:lang w:val="bg-BG"/>
        </w:rPr>
        <w:t>. 31.</w:t>
      </w:r>
    </w:p>
  </w:footnote>
  <w:footnote w:id="9">
    <w:p w14:paraId="128911FE" w14:textId="77777777" w:rsidR="005F3E16" w:rsidRPr="00F42D90" w:rsidRDefault="005F3E16" w:rsidP="00F42D90">
      <w:pPr>
        <w:pStyle w:val="FootnoteText"/>
        <w:ind w:left="567" w:hanging="567"/>
        <w:rPr>
          <w:lang w:val="bg-BG"/>
        </w:rPr>
      </w:pPr>
      <w:r w:rsidRPr="00F42D90">
        <w:rPr>
          <w:rStyle w:val="FootnoteReference"/>
          <w:sz w:val="24"/>
          <w:szCs w:val="24"/>
        </w:rPr>
        <w:footnoteRef/>
      </w:r>
      <w:r w:rsidRPr="00F42D90">
        <w:rPr>
          <w:sz w:val="24"/>
          <w:szCs w:val="24"/>
          <w:lang w:val="bg-BG"/>
        </w:rPr>
        <w:t xml:space="preserve"> </w:t>
      </w:r>
      <w:r w:rsidRPr="00F42D90">
        <w:rPr>
          <w:sz w:val="24"/>
          <w:szCs w:val="24"/>
          <w:lang w:val="bg-BG"/>
        </w:rPr>
        <w:tab/>
      </w:r>
      <w:r w:rsidRPr="005F3E16">
        <w:rPr>
          <w:snapToGrid w:val="0"/>
          <w:sz w:val="24"/>
          <w:szCs w:val="24"/>
          <w:lang w:val="bg-BG"/>
        </w:rPr>
        <w:t xml:space="preserve">Приети текстове, </w:t>
      </w:r>
      <w:r w:rsidRPr="005F3E16">
        <w:rPr>
          <w:snapToGrid w:val="0"/>
          <w:sz w:val="24"/>
          <w:szCs w:val="24"/>
          <w:lang w:val="en-GB"/>
        </w:rPr>
        <w:t>P</w:t>
      </w:r>
      <w:r w:rsidRPr="00F42D90">
        <w:rPr>
          <w:snapToGrid w:val="0"/>
          <w:sz w:val="24"/>
          <w:szCs w:val="24"/>
          <w:lang w:val="bg-BG"/>
        </w:rPr>
        <w:t>9</w:t>
      </w:r>
      <w:r w:rsidRPr="00F42D90">
        <w:rPr>
          <w:sz w:val="24"/>
          <w:szCs w:val="24"/>
          <w:lang w:val="bg-BG"/>
        </w:rPr>
        <w:t>_</w:t>
      </w:r>
      <w:r w:rsidRPr="005F3E16">
        <w:rPr>
          <w:snapToGrid w:val="0"/>
          <w:sz w:val="24"/>
          <w:szCs w:val="24"/>
          <w:lang w:val="en-GB"/>
        </w:rPr>
        <w:t>TA</w:t>
      </w:r>
      <w:r w:rsidRPr="00F42D90">
        <w:rPr>
          <w:snapToGrid w:val="0"/>
          <w:sz w:val="24"/>
          <w:szCs w:val="24"/>
          <w:lang w:val="bg-BG"/>
        </w:rPr>
        <w:t>(2023)0281.</w:t>
      </w:r>
    </w:p>
  </w:footnote>
  <w:footnote w:id="10">
    <w:p w14:paraId="2F84056E" w14:textId="77777777" w:rsidR="00C62159" w:rsidRPr="00A64125" w:rsidRDefault="00C62159" w:rsidP="00A64125">
      <w:pPr>
        <w:pStyle w:val="FootnoteText"/>
        <w:ind w:left="567" w:hanging="567"/>
        <w:rPr>
          <w:sz w:val="24"/>
          <w:lang w:val="bg-BG"/>
        </w:rPr>
      </w:pPr>
      <w:r w:rsidRPr="00A64125">
        <w:rPr>
          <w:rStyle w:val="FootnoteReference"/>
          <w:sz w:val="24"/>
          <w:lang w:val="bg-BG"/>
        </w:rPr>
        <w:footnoteRef/>
      </w:r>
      <w:r w:rsidR="00A64125" w:rsidRPr="00A64125">
        <w:rPr>
          <w:snapToGrid w:val="0"/>
          <w:sz w:val="24"/>
          <w:shd w:val="clear" w:color="auto" w:fill="FFFFFF"/>
          <w:lang w:val="bg-BG"/>
        </w:rPr>
        <w:t xml:space="preserve"> </w:t>
      </w:r>
      <w:r w:rsidR="00A64125" w:rsidRPr="00A64125">
        <w:rPr>
          <w:snapToGrid w:val="0"/>
          <w:sz w:val="24"/>
          <w:shd w:val="clear" w:color="auto" w:fill="FFFFFF"/>
          <w:lang w:val="bg-BG"/>
        </w:rPr>
        <w:tab/>
      </w:r>
      <w:r w:rsidRPr="00A64125">
        <w:rPr>
          <w:snapToGrid w:val="0"/>
          <w:sz w:val="24"/>
          <w:shd w:val="clear" w:color="auto" w:fill="FFFFFF"/>
          <w:lang w:val="bg-BG"/>
        </w:rPr>
        <w:t>ОВ C 283, 11.8.2023 г., стр. </w:t>
      </w:r>
      <w:r w:rsidR="005F3E16">
        <w:rPr>
          <w:snapToGrid w:val="0"/>
          <w:sz w:val="24"/>
          <w:shd w:val="clear" w:color="auto" w:fill="FFFFFF"/>
          <w:lang w:val="bg-BG"/>
        </w:rPr>
        <w:t>27 и стр. </w:t>
      </w:r>
      <w:r w:rsidRPr="00A64125">
        <w:rPr>
          <w:snapToGrid w:val="0"/>
          <w:sz w:val="24"/>
          <w:shd w:val="clear" w:color="auto" w:fill="FFFFFF"/>
          <w:lang w:val="bg-BG"/>
        </w:rPr>
        <w:t>31.</w:t>
      </w:r>
    </w:p>
  </w:footnote>
  <w:footnote w:id="11">
    <w:p w14:paraId="50547D72" w14:textId="77777777" w:rsidR="00C62159" w:rsidRPr="00A64125" w:rsidRDefault="00C62159" w:rsidP="00A64125">
      <w:pPr>
        <w:pStyle w:val="FootnoteText"/>
        <w:ind w:left="567" w:hanging="567"/>
        <w:rPr>
          <w:sz w:val="24"/>
          <w:lang w:val="bg-BG"/>
        </w:rPr>
      </w:pPr>
      <w:r w:rsidRPr="00A64125">
        <w:rPr>
          <w:rStyle w:val="FootnoteReference"/>
          <w:sz w:val="24"/>
          <w:lang w:val="bg-BG"/>
        </w:rPr>
        <w:footnoteRef/>
      </w:r>
      <w:r w:rsidR="00A64125" w:rsidRPr="00A64125">
        <w:rPr>
          <w:snapToGrid w:val="0"/>
          <w:sz w:val="24"/>
          <w:lang w:val="bg-BG"/>
        </w:rPr>
        <w:t xml:space="preserve"> </w:t>
      </w:r>
      <w:r w:rsidR="00A64125" w:rsidRPr="00A64125">
        <w:rPr>
          <w:snapToGrid w:val="0"/>
          <w:sz w:val="24"/>
          <w:lang w:val="bg-BG"/>
        </w:rPr>
        <w:tab/>
      </w:r>
      <w:r w:rsidRPr="00A64125">
        <w:rPr>
          <w:snapToGrid w:val="0"/>
          <w:sz w:val="24"/>
          <w:lang w:val="bg-BG"/>
        </w:rPr>
        <w:t>Приети текстове, P9_TA(2023)0281.</w:t>
      </w:r>
    </w:p>
  </w:footnote>
  <w:footnote w:id="12">
    <w:p w14:paraId="545D6763" w14:textId="77777777" w:rsidR="00C62159" w:rsidRPr="00A64125" w:rsidRDefault="00C62159" w:rsidP="00A64125">
      <w:pPr>
        <w:pStyle w:val="FootnoteText"/>
        <w:ind w:left="567" w:hanging="567"/>
        <w:rPr>
          <w:sz w:val="24"/>
          <w:lang w:val="bg-BG"/>
        </w:rPr>
      </w:pPr>
      <w:r w:rsidRPr="00A64125">
        <w:rPr>
          <w:rStyle w:val="FootnoteReference"/>
          <w:sz w:val="24"/>
          <w:lang w:val="bg-BG"/>
        </w:rPr>
        <w:footnoteRef/>
      </w:r>
      <w:r w:rsidR="00A64125" w:rsidRPr="00A64125">
        <w:rPr>
          <w:sz w:val="24"/>
          <w:lang w:val="bg-BG"/>
        </w:rPr>
        <w:t xml:space="preserve"> </w:t>
      </w:r>
      <w:r w:rsidR="00A64125" w:rsidRPr="00A64125">
        <w:rPr>
          <w:sz w:val="24"/>
          <w:lang w:val="bg-BG"/>
        </w:rPr>
        <w:tab/>
      </w:r>
      <w:r w:rsidRPr="00A64125">
        <w:rPr>
          <w:sz w:val="24"/>
          <w:lang w:val="bg-BG"/>
        </w:rPr>
        <w:t>ОВ C 117, 11.3.2022 г., стр. 159.</w:t>
      </w:r>
    </w:p>
  </w:footnote>
  <w:footnote w:id="13">
    <w:p w14:paraId="1E542D2A" w14:textId="77777777" w:rsidR="00C62159" w:rsidRPr="00A64125" w:rsidRDefault="00C62159" w:rsidP="00A64125">
      <w:pPr>
        <w:pStyle w:val="FootnoteText"/>
        <w:ind w:left="567" w:hanging="567"/>
        <w:rPr>
          <w:sz w:val="24"/>
          <w:lang w:val="bg-BG"/>
        </w:rPr>
      </w:pPr>
      <w:r w:rsidRPr="00A64125">
        <w:rPr>
          <w:rStyle w:val="FootnoteReference"/>
          <w:sz w:val="24"/>
          <w:lang w:val="bg-BG"/>
        </w:rPr>
        <w:footnoteRef/>
      </w:r>
      <w:r w:rsidR="00A64125" w:rsidRPr="00A64125">
        <w:rPr>
          <w:snapToGrid w:val="0"/>
          <w:sz w:val="24"/>
          <w:shd w:val="clear" w:color="auto" w:fill="FFFFFF"/>
          <w:lang w:val="bg-BG"/>
        </w:rPr>
        <w:t xml:space="preserve"> </w:t>
      </w:r>
      <w:r w:rsidR="00A64125" w:rsidRPr="00A64125">
        <w:rPr>
          <w:snapToGrid w:val="0"/>
          <w:sz w:val="24"/>
          <w:shd w:val="clear" w:color="auto" w:fill="FFFFFF"/>
          <w:lang w:val="bg-BG"/>
        </w:rPr>
        <w:tab/>
      </w:r>
      <w:r w:rsidRPr="00A64125">
        <w:rPr>
          <w:snapToGrid w:val="0"/>
          <w:sz w:val="24"/>
          <w:shd w:val="clear" w:color="auto" w:fill="FFFFFF"/>
          <w:lang w:val="bg-BG"/>
        </w:rPr>
        <w:t>ОВ C 283, 11.8.2023 г., стр. 31.</w:t>
      </w:r>
    </w:p>
  </w:footnote>
  <w:footnote w:id="14">
    <w:p w14:paraId="1E5562D3" w14:textId="77777777" w:rsidR="00C62159" w:rsidRPr="00A64125" w:rsidRDefault="00C62159" w:rsidP="00A64125">
      <w:pPr>
        <w:pStyle w:val="FootnoteText"/>
        <w:ind w:left="567" w:hanging="567"/>
        <w:rPr>
          <w:sz w:val="24"/>
          <w:lang w:val="bg-BG"/>
        </w:rPr>
      </w:pPr>
      <w:r w:rsidRPr="00A64125">
        <w:rPr>
          <w:rStyle w:val="FootnoteReference"/>
          <w:sz w:val="24"/>
          <w:lang w:val="bg-BG"/>
        </w:rPr>
        <w:footnoteRef/>
      </w:r>
      <w:r w:rsidR="00A64125" w:rsidRPr="00A64125">
        <w:rPr>
          <w:sz w:val="24"/>
          <w:lang w:val="bg-BG"/>
        </w:rPr>
        <w:t xml:space="preserve"> </w:t>
      </w:r>
      <w:r w:rsidR="00A64125" w:rsidRPr="00A64125">
        <w:rPr>
          <w:sz w:val="24"/>
          <w:lang w:val="bg-BG"/>
        </w:rPr>
        <w:tab/>
      </w:r>
      <w:r w:rsidRPr="00A64125">
        <w:rPr>
          <w:sz w:val="24"/>
          <w:lang w:val="bg-BG"/>
        </w:rPr>
        <w:t>Приети текстове, P9_TA(2023)0281.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D1F958" w14:textId="77777777" w:rsidR="00064002" w:rsidRPr="00A6412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753637" w14:textId="77777777" w:rsidR="00064002" w:rsidRPr="00A6412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5FE7D5" w14:textId="77777777" w:rsidR="00064002" w:rsidRPr="00A6412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5436D"/>
    <w:multiLevelType w:val="hybridMultilevel"/>
    <w:tmpl w:val="CC4C1F56"/>
    <w:lvl w:ilvl="0" w:tplc="D81895EA">
      <w:start w:val="1"/>
      <w:numFmt w:val="decimal"/>
      <w:lvlText w:val="%1."/>
      <w:lvlJc w:val="left"/>
      <w:pPr>
        <w:ind w:left="720" w:hanging="360"/>
      </w:pPr>
      <w:rPr>
        <w:rFonts w:ascii="Times New Roman" w:hAnsi="Times New Roman" w:cs="Times New Roman" w:hint="default"/>
        <w:sz w:val="24"/>
        <w:szCs w:val="24"/>
      </w:rPr>
    </w:lvl>
    <w:lvl w:ilvl="1" w:tplc="9E8E29A2">
      <w:start w:val="1"/>
      <w:numFmt w:val="lowerLetter"/>
      <w:lvlText w:val="%2."/>
      <w:lvlJc w:val="left"/>
      <w:pPr>
        <w:ind w:left="1440" w:hanging="360"/>
      </w:pPr>
    </w:lvl>
    <w:lvl w:ilvl="2" w:tplc="8E4A4EB8">
      <w:start w:val="1"/>
      <w:numFmt w:val="lowerRoman"/>
      <w:lvlText w:val="%3."/>
      <w:lvlJc w:val="right"/>
      <w:pPr>
        <w:ind w:left="2160" w:hanging="180"/>
      </w:pPr>
    </w:lvl>
    <w:lvl w:ilvl="3" w:tplc="6534F97A">
      <w:start w:val="1"/>
      <w:numFmt w:val="decimal"/>
      <w:lvlText w:val="%4."/>
      <w:lvlJc w:val="left"/>
      <w:pPr>
        <w:ind w:left="2880" w:hanging="360"/>
      </w:pPr>
    </w:lvl>
    <w:lvl w:ilvl="4" w:tplc="70609B0A">
      <w:start w:val="1"/>
      <w:numFmt w:val="lowerLetter"/>
      <w:lvlText w:val="%5."/>
      <w:lvlJc w:val="left"/>
      <w:pPr>
        <w:ind w:left="3600" w:hanging="360"/>
      </w:pPr>
    </w:lvl>
    <w:lvl w:ilvl="5" w:tplc="73D07616">
      <w:start w:val="1"/>
      <w:numFmt w:val="lowerRoman"/>
      <w:lvlText w:val="%6."/>
      <w:lvlJc w:val="right"/>
      <w:pPr>
        <w:ind w:left="4320" w:hanging="180"/>
      </w:pPr>
    </w:lvl>
    <w:lvl w:ilvl="6" w:tplc="B03EA608">
      <w:start w:val="1"/>
      <w:numFmt w:val="decimal"/>
      <w:lvlText w:val="%7."/>
      <w:lvlJc w:val="left"/>
      <w:pPr>
        <w:ind w:left="5040" w:hanging="360"/>
      </w:pPr>
    </w:lvl>
    <w:lvl w:ilvl="7" w:tplc="2DF43576">
      <w:start w:val="1"/>
      <w:numFmt w:val="lowerLetter"/>
      <w:lvlText w:val="%8."/>
      <w:lvlJc w:val="left"/>
      <w:pPr>
        <w:ind w:left="5760" w:hanging="360"/>
      </w:pPr>
    </w:lvl>
    <w:lvl w:ilvl="8" w:tplc="5D3E9E32">
      <w:start w:val="1"/>
      <w:numFmt w:val="lowerRoman"/>
      <w:lvlText w:val="%9."/>
      <w:lvlJc w:val="right"/>
      <w:pPr>
        <w:ind w:left="6480" w:hanging="180"/>
      </w:p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0F9E4E93"/>
    <w:multiLevelType w:val="hybridMultilevel"/>
    <w:tmpl w:val="CC4C1F56"/>
    <w:lvl w:ilvl="0" w:tplc="8826BDF6">
      <w:start w:val="1"/>
      <w:numFmt w:val="decimal"/>
      <w:lvlText w:val="%1."/>
      <w:lvlJc w:val="left"/>
      <w:pPr>
        <w:ind w:left="720" w:hanging="360"/>
      </w:pPr>
      <w:rPr>
        <w:rFonts w:ascii="Times New Roman" w:hAnsi="Times New Roman" w:cs="Times New Roman" w:hint="default"/>
        <w:sz w:val="24"/>
        <w:szCs w:val="24"/>
      </w:rPr>
    </w:lvl>
    <w:lvl w:ilvl="1" w:tplc="2DA433A2">
      <w:start w:val="1"/>
      <w:numFmt w:val="lowerLetter"/>
      <w:lvlText w:val="%2."/>
      <w:lvlJc w:val="left"/>
      <w:pPr>
        <w:ind w:left="1440" w:hanging="360"/>
      </w:pPr>
    </w:lvl>
    <w:lvl w:ilvl="2" w:tplc="1DE8B2E0">
      <w:start w:val="1"/>
      <w:numFmt w:val="lowerRoman"/>
      <w:lvlText w:val="%3."/>
      <w:lvlJc w:val="right"/>
      <w:pPr>
        <w:ind w:left="2160" w:hanging="180"/>
      </w:pPr>
    </w:lvl>
    <w:lvl w:ilvl="3" w:tplc="DDDE3E6A">
      <w:start w:val="1"/>
      <w:numFmt w:val="decimal"/>
      <w:lvlText w:val="%4."/>
      <w:lvlJc w:val="left"/>
      <w:pPr>
        <w:ind w:left="2880" w:hanging="360"/>
      </w:pPr>
    </w:lvl>
    <w:lvl w:ilvl="4" w:tplc="D9A29984">
      <w:start w:val="1"/>
      <w:numFmt w:val="lowerLetter"/>
      <w:lvlText w:val="%5."/>
      <w:lvlJc w:val="left"/>
      <w:pPr>
        <w:ind w:left="3600" w:hanging="360"/>
      </w:pPr>
    </w:lvl>
    <w:lvl w:ilvl="5" w:tplc="E814DA16">
      <w:start w:val="1"/>
      <w:numFmt w:val="lowerRoman"/>
      <w:lvlText w:val="%6."/>
      <w:lvlJc w:val="right"/>
      <w:pPr>
        <w:ind w:left="4320" w:hanging="180"/>
      </w:pPr>
    </w:lvl>
    <w:lvl w:ilvl="6" w:tplc="0258627C">
      <w:start w:val="1"/>
      <w:numFmt w:val="decimal"/>
      <w:lvlText w:val="%7."/>
      <w:lvlJc w:val="left"/>
      <w:pPr>
        <w:ind w:left="5040" w:hanging="360"/>
      </w:pPr>
    </w:lvl>
    <w:lvl w:ilvl="7" w:tplc="8F567DB2">
      <w:start w:val="1"/>
      <w:numFmt w:val="lowerLetter"/>
      <w:lvlText w:val="%8."/>
      <w:lvlJc w:val="left"/>
      <w:pPr>
        <w:ind w:left="5760" w:hanging="360"/>
      </w:pPr>
    </w:lvl>
    <w:lvl w:ilvl="8" w:tplc="8D989492">
      <w:start w:val="1"/>
      <w:numFmt w:val="lowerRoman"/>
      <w:lvlText w:val="%9."/>
      <w:lvlJc w:val="right"/>
      <w:pPr>
        <w:ind w:left="6480" w:hanging="180"/>
      </w:pPr>
    </w:lvl>
  </w:abstractNum>
  <w:abstractNum w:abstractNumId="3" w15:restartNumberingAfterBreak="0">
    <w:nsid w:val="131D695C"/>
    <w:multiLevelType w:val="hybridMultilevel"/>
    <w:tmpl w:val="DA14D94A"/>
    <w:lvl w:ilvl="0" w:tplc="66BEF1FE">
      <w:start w:val="1"/>
      <w:numFmt w:val="decimal"/>
      <w:lvlText w:val="%1."/>
      <w:lvlJc w:val="left"/>
      <w:pPr>
        <w:ind w:left="720" w:hanging="360"/>
      </w:pPr>
      <w:rPr>
        <w:rFonts w:ascii="Times New Roman" w:hAnsi="Times New Roman" w:cs="Times New Roman" w:hint="default"/>
        <w:sz w:val="24"/>
        <w:szCs w:val="24"/>
      </w:rPr>
    </w:lvl>
    <w:lvl w:ilvl="1" w:tplc="53043DFE">
      <w:start w:val="1"/>
      <w:numFmt w:val="lowerLetter"/>
      <w:lvlText w:val="%2."/>
      <w:lvlJc w:val="left"/>
      <w:pPr>
        <w:ind w:left="1440" w:hanging="360"/>
      </w:pPr>
    </w:lvl>
    <w:lvl w:ilvl="2" w:tplc="87EAA364">
      <w:start w:val="1"/>
      <w:numFmt w:val="lowerRoman"/>
      <w:lvlText w:val="%3."/>
      <w:lvlJc w:val="right"/>
      <w:pPr>
        <w:ind w:left="2160" w:hanging="180"/>
      </w:pPr>
    </w:lvl>
    <w:lvl w:ilvl="3" w:tplc="E0F46D3A">
      <w:start w:val="1"/>
      <w:numFmt w:val="decimal"/>
      <w:lvlText w:val="%4."/>
      <w:lvlJc w:val="left"/>
      <w:pPr>
        <w:ind w:left="2880" w:hanging="360"/>
      </w:pPr>
    </w:lvl>
    <w:lvl w:ilvl="4" w:tplc="C534E8B6">
      <w:start w:val="1"/>
      <w:numFmt w:val="lowerLetter"/>
      <w:lvlText w:val="%5."/>
      <w:lvlJc w:val="left"/>
      <w:pPr>
        <w:ind w:left="3600" w:hanging="360"/>
      </w:pPr>
    </w:lvl>
    <w:lvl w:ilvl="5" w:tplc="25720970">
      <w:start w:val="1"/>
      <w:numFmt w:val="lowerRoman"/>
      <w:lvlText w:val="%6."/>
      <w:lvlJc w:val="right"/>
      <w:pPr>
        <w:ind w:left="4320" w:hanging="180"/>
      </w:pPr>
    </w:lvl>
    <w:lvl w:ilvl="6" w:tplc="4D122EAC">
      <w:start w:val="1"/>
      <w:numFmt w:val="decimal"/>
      <w:lvlText w:val="%7."/>
      <w:lvlJc w:val="left"/>
      <w:pPr>
        <w:ind w:left="5040" w:hanging="360"/>
      </w:pPr>
    </w:lvl>
    <w:lvl w:ilvl="7" w:tplc="EDD81E08">
      <w:start w:val="1"/>
      <w:numFmt w:val="lowerLetter"/>
      <w:lvlText w:val="%8."/>
      <w:lvlJc w:val="left"/>
      <w:pPr>
        <w:ind w:left="5760" w:hanging="360"/>
      </w:pPr>
    </w:lvl>
    <w:lvl w:ilvl="8" w:tplc="77EE7AAE">
      <w:start w:val="1"/>
      <w:numFmt w:val="lowerRoman"/>
      <w:lvlText w:val="%9."/>
      <w:lvlJc w:val="right"/>
      <w:pPr>
        <w:ind w:left="6480" w:hanging="180"/>
      </w:pPr>
    </w:lvl>
  </w:abstractNum>
  <w:abstractNum w:abstractNumId="4" w15:restartNumberingAfterBreak="0">
    <w:nsid w:val="14E26705"/>
    <w:multiLevelType w:val="hybridMultilevel"/>
    <w:tmpl w:val="EDFEA7D2"/>
    <w:lvl w:ilvl="0" w:tplc="74A41E2E">
      <w:start w:val="1"/>
      <mc:AlternateContent>
        <mc:Choice Requires="w14">
          <w:numFmt w:val="custom" w:format="а, й, к, ..."/>
        </mc:Choice>
        <mc:Fallback>
          <w:numFmt w:val="decimal"/>
        </mc:Fallback>
      </mc:AlternateContent>
      <w:lvlText w:val="%1)"/>
      <w:lvlJc w:val="left"/>
      <w:pPr>
        <w:ind w:left="720" w:hanging="360"/>
      </w:pPr>
      <w:rPr>
        <w:rFonts w:hint="default"/>
        <w:sz w:val="24"/>
        <w:szCs w:val="24"/>
      </w:rPr>
    </w:lvl>
    <w:lvl w:ilvl="1" w:tplc="81F63A76">
      <w:start w:val="1"/>
      <w:numFmt w:val="lowerLetter"/>
      <w:lvlText w:val="%2."/>
      <w:lvlJc w:val="left"/>
      <w:pPr>
        <w:ind w:left="1440" w:hanging="360"/>
      </w:pPr>
    </w:lvl>
    <w:lvl w:ilvl="2" w:tplc="246A44B0">
      <w:start w:val="1"/>
      <w:numFmt w:val="lowerRoman"/>
      <w:lvlText w:val="%3."/>
      <w:lvlJc w:val="right"/>
      <w:pPr>
        <w:ind w:left="2160" w:hanging="180"/>
      </w:pPr>
    </w:lvl>
    <w:lvl w:ilvl="3" w:tplc="803AC728">
      <w:start w:val="1"/>
      <w:numFmt w:val="decimal"/>
      <w:lvlText w:val="%4."/>
      <w:lvlJc w:val="left"/>
      <w:pPr>
        <w:ind w:left="2880" w:hanging="360"/>
      </w:pPr>
    </w:lvl>
    <w:lvl w:ilvl="4" w:tplc="EEDE6FDE">
      <w:start w:val="1"/>
      <w:numFmt w:val="lowerLetter"/>
      <w:lvlText w:val="%5."/>
      <w:lvlJc w:val="left"/>
      <w:pPr>
        <w:ind w:left="3600" w:hanging="360"/>
      </w:pPr>
    </w:lvl>
    <w:lvl w:ilvl="5" w:tplc="30186D4A">
      <w:start w:val="1"/>
      <w:numFmt w:val="lowerRoman"/>
      <w:lvlText w:val="%6."/>
      <w:lvlJc w:val="right"/>
      <w:pPr>
        <w:ind w:left="4320" w:hanging="180"/>
      </w:pPr>
    </w:lvl>
    <w:lvl w:ilvl="6" w:tplc="1EA29BFA">
      <w:start w:val="1"/>
      <w:numFmt w:val="decimal"/>
      <w:lvlText w:val="%7."/>
      <w:lvlJc w:val="left"/>
      <w:pPr>
        <w:ind w:left="5040" w:hanging="360"/>
      </w:pPr>
    </w:lvl>
    <w:lvl w:ilvl="7" w:tplc="400C6256">
      <w:start w:val="1"/>
      <w:numFmt w:val="lowerLetter"/>
      <w:lvlText w:val="%8."/>
      <w:lvlJc w:val="left"/>
      <w:pPr>
        <w:ind w:left="5760" w:hanging="360"/>
      </w:pPr>
    </w:lvl>
    <w:lvl w:ilvl="8" w:tplc="EA50A3A8">
      <w:start w:val="1"/>
      <w:numFmt w:val="lowerRoman"/>
      <w:lvlText w:val="%9."/>
      <w:lvlJc w:val="right"/>
      <w:pPr>
        <w:ind w:left="6480" w:hanging="180"/>
      </w:pPr>
    </w:lvl>
  </w:abstractNum>
  <w:abstractNum w:abstractNumId="5" w15:restartNumberingAfterBreak="0">
    <w:nsid w:val="1D784E97"/>
    <w:multiLevelType w:val="hybridMultilevel"/>
    <w:tmpl w:val="CC4C1F56"/>
    <w:lvl w:ilvl="0" w:tplc="515243EC">
      <w:start w:val="1"/>
      <w:numFmt w:val="decimal"/>
      <w:lvlText w:val="%1."/>
      <w:lvlJc w:val="left"/>
      <w:pPr>
        <w:ind w:left="720" w:hanging="360"/>
      </w:pPr>
      <w:rPr>
        <w:rFonts w:ascii="Times New Roman" w:hAnsi="Times New Roman" w:cs="Times New Roman" w:hint="default"/>
        <w:sz w:val="24"/>
        <w:szCs w:val="24"/>
      </w:rPr>
    </w:lvl>
    <w:lvl w:ilvl="1" w:tplc="1AC6764A">
      <w:start w:val="1"/>
      <w:numFmt w:val="lowerLetter"/>
      <w:lvlText w:val="%2."/>
      <w:lvlJc w:val="left"/>
      <w:pPr>
        <w:ind w:left="1440" w:hanging="360"/>
      </w:pPr>
    </w:lvl>
    <w:lvl w:ilvl="2" w:tplc="8BA257F2">
      <w:start w:val="1"/>
      <w:numFmt w:val="lowerRoman"/>
      <w:lvlText w:val="%3."/>
      <w:lvlJc w:val="right"/>
      <w:pPr>
        <w:ind w:left="2160" w:hanging="180"/>
      </w:pPr>
    </w:lvl>
    <w:lvl w:ilvl="3" w:tplc="6BBA468E">
      <w:start w:val="1"/>
      <w:numFmt w:val="decimal"/>
      <w:lvlText w:val="%4."/>
      <w:lvlJc w:val="left"/>
      <w:pPr>
        <w:ind w:left="2880" w:hanging="360"/>
      </w:pPr>
    </w:lvl>
    <w:lvl w:ilvl="4" w:tplc="17B6E7C0">
      <w:start w:val="1"/>
      <w:numFmt w:val="lowerLetter"/>
      <w:lvlText w:val="%5."/>
      <w:lvlJc w:val="left"/>
      <w:pPr>
        <w:ind w:left="3600" w:hanging="360"/>
      </w:pPr>
    </w:lvl>
    <w:lvl w:ilvl="5" w:tplc="64129040">
      <w:start w:val="1"/>
      <w:numFmt w:val="lowerRoman"/>
      <w:lvlText w:val="%6."/>
      <w:lvlJc w:val="right"/>
      <w:pPr>
        <w:ind w:left="4320" w:hanging="180"/>
      </w:pPr>
    </w:lvl>
    <w:lvl w:ilvl="6" w:tplc="4BBCEB9E">
      <w:start w:val="1"/>
      <w:numFmt w:val="decimal"/>
      <w:lvlText w:val="%7."/>
      <w:lvlJc w:val="left"/>
      <w:pPr>
        <w:ind w:left="5040" w:hanging="360"/>
      </w:pPr>
    </w:lvl>
    <w:lvl w:ilvl="7" w:tplc="A8D6A4A0">
      <w:start w:val="1"/>
      <w:numFmt w:val="lowerLetter"/>
      <w:lvlText w:val="%8."/>
      <w:lvlJc w:val="left"/>
      <w:pPr>
        <w:ind w:left="5760" w:hanging="360"/>
      </w:pPr>
    </w:lvl>
    <w:lvl w:ilvl="8" w:tplc="2580F614">
      <w:start w:val="1"/>
      <w:numFmt w:val="lowerRoman"/>
      <w:lvlText w:val="%9."/>
      <w:lvlJc w:val="right"/>
      <w:pPr>
        <w:ind w:left="6480" w:hanging="180"/>
      </w:pPr>
    </w:lvl>
  </w:abstractNum>
  <w:abstractNum w:abstractNumId="6" w15:restartNumberingAfterBreak="0">
    <w:nsid w:val="1F537990"/>
    <w:multiLevelType w:val="hybridMultilevel"/>
    <w:tmpl w:val="898E9DE0"/>
    <w:lvl w:ilvl="0" w:tplc="74A41E2E">
      <w:start w:val="1"/>
      <mc:AlternateContent>
        <mc:Choice Requires="w14">
          <w:numFmt w:val="custom" w:format="а, й, к, ..."/>
        </mc:Choice>
        <mc:Fallback>
          <w:numFmt w:val="decimal"/>
        </mc:Fallback>
      </mc:AlternateContent>
      <w:lvlText w:val="%1)"/>
      <w:lvlJc w:val="left"/>
      <w:pPr>
        <w:ind w:left="720" w:hanging="360"/>
      </w:pPr>
      <w:rPr>
        <w:rFonts w:hint="default"/>
        <w:sz w:val="24"/>
        <w:szCs w:val="24"/>
      </w:rPr>
    </w:lvl>
    <w:lvl w:ilvl="1" w:tplc="7F8EDE00">
      <w:start w:val="1"/>
      <w:numFmt w:val="lowerLetter"/>
      <w:lvlText w:val="%2."/>
      <w:lvlJc w:val="left"/>
      <w:pPr>
        <w:ind w:left="1440" w:hanging="360"/>
      </w:pPr>
    </w:lvl>
    <w:lvl w:ilvl="2" w:tplc="510A871A">
      <w:start w:val="1"/>
      <w:numFmt w:val="lowerRoman"/>
      <w:lvlText w:val="%3."/>
      <w:lvlJc w:val="right"/>
      <w:pPr>
        <w:ind w:left="2160" w:hanging="180"/>
      </w:pPr>
    </w:lvl>
    <w:lvl w:ilvl="3" w:tplc="75BABAB6">
      <w:start w:val="1"/>
      <w:numFmt w:val="decimal"/>
      <w:lvlText w:val="%4."/>
      <w:lvlJc w:val="left"/>
      <w:pPr>
        <w:ind w:left="2880" w:hanging="360"/>
      </w:pPr>
    </w:lvl>
    <w:lvl w:ilvl="4" w:tplc="5836A062">
      <w:start w:val="1"/>
      <w:numFmt w:val="lowerLetter"/>
      <w:lvlText w:val="%5."/>
      <w:lvlJc w:val="left"/>
      <w:pPr>
        <w:ind w:left="3600" w:hanging="360"/>
      </w:pPr>
    </w:lvl>
    <w:lvl w:ilvl="5" w:tplc="7C5AF9B8">
      <w:start w:val="1"/>
      <w:numFmt w:val="lowerRoman"/>
      <w:lvlText w:val="%6."/>
      <w:lvlJc w:val="right"/>
      <w:pPr>
        <w:ind w:left="4320" w:hanging="180"/>
      </w:pPr>
    </w:lvl>
    <w:lvl w:ilvl="6" w:tplc="9BA6A2A4">
      <w:start w:val="1"/>
      <w:numFmt w:val="decimal"/>
      <w:lvlText w:val="%7."/>
      <w:lvlJc w:val="left"/>
      <w:pPr>
        <w:ind w:left="5040" w:hanging="360"/>
      </w:pPr>
    </w:lvl>
    <w:lvl w:ilvl="7" w:tplc="F21EEB7C">
      <w:start w:val="1"/>
      <w:numFmt w:val="lowerLetter"/>
      <w:lvlText w:val="%8."/>
      <w:lvlJc w:val="left"/>
      <w:pPr>
        <w:ind w:left="5760" w:hanging="360"/>
      </w:pPr>
    </w:lvl>
    <w:lvl w:ilvl="8" w:tplc="78BADBCC">
      <w:start w:val="1"/>
      <w:numFmt w:val="lowerRoman"/>
      <w:lvlText w:val="%9."/>
      <w:lvlJc w:val="right"/>
      <w:pPr>
        <w:ind w:left="6480" w:hanging="180"/>
      </w:pPr>
    </w:lvl>
  </w:abstractNum>
  <w:abstractNum w:abstractNumId="7" w15:restartNumberingAfterBreak="0">
    <w:nsid w:val="28422C15"/>
    <w:multiLevelType w:val="hybridMultilevel"/>
    <w:tmpl w:val="8C7C0760"/>
    <w:lvl w:ilvl="0" w:tplc="914809D4">
      <w:start w:val="1"/>
      <w:numFmt w:val="lowerLetter"/>
      <w:lvlText w:val="(%1)"/>
      <w:lvlJc w:val="left"/>
      <w:pPr>
        <w:ind w:left="720" w:hanging="360"/>
      </w:pPr>
      <w:rPr>
        <w:rFonts w:ascii="Times New Roman" w:hAnsi="Times New Roman" w:cs="Times New Roman" w:hint="default"/>
        <w:sz w:val="24"/>
        <w:szCs w:val="24"/>
      </w:rPr>
    </w:lvl>
    <w:lvl w:ilvl="1" w:tplc="48AC52C2">
      <w:start w:val="1"/>
      <w:numFmt w:val="lowerLetter"/>
      <w:lvlText w:val="%2."/>
      <w:lvlJc w:val="left"/>
      <w:pPr>
        <w:ind w:left="1440" w:hanging="360"/>
      </w:pPr>
    </w:lvl>
    <w:lvl w:ilvl="2" w:tplc="4AE8264A">
      <w:start w:val="1"/>
      <w:numFmt w:val="lowerRoman"/>
      <w:lvlText w:val="%3."/>
      <w:lvlJc w:val="right"/>
      <w:pPr>
        <w:ind w:left="2160" w:hanging="180"/>
      </w:pPr>
    </w:lvl>
    <w:lvl w:ilvl="3" w:tplc="3998FFB0">
      <w:start w:val="1"/>
      <w:numFmt w:val="decimal"/>
      <w:lvlText w:val="%4."/>
      <w:lvlJc w:val="left"/>
      <w:pPr>
        <w:ind w:left="2880" w:hanging="360"/>
      </w:pPr>
    </w:lvl>
    <w:lvl w:ilvl="4" w:tplc="896A2C1A">
      <w:start w:val="1"/>
      <w:numFmt w:val="lowerLetter"/>
      <w:lvlText w:val="%5."/>
      <w:lvlJc w:val="left"/>
      <w:pPr>
        <w:ind w:left="3600" w:hanging="360"/>
      </w:pPr>
    </w:lvl>
    <w:lvl w:ilvl="5" w:tplc="25883FFE">
      <w:start w:val="1"/>
      <w:numFmt w:val="lowerRoman"/>
      <w:lvlText w:val="%6."/>
      <w:lvlJc w:val="right"/>
      <w:pPr>
        <w:ind w:left="4320" w:hanging="180"/>
      </w:pPr>
    </w:lvl>
    <w:lvl w:ilvl="6" w:tplc="72DE401A">
      <w:start w:val="1"/>
      <w:numFmt w:val="decimal"/>
      <w:lvlText w:val="%7."/>
      <w:lvlJc w:val="left"/>
      <w:pPr>
        <w:ind w:left="5040" w:hanging="360"/>
      </w:pPr>
    </w:lvl>
    <w:lvl w:ilvl="7" w:tplc="A7DE65A2">
      <w:start w:val="1"/>
      <w:numFmt w:val="lowerLetter"/>
      <w:lvlText w:val="%8."/>
      <w:lvlJc w:val="left"/>
      <w:pPr>
        <w:ind w:left="5760" w:hanging="360"/>
      </w:pPr>
    </w:lvl>
    <w:lvl w:ilvl="8" w:tplc="585659E4">
      <w:start w:val="1"/>
      <w:numFmt w:val="lowerRoman"/>
      <w:lvlText w:val="%9."/>
      <w:lvlJc w:val="right"/>
      <w:pPr>
        <w:ind w:left="6480" w:hanging="180"/>
      </w:pPr>
    </w:lvl>
  </w:abstractNum>
  <w:abstractNum w:abstractNumId="8" w15:restartNumberingAfterBreak="0">
    <w:nsid w:val="29350A4E"/>
    <w:multiLevelType w:val="hybridMultilevel"/>
    <w:tmpl w:val="C8DC24DC"/>
    <w:lvl w:ilvl="0" w:tplc="F9E4285C">
      <w:start w:val="1"/>
      <w:numFmt w:val="decimal"/>
      <w:lvlText w:val="%1."/>
      <w:lvlJc w:val="left"/>
      <w:pPr>
        <w:ind w:left="720" w:hanging="360"/>
      </w:pPr>
      <w:rPr>
        <w:i w:val="0"/>
        <w:iCs w:val="0"/>
      </w:rPr>
    </w:lvl>
    <w:lvl w:ilvl="1" w:tplc="CA8E5304">
      <w:start w:val="1"/>
      <w:numFmt w:val="lowerLetter"/>
      <w:lvlText w:val="%2."/>
      <w:lvlJc w:val="left"/>
      <w:pPr>
        <w:ind w:left="1440" w:hanging="360"/>
      </w:pPr>
    </w:lvl>
    <w:lvl w:ilvl="2" w:tplc="1B46BD84">
      <w:start w:val="1"/>
      <w:numFmt w:val="lowerRoman"/>
      <w:lvlText w:val="%3."/>
      <w:lvlJc w:val="right"/>
      <w:pPr>
        <w:ind w:left="2160" w:hanging="180"/>
      </w:pPr>
    </w:lvl>
    <w:lvl w:ilvl="3" w:tplc="0F3A9DAA">
      <w:start w:val="1"/>
      <w:numFmt w:val="decimal"/>
      <w:lvlText w:val="%4."/>
      <w:lvlJc w:val="left"/>
      <w:pPr>
        <w:ind w:left="2880" w:hanging="360"/>
      </w:pPr>
    </w:lvl>
    <w:lvl w:ilvl="4" w:tplc="EC7CE36E">
      <w:start w:val="1"/>
      <w:numFmt w:val="lowerLetter"/>
      <w:lvlText w:val="%5."/>
      <w:lvlJc w:val="left"/>
      <w:pPr>
        <w:ind w:left="3600" w:hanging="360"/>
      </w:pPr>
    </w:lvl>
    <w:lvl w:ilvl="5" w:tplc="6EDC6DBE">
      <w:start w:val="1"/>
      <w:numFmt w:val="lowerRoman"/>
      <w:lvlText w:val="%6."/>
      <w:lvlJc w:val="right"/>
      <w:pPr>
        <w:ind w:left="4320" w:hanging="180"/>
      </w:pPr>
    </w:lvl>
    <w:lvl w:ilvl="6" w:tplc="B47CB04A">
      <w:start w:val="1"/>
      <w:numFmt w:val="decimal"/>
      <w:lvlText w:val="%7."/>
      <w:lvlJc w:val="left"/>
      <w:pPr>
        <w:ind w:left="5040" w:hanging="360"/>
      </w:pPr>
    </w:lvl>
    <w:lvl w:ilvl="7" w:tplc="78A4C6CE">
      <w:start w:val="1"/>
      <w:numFmt w:val="lowerLetter"/>
      <w:lvlText w:val="%8."/>
      <w:lvlJc w:val="left"/>
      <w:pPr>
        <w:ind w:left="5760" w:hanging="360"/>
      </w:pPr>
    </w:lvl>
    <w:lvl w:ilvl="8" w:tplc="50A09336">
      <w:start w:val="1"/>
      <w:numFmt w:val="lowerRoman"/>
      <w:lvlText w:val="%9."/>
      <w:lvlJc w:val="right"/>
      <w:pPr>
        <w:ind w:left="6480" w:hanging="180"/>
      </w:pPr>
    </w:lvl>
  </w:abstractNum>
  <w:abstractNum w:abstractNumId="9" w15:restartNumberingAfterBreak="0">
    <w:nsid w:val="2BE52560"/>
    <w:multiLevelType w:val="hybridMultilevel"/>
    <w:tmpl w:val="498A9A36"/>
    <w:lvl w:ilvl="0" w:tplc="74A41E2E">
      <w:start w:val="1"/>
      <mc:AlternateContent>
        <mc:Choice Requires="w14">
          <w:numFmt w:val="custom" w:format="а, й, к, ..."/>
        </mc:Choice>
        <mc:Fallback>
          <w:numFmt w:val="decimal"/>
        </mc:Fallback>
      </mc:AlternateContent>
      <w:lvlText w:val="%1)"/>
      <w:lvlJc w:val="left"/>
      <w:pPr>
        <w:ind w:left="1309" w:hanging="360"/>
      </w:pPr>
      <w:rPr>
        <w:rFonts w:hint="default"/>
        <w:sz w:val="24"/>
        <w:szCs w:val="24"/>
      </w:rPr>
    </w:lvl>
    <w:lvl w:ilvl="1" w:tplc="D570C602">
      <w:start w:val="1"/>
      <w:numFmt w:val="lowerLetter"/>
      <w:lvlText w:val="%2."/>
      <w:lvlJc w:val="left"/>
      <w:pPr>
        <w:ind w:left="2029" w:hanging="360"/>
      </w:pPr>
    </w:lvl>
    <w:lvl w:ilvl="2" w:tplc="CEC60AA2">
      <w:start w:val="1"/>
      <w:numFmt w:val="lowerRoman"/>
      <w:lvlText w:val="%3."/>
      <w:lvlJc w:val="right"/>
      <w:pPr>
        <w:ind w:left="2749" w:hanging="180"/>
      </w:pPr>
    </w:lvl>
    <w:lvl w:ilvl="3" w:tplc="5B400728">
      <w:start w:val="1"/>
      <w:numFmt w:val="decimal"/>
      <w:lvlText w:val="%4."/>
      <w:lvlJc w:val="left"/>
      <w:pPr>
        <w:ind w:left="3469" w:hanging="360"/>
      </w:pPr>
    </w:lvl>
    <w:lvl w:ilvl="4" w:tplc="D61C900C">
      <w:start w:val="1"/>
      <w:numFmt w:val="lowerLetter"/>
      <w:lvlText w:val="%5."/>
      <w:lvlJc w:val="left"/>
      <w:pPr>
        <w:ind w:left="4189" w:hanging="360"/>
      </w:pPr>
    </w:lvl>
    <w:lvl w:ilvl="5" w:tplc="AC34D0E4">
      <w:start w:val="1"/>
      <w:numFmt w:val="lowerRoman"/>
      <w:lvlText w:val="%6."/>
      <w:lvlJc w:val="right"/>
      <w:pPr>
        <w:ind w:left="4909" w:hanging="180"/>
      </w:pPr>
    </w:lvl>
    <w:lvl w:ilvl="6" w:tplc="617E7A9E">
      <w:start w:val="1"/>
      <w:numFmt w:val="decimal"/>
      <w:lvlText w:val="%7."/>
      <w:lvlJc w:val="left"/>
      <w:pPr>
        <w:ind w:left="5629" w:hanging="360"/>
      </w:pPr>
    </w:lvl>
    <w:lvl w:ilvl="7" w:tplc="65502796">
      <w:start w:val="1"/>
      <w:numFmt w:val="lowerLetter"/>
      <w:lvlText w:val="%8."/>
      <w:lvlJc w:val="left"/>
      <w:pPr>
        <w:ind w:left="6349" w:hanging="360"/>
      </w:pPr>
    </w:lvl>
    <w:lvl w:ilvl="8" w:tplc="1580201E">
      <w:start w:val="1"/>
      <w:numFmt w:val="lowerRoman"/>
      <w:lvlText w:val="%9."/>
      <w:lvlJc w:val="right"/>
      <w:pPr>
        <w:ind w:left="7069" w:hanging="180"/>
      </w:pPr>
    </w:lvl>
  </w:abstractNum>
  <w:abstractNum w:abstractNumId="10" w15:restartNumberingAfterBreak="0">
    <w:nsid w:val="2C8D6A5E"/>
    <w:multiLevelType w:val="hybridMultilevel"/>
    <w:tmpl w:val="4FC80F2A"/>
    <w:lvl w:ilvl="0" w:tplc="859E9DEC">
      <w:start w:val="5"/>
      <w:numFmt w:val="decimal"/>
      <w:lvlText w:val="%1."/>
      <w:lvlJc w:val="left"/>
      <w:pPr>
        <w:ind w:left="360" w:hanging="360"/>
      </w:pPr>
      <w:rPr>
        <w:rFonts w:ascii="Times New Roman" w:hAnsi="Times New Roman" w:cs="Times New Roman" w:hint="default"/>
        <w:sz w:val="24"/>
        <w:szCs w:val="24"/>
      </w:rPr>
    </w:lvl>
    <w:lvl w:ilvl="1" w:tplc="0E64504C">
      <w:start w:val="1"/>
      <w:numFmt w:val="lowerLetter"/>
      <w:lvlText w:val="%2."/>
      <w:lvlJc w:val="left"/>
      <w:pPr>
        <w:ind w:left="1080" w:hanging="360"/>
      </w:pPr>
    </w:lvl>
    <w:lvl w:ilvl="2" w:tplc="EA72BD14">
      <w:start w:val="1"/>
      <w:numFmt w:val="lowerRoman"/>
      <w:lvlText w:val="%3."/>
      <w:lvlJc w:val="right"/>
      <w:pPr>
        <w:ind w:left="1800" w:hanging="180"/>
      </w:pPr>
    </w:lvl>
    <w:lvl w:ilvl="3" w:tplc="2B8ABFC8">
      <w:start w:val="1"/>
      <w:numFmt w:val="decimal"/>
      <w:lvlText w:val="%4."/>
      <w:lvlJc w:val="left"/>
      <w:pPr>
        <w:ind w:left="2520" w:hanging="360"/>
      </w:pPr>
    </w:lvl>
    <w:lvl w:ilvl="4" w:tplc="D46CCB1A">
      <w:start w:val="1"/>
      <w:numFmt w:val="lowerLetter"/>
      <w:lvlText w:val="%5."/>
      <w:lvlJc w:val="left"/>
      <w:pPr>
        <w:ind w:left="3240" w:hanging="360"/>
      </w:pPr>
    </w:lvl>
    <w:lvl w:ilvl="5" w:tplc="3A18190E">
      <w:start w:val="1"/>
      <w:numFmt w:val="lowerRoman"/>
      <w:lvlText w:val="%6."/>
      <w:lvlJc w:val="right"/>
      <w:pPr>
        <w:ind w:left="3960" w:hanging="180"/>
      </w:pPr>
    </w:lvl>
    <w:lvl w:ilvl="6" w:tplc="AB267464">
      <w:start w:val="1"/>
      <w:numFmt w:val="decimal"/>
      <w:lvlText w:val="%7."/>
      <w:lvlJc w:val="left"/>
      <w:pPr>
        <w:ind w:left="4680" w:hanging="360"/>
      </w:pPr>
    </w:lvl>
    <w:lvl w:ilvl="7" w:tplc="B14A0134">
      <w:start w:val="1"/>
      <w:numFmt w:val="lowerLetter"/>
      <w:lvlText w:val="%8."/>
      <w:lvlJc w:val="left"/>
      <w:pPr>
        <w:ind w:left="5400" w:hanging="360"/>
      </w:pPr>
    </w:lvl>
    <w:lvl w:ilvl="8" w:tplc="A80C41D6">
      <w:start w:val="1"/>
      <w:numFmt w:val="lowerRoman"/>
      <w:lvlText w:val="%9."/>
      <w:lvlJc w:val="right"/>
      <w:pPr>
        <w:ind w:left="6120" w:hanging="180"/>
      </w:pPr>
    </w:lvl>
  </w:abstractNum>
  <w:abstractNum w:abstractNumId="11" w15:restartNumberingAfterBreak="0">
    <w:nsid w:val="2CF14796"/>
    <w:multiLevelType w:val="hybridMultilevel"/>
    <w:tmpl w:val="9BC44506"/>
    <w:lvl w:ilvl="0" w:tplc="BDEA632A">
      <w:start w:val="8"/>
      <w:numFmt w:val="decimal"/>
      <w:lvlText w:val="%1."/>
      <w:lvlJc w:val="left"/>
      <w:pPr>
        <w:ind w:left="720" w:hanging="360"/>
      </w:pPr>
      <w:rPr>
        <w:rFonts w:hint="default"/>
      </w:rPr>
    </w:lvl>
    <w:lvl w:ilvl="1" w:tplc="A7B8D8C6">
      <w:start w:val="1"/>
      <w:numFmt w:val="lowerLetter"/>
      <w:lvlText w:val="%2."/>
      <w:lvlJc w:val="left"/>
      <w:pPr>
        <w:ind w:left="1440" w:hanging="360"/>
      </w:pPr>
    </w:lvl>
    <w:lvl w:ilvl="2" w:tplc="CC06B340">
      <w:start w:val="1"/>
      <w:numFmt w:val="lowerRoman"/>
      <w:lvlText w:val="%3."/>
      <w:lvlJc w:val="right"/>
      <w:pPr>
        <w:ind w:left="2160" w:hanging="180"/>
      </w:pPr>
    </w:lvl>
    <w:lvl w:ilvl="3" w:tplc="0BE46F0E">
      <w:start w:val="1"/>
      <w:numFmt w:val="decimal"/>
      <w:lvlText w:val="%4."/>
      <w:lvlJc w:val="left"/>
      <w:pPr>
        <w:ind w:left="2880" w:hanging="360"/>
      </w:pPr>
    </w:lvl>
    <w:lvl w:ilvl="4" w:tplc="DF50A63A">
      <w:start w:val="1"/>
      <w:numFmt w:val="lowerLetter"/>
      <w:lvlText w:val="%5."/>
      <w:lvlJc w:val="left"/>
      <w:pPr>
        <w:ind w:left="3600" w:hanging="360"/>
      </w:pPr>
    </w:lvl>
    <w:lvl w:ilvl="5" w:tplc="975405D8">
      <w:start w:val="1"/>
      <w:numFmt w:val="lowerRoman"/>
      <w:lvlText w:val="%6."/>
      <w:lvlJc w:val="right"/>
      <w:pPr>
        <w:ind w:left="4320" w:hanging="180"/>
      </w:pPr>
    </w:lvl>
    <w:lvl w:ilvl="6" w:tplc="6C52FD96">
      <w:start w:val="1"/>
      <w:numFmt w:val="decimal"/>
      <w:lvlText w:val="%7."/>
      <w:lvlJc w:val="left"/>
      <w:pPr>
        <w:ind w:left="5040" w:hanging="360"/>
      </w:pPr>
    </w:lvl>
    <w:lvl w:ilvl="7" w:tplc="16423522">
      <w:start w:val="1"/>
      <w:numFmt w:val="lowerLetter"/>
      <w:lvlText w:val="%8."/>
      <w:lvlJc w:val="left"/>
      <w:pPr>
        <w:ind w:left="5760" w:hanging="360"/>
      </w:pPr>
    </w:lvl>
    <w:lvl w:ilvl="8" w:tplc="AC6AE026">
      <w:start w:val="1"/>
      <w:numFmt w:val="lowerRoman"/>
      <w:lvlText w:val="%9."/>
      <w:lvlJc w:val="right"/>
      <w:pPr>
        <w:ind w:left="6480" w:hanging="180"/>
      </w:pPr>
    </w:lvl>
  </w:abstractNum>
  <w:abstractNum w:abstractNumId="12" w15:restartNumberingAfterBreak="0">
    <w:nsid w:val="2FA61EF6"/>
    <w:multiLevelType w:val="hybridMultilevel"/>
    <w:tmpl w:val="D6482E36"/>
    <w:lvl w:ilvl="0" w:tplc="72CEACD6">
      <w:start w:val="1"/>
      <w:numFmt w:val="decimal"/>
      <w:lvlText w:val="%1."/>
      <w:lvlJc w:val="left"/>
      <w:pPr>
        <w:ind w:left="720" w:hanging="360"/>
      </w:pPr>
    </w:lvl>
    <w:lvl w:ilvl="1" w:tplc="30EC5EDC">
      <w:start w:val="1"/>
      <w:numFmt w:val="lowerLetter"/>
      <w:lvlText w:val="%2."/>
      <w:lvlJc w:val="left"/>
      <w:pPr>
        <w:ind w:left="1440" w:hanging="360"/>
      </w:pPr>
    </w:lvl>
    <w:lvl w:ilvl="2" w:tplc="A7EA4AA8">
      <w:start w:val="1"/>
      <w:numFmt w:val="lowerRoman"/>
      <w:lvlText w:val="%3."/>
      <w:lvlJc w:val="right"/>
      <w:pPr>
        <w:ind w:left="2160" w:hanging="180"/>
      </w:pPr>
    </w:lvl>
    <w:lvl w:ilvl="3" w:tplc="6C1E41EE">
      <w:start w:val="1"/>
      <w:numFmt w:val="decimal"/>
      <w:lvlText w:val="%4."/>
      <w:lvlJc w:val="left"/>
      <w:pPr>
        <w:ind w:left="2880" w:hanging="360"/>
      </w:pPr>
    </w:lvl>
    <w:lvl w:ilvl="4" w:tplc="A022A7F6">
      <w:start w:val="1"/>
      <w:numFmt w:val="lowerLetter"/>
      <w:lvlText w:val="%5."/>
      <w:lvlJc w:val="left"/>
      <w:pPr>
        <w:ind w:left="3600" w:hanging="360"/>
      </w:pPr>
    </w:lvl>
    <w:lvl w:ilvl="5" w:tplc="04A8E8F4">
      <w:start w:val="1"/>
      <w:numFmt w:val="lowerRoman"/>
      <w:lvlText w:val="%6."/>
      <w:lvlJc w:val="right"/>
      <w:pPr>
        <w:ind w:left="4320" w:hanging="180"/>
      </w:pPr>
    </w:lvl>
    <w:lvl w:ilvl="6" w:tplc="949C8944">
      <w:start w:val="1"/>
      <w:numFmt w:val="decimal"/>
      <w:lvlText w:val="%7."/>
      <w:lvlJc w:val="left"/>
      <w:pPr>
        <w:ind w:left="5040" w:hanging="360"/>
      </w:pPr>
    </w:lvl>
    <w:lvl w:ilvl="7" w:tplc="938CEEB8">
      <w:start w:val="1"/>
      <w:numFmt w:val="lowerLetter"/>
      <w:lvlText w:val="%8."/>
      <w:lvlJc w:val="left"/>
      <w:pPr>
        <w:ind w:left="5760" w:hanging="360"/>
      </w:pPr>
    </w:lvl>
    <w:lvl w:ilvl="8" w:tplc="8F10BF70">
      <w:start w:val="1"/>
      <w:numFmt w:val="lowerRoman"/>
      <w:lvlText w:val="%9."/>
      <w:lvlJc w:val="right"/>
      <w:pPr>
        <w:ind w:left="6480" w:hanging="180"/>
      </w:pPr>
    </w:lvl>
  </w:abstractNum>
  <w:abstractNum w:abstractNumId="13" w15:restartNumberingAfterBreak="0">
    <w:nsid w:val="3094532A"/>
    <w:multiLevelType w:val="hybridMultilevel"/>
    <w:tmpl w:val="CC4C1F56"/>
    <w:lvl w:ilvl="0" w:tplc="1A2A0C5E">
      <w:start w:val="1"/>
      <w:numFmt w:val="decimal"/>
      <w:lvlText w:val="%1."/>
      <w:lvlJc w:val="left"/>
      <w:pPr>
        <w:ind w:left="720" w:hanging="360"/>
      </w:pPr>
      <w:rPr>
        <w:rFonts w:ascii="Times New Roman" w:hAnsi="Times New Roman" w:cs="Times New Roman" w:hint="default"/>
        <w:sz w:val="24"/>
        <w:szCs w:val="24"/>
      </w:rPr>
    </w:lvl>
    <w:lvl w:ilvl="1" w:tplc="F2D2E6F6">
      <w:start w:val="1"/>
      <w:numFmt w:val="lowerLetter"/>
      <w:lvlText w:val="%2."/>
      <w:lvlJc w:val="left"/>
      <w:pPr>
        <w:ind w:left="1440" w:hanging="360"/>
      </w:pPr>
    </w:lvl>
    <w:lvl w:ilvl="2" w:tplc="2F02D696">
      <w:start w:val="1"/>
      <w:numFmt w:val="lowerRoman"/>
      <w:lvlText w:val="%3."/>
      <w:lvlJc w:val="right"/>
      <w:pPr>
        <w:ind w:left="2160" w:hanging="180"/>
      </w:pPr>
    </w:lvl>
    <w:lvl w:ilvl="3" w:tplc="E57075EC">
      <w:start w:val="1"/>
      <w:numFmt w:val="decimal"/>
      <w:lvlText w:val="%4."/>
      <w:lvlJc w:val="left"/>
      <w:pPr>
        <w:ind w:left="2880" w:hanging="360"/>
      </w:pPr>
    </w:lvl>
    <w:lvl w:ilvl="4" w:tplc="408480D6">
      <w:start w:val="1"/>
      <w:numFmt w:val="lowerLetter"/>
      <w:lvlText w:val="%5."/>
      <w:lvlJc w:val="left"/>
      <w:pPr>
        <w:ind w:left="3600" w:hanging="360"/>
      </w:pPr>
    </w:lvl>
    <w:lvl w:ilvl="5" w:tplc="19FC3B4E">
      <w:start w:val="1"/>
      <w:numFmt w:val="lowerRoman"/>
      <w:lvlText w:val="%6."/>
      <w:lvlJc w:val="right"/>
      <w:pPr>
        <w:ind w:left="4320" w:hanging="180"/>
      </w:pPr>
    </w:lvl>
    <w:lvl w:ilvl="6" w:tplc="681EB8B6">
      <w:start w:val="1"/>
      <w:numFmt w:val="decimal"/>
      <w:lvlText w:val="%7."/>
      <w:lvlJc w:val="left"/>
      <w:pPr>
        <w:ind w:left="5040" w:hanging="360"/>
      </w:pPr>
    </w:lvl>
    <w:lvl w:ilvl="7" w:tplc="9A648E12">
      <w:start w:val="1"/>
      <w:numFmt w:val="lowerLetter"/>
      <w:lvlText w:val="%8."/>
      <w:lvlJc w:val="left"/>
      <w:pPr>
        <w:ind w:left="5760" w:hanging="360"/>
      </w:pPr>
    </w:lvl>
    <w:lvl w:ilvl="8" w:tplc="AC642556">
      <w:start w:val="1"/>
      <w:numFmt w:val="lowerRoman"/>
      <w:lvlText w:val="%9."/>
      <w:lvlJc w:val="right"/>
      <w:pPr>
        <w:ind w:left="6480" w:hanging="180"/>
      </w:pPr>
    </w:lvl>
  </w:abstractNum>
  <w:abstractNum w:abstractNumId="14" w15:restartNumberingAfterBreak="0">
    <w:nsid w:val="320A73F9"/>
    <w:multiLevelType w:val="hybridMultilevel"/>
    <w:tmpl w:val="6B54EBBA"/>
    <w:lvl w:ilvl="0" w:tplc="93523D34">
      <w:start w:val="1"/>
      <w:numFmt w:val="decimal"/>
      <w:lvlText w:val="%1."/>
      <w:lvlJc w:val="left"/>
      <w:pPr>
        <w:ind w:left="720" w:hanging="360"/>
      </w:pPr>
    </w:lvl>
    <w:lvl w:ilvl="1" w:tplc="51BC162C">
      <w:start w:val="1"/>
      <w:numFmt w:val="lowerLetter"/>
      <w:lvlText w:val="%2."/>
      <w:lvlJc w:val="left"/>
      <w:pPr>
        <w:ind w:left="1440" w:hanging="360"/>
      </w:pPr>
    </w:lvl>
    <w:lvl w:ilvl="2" w:tplc="F304989E">
      <w:start w:val="1"/>
      <w:numFmt w:val="lowerRoman"/>
      <w:lvlText w:val="%3."/>
      <w:lvlJc w:val="right"/>
      <w:pPr>
        <w:ind w:left="2160" w:hanging="180"/>
      </w:pPr>
    </w:lvl>
    <w:lvl w:ilvl="3" w:tplc="88FE1092">
      <w:start w:val="1"/>
      <w:numFmt w:val="decimal"/>
      <w:lvlText w:val="%4."/>
      <w:lvlJc w:val="left"/>
      <w:pPr>
        <w:ind w:left="2880" w:hanging="360"/>
      </w:pPr>
    </w:lvl>
    <w:lvl w:ilvl="4" w:tplc="139A4096">
      <w:start w:val="1"/>
      <w:numFmt w:val="lowerLetter"/>
      <w:lvlText w:val="%5."/>
      <w:lvlJc w:val="left"/>
      <w:pPr>
        <w:ind w:left="3600" w:hanging="360"/>
      </w:pPr>
    </w:lvl>
    <w:lvl w:ilvl="5" w:tplc="0D48D32A">
      <w:start w:val="1"/>
      <w:numFmt w:val="lowerRoman"/>
      <w:lvlText w:val="%6."/>
      <w:lvlJc w:val="right"/>
      <w:pPr>
        <w:ind w:left="4320" w:hanging="180"/>
      </w:pPr>
    </w:lvl>
    <w:lvl w:ilvl="6" w:tplc="A8DEF1B6">
      <w:start w:val="1"/>
      <w:numFmt w:val="decimal"/>
      <w:lvlText w:val="%7."/>
      <w:lvlJc w:val="left"/>
      <w:pPr>
        <w:ind w:left="5040" w:hanging="360"/>
      </w:pPr>
    </w:lvl>
    <w:lvl w:ilvl="7" w:tplc="79F8864A">
      <w:start w:val="1"/>
      <w:numFmt w:val="lowerLetter"/>
      <w:lvlText w:val="%8."/>
      <w:lvlJc w:val="left"/>
      <w:pPr>
        <w:ind w:left="5760" w:hanging="360"/>
      </w:pPr>
    </w:lvl>
    <w:lvl w:ilvl="8" w:tplc="436E2244">
      <w:start w:val="1"/>
      <w:numFmt w:val="lowerRoman"/>
      <w:lvlText w:val="%9."/>
      <w:lvlJc w:val="right"/>
      <w:pPr>
        <w:ind w:left="6480" w:hanging="180"/>
      </w:pPr>
    </w:lvl>
  </w:abstractNum>
  <w:abstractNum w:abstractNumId="1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6" w15:restartNumberingAfterBreak="0">
    <w:nsid w:val="4289455D"/>
    <w:multiLevelType w:val="hybridMultilevel"/>
    <w:tmpl w:val="CC4C1F56"/>
    <w:lvl w:ilvl="0" w:tplc="F5C4E268">
      <w:start w:val="1"/>
      <w:numFmt w:val="decimal"/>
      <w:lvlText w:val="%1."/>
      <w:lvlJc w:val="left"/>
      <w:pPr>
        <w:ind w:left="720" w:hanging="360"/>
      </w:pPr>
      <w:rPr>
        <w:rFonts w:ascii="Times New Roman" w:hAnsi="Times New Roman" w:cs="Times New Roman" w:hint="default"/>
        <w:sz w:val="24"/>
        <w:szCs w:val="24"/>
      </w:rPr>
    </w:lvl>
    <w:lvl w:ilvl="1" w:tplc="38AC6DEE">
      <w:start w:val="1"/>
      <w:numFmt w:val="lowerLetter"/>
      <w:lvlText w:val="%2."/>
      <w:lvlJc w:val="left"/>
      <w:pPr>
        <w:ind w:left="1440" w:hanging="360"/>
      </w:pPr>
    </w:lvl>
    <w:lvl w:ilvl="2" w:tplc="AD029B40">
      <w:start w:val="1"/>
      <w:numFmt w:val="lowerRoman"/>
      <w:lvlText w:val="%3."/>
      <w:lvlJc w:val="right"/>
      <w:pPr>
        <w:ind w:left="2160" w:hanging="180"/>
      </w:pPr>
    </w:lvl>
    <w:lvl w:ilvl="3" w:tplc="4CD4EEBE">
      <w:start w:val="1"/>
      <w:numFmt w:val="decimal"/>
      <w:lvlText w:val="%4."/>
      <w:lvlJc w:val="left"/>
      <w:pPr>
        <w:ind w:left="2880" w:hanging="360"/>
      </w:pPr>
    </w:lvl>
    <w:lvl w:ilvl="4" w:tplc="A8BEFB48">
      <w:start w:val="1"/>
      <w:numFmt w:val="lowerLetter"/>
      <w:lvlText w:val="%5."/>
      <w:lvlJc w:val="left"/>
      <w:pPr>
        <w:ind w:left="3600" w:hanging="360"/>
      </w:pPr>
    </w:lvl>
    <w:lvl w:ilvl="5" w:tplc="BE1A8686">
      <w:start w:val="1"/>
      <w:numFmt w:val="lowerRoman"/>
      <w:lvlText w:val="%6."/>
      <w:lvlJc w:val="right"/>
      <w:pPr>
        <w:ind w:left="4320" w:hanging="180"/>
      </w:pPr>
    </w:lvl>
    <w:lvl w:ilvl="6" w:tplc="61C40CBC">
      <w:start w:val="1"/>
      <w:numFmt w:val="decimal"/>
      <w:lvlText w:val="%7."/>
      <w:lvlJc w:val="left"/>
      <w:pPr>
        <w:ind w:left="5040" w:hanging="360"/>
      </w:pPr>
    </w:lvl>
    <w:lvl w:ilvl="7" w:tplc="0AFCE24C">
      <w:start w:val="1"/>
      <w:numFmt w:val="lowerLetter"/>
      <w:lvlText w:val="%8."/>
      <w:lvlJc w:val="left"/>
      <w:pPr>
        <w:ind w:left="5760" w:hanging="360"/>
      </w:pPr>
    </w:lvl>
    <w:lvl w:ilvl="8" w:tplc="243680E6">
      <w:start w:val="1"/>
      <w:numFmt w:val="lowerRoman"/>
      <w:lvlText w:val="%9."/>
      <w:lvlJc w:val="right"/>
      <w:pPr>
        <w:ind w:left="6480" w:hanging="180"/>
      </w:pPr>
    </w:lvl>
  </w:abstractNum>
  <w:abstractNum w:abstractNumId="17" w15:restartNumberingAfterBreak="0">
    <w:nsid w:val="431E14B2"/>
    <w:multiLevelType w:val="hybridMultilevel"/>
    <w:tmpl w:val="64F0C990"/>
    <w:lvl w:ilvl="0" w:tplc="1B2827B6">
      <w:start w:val="1"/>
      <w:numFmt w:val="decimal"/>
      <w:lvlText w:val="%1."/>
      <w:lvlJc w:val="left"/>
      <w:pPr>
        <w:ind w:left="720" w:hanging="360"/>
      </w:pPr>
      <w:rPr>
        <w:i w:val="0"/>
        <w:iCs w:val="0"/>
      </w:rPr>
    </w:lvl>
    <w:lvl w:ilvl="1" w:tplc="B96851FE">
      <w:start w:val="1"/>
      <w:numFmt w:val="lowerLetter"/>
      <w:lvlText w:val="%2."/>
      <w:lvlJc w:val="left"/>
      <w:pPr>
        <w:ind w:left="1440" w:hanging="360"/>
      </w:pPr>
    </w:lvl>
    <w:lvl w:ilvl="2" w:tplc="F072D800">
      <w:start w:val="1"/>
      <w:numFmt w:val="lowerRoman"/>
      <w:lvlText w:val="%3."/>
      <w:lvlJc w:val="right"/>
      <w:pPr>
        <w:ind w:left="2160" w:hanging="180"/>
      </w:pPr>
    </w:lvl>
    <w:lvl w:ilvl="3" w:tplc="11FA293C">
      <w:start w:val="1"/>
      <w:numFmt w:val="decimal"/>
      <w:lvlText w:val="%4."/>
      <w:lvlJc w:val="left"/>
      <w:pPr>
        <w:ind w:left="2880" w:hanging="360"/>
      </w:pPr>
    </w:lvl>
    <w:lvl w:ilvl="4" w:tplc="289C6808">
      <w:start w:val="1"/>
      <w:numFmt w:val="lowerLetter"/>
      <w:lvlText w:val="%5."/>
      <w:lvlJc w:val="left"/>
      <w:pPr>
        <w:ind w:left="3600" w:hanging="360"/>
      </w:pPr>
    </w:lvl>
    <w:lvl w:ilvl="5" w:tplc="600E60C6">
      <w:start w:val="1"/>
      <w:numFmt w:val="lowerRoman"/>
      <w:lvlText w:val="%6."/>
      <w:lvlJc w:val="right"/>
      <w:pPr>
        <w:ind w:left="4320" w:hanging="180"/>
      </w:pPr>
    </w:lvl>
    <w:lvl w:ilvl="6" w:tplc="0944DB38">
      <w:start w:val="1"/>
      <w:numFmt w:val="decimal"/>
      <w:lvlText w:val="%7."/>
      <w:lvlJc w:val="left"/>
      <w:pPr>
        <w:ind w:left="5040" w:hanging="360"/>
      </w:pPr>
    </w:lvl>
    <w:lvl w:ilvl="7" w:tplc="79AE8A70">
      <w:start w:val="1"/>
      <w:numFmt w:val="lowerLetter"/>
      <w:lvlText w:val="%8."/>
      <w:lvlJc w:val="left"/>
      <w:pPr>
        <w:ind w:left="5760" w:hanging="360"/>
      </w:pPr>
    </w:lvl>
    <w:lvl w:ilvl="8" w:tplc="5E6CE1DE">
      <w:start w:val="1"/>
      <w:numFmt w:val="lowerRoman"/>
      <w:lvlText w:val="%9."/>
      <w:lvlJc w:val="right"/>
      <w:pPr>
        <w:ind w:left="6480" w:hanging="180"/>
      </w:pPr>
    </w:lvl>
  </w:abstractNum>
  <w:abstractNum w:abstractNumId="18" w15:restartNumberingAfterBreak="0">
    <w:nsid w:val="4BA11AD3"/>
    <w:multiLevelType w:val="hybridMultilevel"/>
    <w:tmpl w:val="F3AEEEFC"/>
    <w:lvl w:ilvl="0" w:tplc="0726A5D8">
      <w:start w:val="1"/>
      <w:numFmt w:val="decimal"/>
      <w:lvlText w:val="%1."/>
      <w:lvlJc w:val="left"/>
      <w:pPr>
        <w:ind w:left="720" w:hanging="360"/>
      </w:pPr>
    </w:lvl>
    <w:lvl w:ilvl="1" w:tplc="E3D86BAA">
      <w:start w:val="1"/>
      <w:numFmt w:val="lowerLetter"/>
      <w:lvlText w:val="%2."/>
      <w:lvlJc w:val="left"/>
      <w:pPr>
        <w:ind w:left="1440" w:hanging="360"/>
      </w:pPr>
    </w:lvl>
    <w:lvl w:ilvl="2" w:tplc="C7ACC1C4">
      <w:start w:val="1"/>
      <w:numFmt w:val="lowerRoman"/>
      <w:lvlText w:val="%3."/>
      <w:lvlJc w:val="right"/>
      <w:pPr>
        <w:ind w:left="2160" w:hanging="180"/>
      </w:pPr>
    </w:lvl>
    <w:lvl w:ilvl="3" w:tplc="F95E24DC">
      <w:start w:val="1"/>
      <w:numFmt w:val="decimal"/>
      <w:lvlText w:val="%4."/>
      <w:lvlJc w:val="left"/>
      <w:pPr>
        <w:ind w:left="2880" w:hanging="360"/>
      </w:pPr>
    </w:lvl>
    <w:lvl w:ilvl="4" w:tplc="8C54122E">
      <w:start w:val="1"/>
      <w:numFmt w:val="lowerLetter"/>
      <w:lvlText w:val="%5."/>
      <w:lvlJc w:val="left"/>
      <w:pPr>
        <w:ind w:left="3600" w:hanging="360"/>
      </w:pPr>
    </w:lvl>
    <w:lvl w:ilvl="5" w:tplc="BB9258C6">
      <w:start w:val="1"/>
      <w:numFmt w:val="lowerRoman"/>
      <w:lvlText w:val="%6."/>
      <w:lvlJc w:val="right"/>
      <w:pPr>
        <w:ind w:left="4320" w:hanging="180"/>
      </w:pPr>
    </w:lvl>
    <w:lvl w:ilvl="6" w:tplc="0E2AE134">
      <w:start w:val="1"/>
      <w:numFmt w:val="decimal"/>
      <w:lvlText w:val="%7."/>
      <w:lvlJc w:val="left"/>
      <w:pPr>
        <w:ind w:left="5040" w:hanging="360"/>
      </w:pPr>
    </w:lvl>
    <w:lvl w:ilvl="7" w:tplc="01E27918">
      <w:start w:val="1"/>
      <w:numFmt w:val="lowerLetter"/>
      <w:lvlText w:val="%8."/>
      <w:lvlJc w:val="left"/>
      <w:pPr>
        <w:ind w:left="5760" w:hanging="360"/>
      </w:pPr>
    </w:lvl>
    <w:lvl w:ilvl="8" w:tplc="0024D4C2">
      <w:start w:val="1"/>
      <w:numFmt w:val="lowerRoman"/>
      <w:lvlText w:val="%9."/>
      <w:lvlJc w:val="right"/>
      <w:pPr>
        <w:ind w:left="6480" w:hanging="180"/>
      </w:pPr>
    </w:lvl>
  </w:abstractNum>
  <w:abstractNum w:abstractNumId="19" w15:restartNumberingAfterBreak="0">
    <w:nsid w:val="521B1483"/>
    <w:multiLevelType w:val="hybridMultilevel"/>
    <w:tmpl w:val="8C8A0E16"/>
    <w:lvl w:ilvl="0" w:tplc="6772FD5A">
      <w:start w:val="1"/>
      <w:numFmt w:val="decimal"/>
      <w:lvlText w:val="%1."/>
      <w:lvlJc w:val="left"/>
      <w:pPr>
        <w:ind w:left="720" w:hanging="360"/>
      </w:pPr>
    </w:lvl>
    <w:lvl w:ilvl="1" w:tplc="09B4A792">
      <w:start w:val="1"/>
      <w:numFmt w:val="lowerLetter"/>
      <w:lvlText w:val="%2."/>
      <w:lvlJc w:val="left"/>
      <w:pPr>
        <w:ind w:left="1440" w:hanging="360"/>
      </w:pPr>
    </w:lvl>
    <w:lvl w:ilvl="2" w:tplc="2E76B740">
      <w:start w:val="1"/>
      <w:numFmt w:val="lowerRoman"/>
      <w:lvlText w:val="%3."/>
      <w:lvlJc w:val="right"/>
      <w:pPr>
        <w:ind w:left="2160" w:hanging="180"/>
      </w:pPr>
    </w:lvl>
    <w:lvl w:ilvl="3" w:tplc="B5C86684">
      <w:start w:val="1"/>
      <w:numFmt w:val="decimal"/>
      <w:lvlText w:val="%4."/>
      <w:lvlJc w:val="left"/>
      <w:pPr>
        <w:ind w:left="2880" w:hanging="360"/>
      </w:pPr>
    </w:lvl>
    <w:lvl w:ilvl="4" w:tplc="5C98C516">
      <w:start w:val="1"/>
      <w:numFmt w:val="lowerLetter"/>
      <w:lvlText w:val="%5."/>
      <w:lvlJc w:val="left"/>
      <w:pPr>
        <w:ind w:left="3600" w:hanging="360"/>
      </w:pPr>
    </w:lvl>
    <w:lvl w:ilvl="5" w:tplc="6A607002">
      <w:start w:val="1"/>
      <w:numFmt w:val="lowerRoman"/>
      <w:lvlText w:val="%6."/>
      <w:lvlJc w:val="right"/>
      <w:pPr>
        <w:ind w:left="4320" w:hanging="180"/>
      </w:pPr>
    </w:lvl>
    <w:lvl w:ilvl="6" w:tplc="59988C72">
      <w:start w:val="1"/>
      <w:numFmt w:val="decimal"/>
      <w:lvlText w:val="%7."/>
      <w:lvlJc w:val="left"/>
      <w:pPr>
        <w:ind w:left="5040" w:hanging="360"/>
      </w:pPr>
    </w:lvl>
    <w:lvl w:ilvl="7" w:tplc="8A96440E">
      <w:start w:val="1"/>
      <w:numFmt w:val="lowerLetter"/>
      <w:lvlText w:val="%8."/>
      <w:lvlJc w:val="left"/>
      <w:pPr>
        <w:ind w:left="5760" w:hanging="360"/>
      </w:pPr>
    </w:lvl>
    <w:lvl w:ilvl="8" w:tplc="438A7778">
      <w:start w:val="1"/>
      <w:numFmt w:val="lowerRoman"/>
      <w:lvlText w:val="%9."/>
      <w:lvlJc w:val="right"/>
      <w:pPr>
        <w:ind w:left="6480" w:hanging="180"/>
      </w:pPr>
    </w:lvl>
  </w:abstractNum>
  <w:abstractNum w:abstractNumId="20" w15:restartNumberingAfterBreak="0">
    <w:nsid w:val="5AD72350"/>
    <w:multiLevelType w:val="hybridMultilevel"/>
    <w:tmpl w:val="CC4C1F56"/>
    <w:lvl w:ilvl="0" w:tplc="A2D2E478">
      <w:start w:val="1"/>
      <w:numFmt w:val="decimal"/>
      <w:lvlText w:val="%1."/>
      <w:lvlJc w:val="left"/>
      <w:pPr>
        <w:ind w:left="720" w:hanging="360"/>
      </w:pPr>
      <w:rPr>
        <w:rFonts w:ascii="Times New Roman" w:hAnsi="Times New Roman" w:cs="Times New Roman" w:hint="default"/>
        <w:sz w:val="24"/>
        <w:szCs w:val="24"/>
      </w:rPr>
    </w:lvl>
    <w:lvl w:ilvl="1" w:tplc="63E6C454">
      <w:start w:val="1"/>
      <w:numFmt w:val="lowerLetter"/>
      <w:lvlText w:val="%2."/>
      <w:lvlJc w:val="left"/>
      <w:pPr>
        <w:ind w:left="1440" w:hanging="360"/>
      </w:pPr>
    </w:lvl>
    <w:lvl w:ilvl="2" w:tplc="4B5EC47E">
      <w:start w:val="1"/>
      <w:numFmt w:val="lowerRoman"/>
      <w:lvlText w:val="%3."/>
      <w:lvlJc w:val="right"/>
      <w:pPr>
        <w:ind w:left="2160" w:hanging="180"/>
      </w:pPr>
    </w:lvl>
    <w:lvl w:ilvl="3" w:tplc="C8AE4C6A">
      <w:start w:val="1"/>
      <w:numFmt w:val="decimal"/>
      <w:lvlText w:val="%4."/>
      <w:lvlJc w:val="left"/>
      <w:pPr>
        <w:ind w:left="2880" w:hanging="360"/>
      </w:pPr>
    </w:lvl>
    <w:lvl w:ilvl="4" w:tplc="0DDAAF4E">
      <w:start w:val="1"/>
      <w:numFmt w:val="lowerLetter"/>
      <w:lvlText w:val="%5."/>
      <w:lvlJc w:val="left"/>
      <w:pPr>
        <w:ind w:left="3600" w:hanging="360"/>
      </w:pPr>
    </w:lvl>
    <w:lvl w:ilvl="5" w:tplc="D714C7A6">
      <w:start w:val="1"/>
      <w:numFmt w:val="lowerRoman"/>
      <w:lvlText w:val="%6."/>
      <w:lvlJc w:val="right"/>
      <w:pPr>
        <w:ind w:left="4320" w:hanging="180"/>
      </w:pPr>
    </w:lvl>
    <w:lvl w:ilvl="6" w:tplc="B002DA44">
      <w:start w:val="1"/>
      <w:numFmt w:val="decimal"/>
      <w:lvlText w:val="%7."/>
      <w:lvlJc w:val="left"/>
      <w:pPr>
        <w:ind w:left="5040" w:hanging="360"/>
      </w:pPr>
    </w:lvl>
    <w:lvl w:ilvl="7" w:tplc="0F7C826E">
      <w:start w:val="1"/>
      <w:numFmt w:val="lowerLetter"/>
      <w:lvlText w:val="%8."/>
      <w:lvlJc w:val="left"/>
      <w:pPr>
        <w:ind w:left="5760" w:hanging="360"/>
      </w:pPr>
    </w:lvl>
    <w:lvl w:ilvl="8" w:tplc="243C8CF2">
      <w:start w:val="1"/>
      <w:numFmt w:val="lowerRoman"/>
      <w:lvlText w:val="%9."/>
      <w:lvlJc w:val="right"/>
      <w:pPr>
        <w:ind w:left="6480" w:hanging="180"/>
      </w:pPr>
    </w:lvl>
  </w:abstractNum>
  <w:abstractNum w:abstractNumId="21" w15:restartNumberingAfterBreak="0">
    <w:nsid w:val="667F679F"/>
    <w:multiLevelType w:val="hybridMultilevel"/>
    <w:tmpl w:val="AF4EE1C8"/>
    <w:lvl w:ilvl="0" w:tplc="74A41E2E">
      <w:start w:val="1"/>
      <mc:AlternateContent>
        <mc:Choice Requires="w14">
          <w:numFmt w:val="custom" w:format="а, й, к, ..."/>
        </mc:Choice>
        <mc:Fallback>
          <w:numFmt w:val="decimal"/>
        </mc:Fallback>
      </mc:AlternateContent>
      <w:lvlText w:val="%1)"/>
      <w:lvlJc w:val="left"/>
      <w:pPr>
        <w:ind w:left="720" w:hanging="360"/>
      </w:pPr>
      <w:rPr>
        <w:rFonts w:hint="default"/>
        <w:sz w:val="24"/>
        <w:szCs w:val="24"/>
      </w:rPr>
    </w:lvl>
    <w:lvl w:ilvl="1" w:tplc="E9589B44">
      <w:start w:val="1"/>
      <w:numFmt w:val="lowerLetter"/>
      <w:lvlText w:val="%2."/>
      <w:lvlJc w:val="left"/>
      <w:pPr>
        <w:ind w:left="1440" w:hanging="360"/>
      </w:pPr>
    </w:lvl>
    <w:lvl w:ilvl="2" w:tplc="FE2C93C2">
      <w:start w:val="1"/>
      <w:numFmt w:val="lowerRoman"/>
      <w:lvlText w:val="%3."/>
      <w:lvlJc w:val="right"/>
      <w:pPr>
        <w:ind w:left="2160" w:hanging="180"/>
      </w:pPr>
    </w:lvl>
    <w:lvl w:ilvl="3" w:tplc="16DAEE9E">
      <w:start w:val="1"/>
      <w:numFmt w:val="decimal"/>
      <w:lvlText w:val="%4."/>
      <w:lvlJc w:val="left"/>
      <w:pPr>
        <w:ind w:left="2880" w:hanging="360"/>
      </w:pPr>
    </w:lvl>
    <w:lvl w:ilvl="4" w:tplc="BFFE09AE">
      <w:start w:val="1"/>
      <w:numFmt w:val="lowerLetter"/>
      <w:lvlText w:val="%5."/>
      <w:lvlJc w:val="left"/>
      <w:pPr>
        <w:ind w:left="3600" w:hanging="360"/>
      </w:pPr>
    </w:lvl>
    <w:lvl w:ilvl="5" w:tplc="D09A28DC">
      <w:start w:val="1"/>
      <w:numFmt w:val="lowerRoman"/>
      <w:lvlText w:val="%6."/>
      <w:lvlJc w:val="right"/>
      <w:pPr>
        <w:ind w:left="4320" w:hanging="180"/>
      </w:pPr>
    </w:lvl>
    <w:lvl w:ilvl="6" w:tplc="E7789C04">
      <w:start w:val="1"/>
      <w:numFmt w:val="decimal"/>
      <w:lvlText w:val="%7."/>
      <w:lvlJc w:val="left"/>
      <w:pPr>
        <w:ind w:left="5040" w:hanging="360"/>
      </w:pPr>
    </w:lvl>
    <w:lvl w:ilvl="7" w:tplc="F2680DA2">
      <w:start w:val="1"/>
      <w:numFmt w:val="lowerLetter"/>
      <w:lvlText w:val="%8."/>
      <w:lvlJc w:val="left"/>
      <w:pPr>
        <w:ind w:left="5760" w:hanging="360"/>
      </w:pPr>
    </w:lvl>
    <w:lvl w:ilvl="8" w:tplc="4EAA3040">
      <w:start w:val="1"/>
      <w:numFmt w:val="lowerRoman"/>
      <w:lvlText w:val="%9."/>
      <w:lvlJc w:val="right"/>
      <w:pPr>
        <w:ind w:left="6480" w:hanging="180"/>
      </w:pPr>
    </w:lvl>
  </w:abstractNum>
  <w:abstractNum w:abstractNumId="22" w15:restartNumberingAfterBreak="0">
    <w:nsid w:val="66D133CF"/>
    <w:multiLevelType w:val="hybridMultilevel"/>
    <w:tmpl w:val="366E6F10"/>
    <w:lvl w:ilvl="0" w:tplc="0DEEAA90">
      <w:start w:val="1"/>
      <w:numFmt w:val="decimal"/>
      <w:lvlText w:val="%1."/>
      <w:lvlJc w:val="left"/>
      <w:pPr>
        <w:ind w:left="785" w:hanging="360"/>
      </w:pPr>
      <w:rPr>
        <w:sz w:val="24"/>
        <w:szCs w:val="24"/>
      </w:rPr>
    </w:lvl>
    <w:lvl w:ilvl="1" w:tplc="F3DE3FEE">
      <w:start w:val="1"/>
      <w:numFmt w:val="lowerLetter"/>
      <w:lvlText w:val="%2."/>
      <w:lvlJc w:val="left"/>
      <w:pPr>
        <w:ind w:left="1440" w:hanging="360"/>
      </w:pPr>
    </w:lvl>
    <w:lvl w:ilvl="2" w:tplc="E1D07F16">
      <w:start w:val="1"/>
      <w:numFmt w:val="lowerRoman"/>
      <w:lvlText w:val="%3."/>
      <w:lvlJc w:val="right"/>
      <w:pPr>
        <w:ind w:left="2160" w:hanging="180"/>
      </w:pPr>
    </w:lvl>
    <w:lvl w:ilvl="3" w:tplc="0FB86A68">
      <w:start w:val="1"/>
      <w:numFmt w:val="decimal"/>
      <w:lvlText w:val="%4."/>
      <w:lvlJc w:val="left"/>
      <w:pPr>
        <w:ind w:left="2880" w:hanging="360"/>
      </w:pPr>
    </w:lvl>
    <w:lvl w:ilvl="4" w:tplc="82520B86">
      <w:start w:val="1"/>
      <w:numFmt w:val="lowerLetter"/>
      <w:lvlText w:val="%5."/>
      <w:lvlJc w:val="left"/>
      <w:pPr>
        <w:ind w:left="3600" w:hanging="360"/>
      </w:pPr>
    </w:lvl>
    <w:lvl w:ilvl="5" w:tplc="54F848C6">
      <w:start w:val="1"/>
      <w:numFmt w:val="lowerRoman"/>
      <w:lvlText w:val="%6."/>
      <w:lvlJc w:val="right"/>
      <w:pPr>
        <w:ind w:left="4320" w:hanging="180"/>
      </w:pPr>
    </w:lvl>
    <w:lvl w:ilvl="6" w:tplc="41A6DB86">
      <w:start w:val="1"/>
      <w:numFmt w:val="decimal"/>
      <w:lvlText w:val="%7."/>
      <w:lvlJc w:val="left"/>
      <w:pPr>
        <w:ind w:left="5040" w:hanging="360"/>
      </w:pPr>
    </w:lvl>
    <w:lvl w:ilvl="7" w:tplc="2E24A5E2">
      <w:start w:val="1"/>
      <w:numFmt w:val="lowerLetter"/>
      <w:lvlText w:val="%8."/>
      <w:lvlJc w:val="left"/>
      <w:pPr>
        <w:ind w:left="5760" w:hanging="360"/>
      </w:pPr>
    </w:lvl>
    <w:lvl w:ilvl="8" w:tplc="4B08E570">
      <w:start w:val="1"/>
      <w:numFmt w:val="lowerRoman"/>
      <w:lvlText w:val="%9."/>
      <w:lvlJc w:val="right"/>
      <w:pPr>
        <w:ind w:left="6480" w:hanging="180"/>
      </w:pPr>
    </w:lvl>
  </w:abstractNum>
  <w:abstractNum w:abstractNumId="23" w15:restartNumberingAfterBreak="0">
    <w:nsid w:val="6A871C81"/>
    <w:multiLevelType w:val="hybridMultilevel"/>
    <w:tmpl w:val="806C1192"/>
    <w:lvl w:ilvl="0" w:tplc="006A57DE">
      <w:start w:val="1"/>
      <w:numFmt w:val="decimal"/>
      <w:lvlText w:val="%1."/>
      <w:lvlJc w:val="left"/>
      <w:pPr>
        <w:ind w:left="720" w:hanging="360"/>
      </w:pPr>
      <w:rPr>
        <w:rFonts w:ascii="Times New Roman" w:hAnsi="Times New Roman" w:cs="Times New Roman" w:hint="default"/>
        <w:sz w:val="24"/>
        <w:szCs w:val="24"/>
      </w:rPr>
    </w:lvl>
    <w:lvl w:ilvl="1" w:tplc="581EF89E">
      <w:start w:val="1"/>
      <w:numFmt w:val="lowerLetter"/>
      <w:lvlText w:val="(%2)"/>
      <w:lvlJc w:val="left"/>
      <w:pPr>
        <w:ind w:left="1440" w:hanging="360"/>
      </w:pPr>
      <w:rPr>
        <w:rFonts w:ascii="Times New Roman" w:hAnsi="Times New Roman" w:cs="Times New Roman" w:hint="default"/>
        <w:sz w:val="24"/>
        <w:szCs w:val="24"/>
      </w:rPr>
    </w:lvl>
    <w:lvl w:ilvl="2" w:tplc="6F8CD7DA">
      <w:start w:val="1"/>
      <w:numFmt w:val="lowerRoman"/>
      <w:lvlText w:val="%3."/>
      <w:lvlJc w:val="right"/>
      <w:pPr>
        <w:ind w:left="2160" w:hanging="180"/>
      </w:pPr>
    </w:lvl>
    <w:lvl w:ilvl="3" w:tplc="68FC0902">
      <w:start w:val="1"/>
      <w:numFmt w:val="decimal"/>
      <w:lvlText w:val="%4."/>
      <w:lvlJc w:val="left"/>
      <w:pPr>
        <w:ind w:left="2880" w:hanging="360"/>
      </w:pPr>
    </w:lvl>
    <w:lvl w:ilvl="4" w:tplc="CE727F50">
      <w:start w:val="1"/>
      <w:numFmt w:val="lowerLetter"/>
      <w:lvlText w:val="%5."/>
      <w:lvlJc w:val="left"/>
      <w:pPr>
        <w:ind w:left="3600" w:hanging="360"/>
      </w:pPr>
    </w:lvl>
    <w:lvl w:ilvl="5" w:tplc="B2F85504">
      <w:start w:val="1"/>
      <w:numFmt w:val="lowerRoman"/>
      <w:lvlText w:val="%6."/>
      <w:lvlJc w:val="right"/>
      <w:pPr>
        <w:ind w:left="4320" w:hanging="180"/>
      </w:pPr>
    </w:lvl>
    <w:lvl w:ilvl="6" w:tplc="0D1AE1E0">
      <w:start w:val="1"/>
      <w:numFmt w:val="decimal"/>
      <w:lvlText w:val="%7."/>
      <w:lvlJc w:val="left"/>
      <w:pPr>
        <w:ind w:left="5040" w:hanging="360"/>
      </w:pPr>
    </w:lvl>
    <w:lvl w:ilvl="7" w:tplc="E8021D5C">
      <w:start w:val="1"/>
      <w:numFmt w:val="lowerLetter"/>
      <w:lvlText w:val="%8."/>
      <w:lvlJc w:val="left"/>
      <w:pPr>
        <w:ind w:left="5760" w:hanging="360"/>
      </w:pPr>
    </w:lvl>
    <w:lvl w:ilvl="8" w:tplc="AB1CF43E">
      <w:start w:val="1"/>
      <w:numFmt w:val="lowerRoman"/>
      <w:lvlText w:val="%9."/>
      <w:lvlJc w:val="right"/>
      <w:pPr>
        <w:ind w:left="6480" w:hanging="180"/>
      </w:pPr>
    </w:lvl>
  </w:abstractNum>
  <w:abstractNum w:abstractNumId="24" w15:restartNumberingAfterBreak="0">
    <w:nsid w:val="712D2873"/>
    <w:multiLevelType w:val="hybridMultilevel"/>
    <w:tmpl w:val="026A0154"/>
    <w:lvl w:ilvl="0" w:tplc="07B27DAE">
      <w:start w:val="1"/>
      <w:numFmt w:val="decimal"/>
      <w:lvlText w:val="%1."/>
      <w:lvlJc w:val="left"/>
      <w:pPr>
        <w:ind w:left="785" w:hanging="360"/>
      </w:pPr>
      <w:rPr>
        <w:rFonts w:hint="default"/>
        <w:sz w:val="24"/>
        <w:szCs w:val="24"/>
      </w:rPr>
    </w:lvl>
    <w:lvl w:ilvl="1" w:tplc="DA8A7E36">
      <w:start w:val="1"/>
      <w:numFmt w:val="lowerLetter"/>
      <w:lvlText w:val="%2."/>
      <w:lvlJc w:val="left"/>
      <w:pPr>
        <w:ind w:left="1440" w:hanging="360"/>
      </w:pPr>
    </w:lvl>
    <w:lvl w:ilvl="2" w:tplc="73867FF6">
      <w:start w:val="1"/>
      <w:numFmt w:val="lowerRoman"/>
      <w:lvlText w:val="%3."/>
      <w:lvlJc w:val="right"/>
      <w:pPr>
        <w:ind w:left="2160" w:hanging="180"/>
      </w:pPr>
    </w:lvl>
    <w:lvl w:ilvl="3" w:tplc="8378F266">
      <w:start w:val="1"/>
      <w:numFmt w:val="decimal"/>
      <w:lvlText w:val="%4."/>
      <w:lvlJc w:val="left"/>
      <w:pPr>
        <w:ind w:left="2880" w:hanging="360"/>
      </w:pPr>
    </w:lvl>
    <w:lvl w:ilvl="4" w:tplc="F08A7A36">
      <w:start w:val="1"/>
      <w:numFmt w:val="lowerLetter"/>
      <w:lvlText w:val="%5."/>
      <w:lvlJc w:val="left"/>
      <w:pPr>
        <w:ind w:left="3600" w:hanging="360"/>
      </w:pPr>
    </w:lvl>
    <w:lvl w:ilvl="5" w:tplc="DCCC2CD4">
      <w:start w:val="1"/>
      <w:numFmt w:val="lowerRoman"/>
      <w:lvlText w:val="%6."/>
      <w:lvlJc w:val="right"/>
      <w:pPr>
        <w:ind w:left="4320" w:hanging="180"/>
      </w:pPr>
    </w:lvl>
    <w:lvl w:ilvl="6" w:tplc="0F86D492">
      <w:start w:val="1"/>
      <w:numFmt w:val="decimal"/>
      <w:lvlText w:val="%7."/>
      <w:lvlJc w:val="left"/>
      <w:pPr>
        <w:ind w:left="5040" w:hanging="360"/>
      </w:pPr>
    </w:lvl>
    <w:lvl w:ilvl="7" w:tplc="6ED2D47E">
      <w:start w:val="1"/>
      <w:numFmt w:val="lowerLetter"/>
      <w:lvlText w:val="%8."/>
      <w:lvlJc w:val="left"/>
      <w:pPr>
        <w:ind w:left="5760" w:hanging="360"/>
      </w:pPr>
    </w:lvl>
    <w:lvl w:ilvl="8" w:tplc="73B447BA">
      <w:start w:val="1"/>
      <w:numFmt w:val="lowerRoman"/>
      <w:lvlText w:val="%9."/>
      <w:lvlJc w:val="right"/>
      <w:pPr>
        <w:ind w:left="6480" w:hanging="180"/>
      </w:pPr>
    </w:lvl>
  </w:abstractNum>
  <w:abstractNum w:abstractNumId="25" w15:restartNumberingAfterBreak="0">
    <w:nsid w:val="7443020D"/>
    <w:multiLevelType w:val="hybridMultilevel"/>
    <w:tmpl w:val="08281FEE"/>
    <w:lvl w:ilvl="0" w:tplc="74A41E2E">
      <w:start w:val="1"/>
      <mc:AlternateContent>
        <mc:Choice Requires="w14">
          <w:numFmt w:val="custom" w:format="а, й, к, ..."/>
        </mc:Choice>
        <mc:Fallback>
          <w:numFmt w:val="decimal"/>
        </mc:Fallback>
      </mc:AlternateContent>
      <w:lvlText w:val="%1)"/>
      <w:lvlJc w:val="left"/>
      <w:pPr>
        <w:ind w:left="1495" w:hanging="360"/>
      </w:pPr>
      <w:rPr>
        <w:rFonts w:hint="default"/>
        <w:sz w:val="24"/>
        <w:szCs w:val="24"/>
      </w:rPr>
    </w:lvl>
    <w:lvl w:ilvl="1" w:tplc="CB1EF33A">
      <w:start w:val="1"/>
      <w:numFmt w:val="lowerLetter"/>
      <w:lvlText w:val="%2."/>
      <w:lvlJc w:val="left"/>
      <w:pPr>
        <w:ind w:left="1440" w:hanging="360"/>
      </w:pPr>
    </w:lvl>
    <w:lvl w:ilvl="2" w:tplc="B874C9DE">
      <w:start w:val="1"/>
      <w:numFmt w:val="lowerRoman"/>
      <w:lvlText w:val="%3."/>
      <w:lvlJc w:val="right"/>
      <w:pPr>
        <w:ind w:left="2160" w:hanging="180"/>
      </w:pPr>
    </w:lvl>
    <w:lvl w:ilvl="3" w:tplc="FAE24426">
      <w:start w:val="1"/>
      <w:numFmt w:val="decimal"/>
      <w:lvlText w:val="%4."/>
      <w:lvlJc w:val="left"/>
      <w:pPr>
        <w:ind w:left="2880" w:hanging="360"/>
      </w:pPr>
    </w:lvl>
    <w:lvl w:ilvl="4" w:tplc="D28CCAC2">
      <w:start w:val="1"/>
      <w:numFmt w:val="lowerLetter"/>
      <w:lvlText w:val="%5."/>
      <w:lvlJc w:val="left"/>
      <w:pPr>
        <w:ind w:left="3600" w:hanging="360"/>
      </w:pPr>
    </w:lvl>
    <w:lvl w:ilvl="5" w:tplc="1A50D7A6">
      <w:start w:val="1"/>
      <w:numFmt w:val="lowerRoman"/>
      <w:lvlText w:val="%6."/>
      <w:lvlJc w:val="right"/>
      <w:pPr>
        <w:ind w:left="4320" w:hanging="180"/>
      </w:pPr>
    </w:lvl>
    <w:lvl w:ilvl="6" w:tplc="94888B8C">
      <w:start w:val="1"/>
      <w:numFmt w:val="decimal"/>
      <w:lvlText w:val="%7."/>
      <w:lvlJc w:val="left"/>
      <w:pPr>
        <w:ind w:left="5040" w:hanging="360"/>
      </w:pPr>
    </w:lvl>
    <w:lvl w:ilvl="7" w:tplc="F176D168">
      <w:start w:val="1"/>
      <w:numFmt w:val="lowerLetter"/>
      <w:lvlText w:val="%8."/>
      <w:lvlJc w:val="left"/>
      <w:pPr>
        <w:ind w:left="5760" w:hanging="360"/>
      </w:pPr>
    </w:lvl>
    <w:lvl w:ilvl="8" w:tplc="3354A7FE">
      <w:start w:val="1"/>
      <w:numFmt w:val="lowerRoman"/>
      <w:lvlText w:val="%9."/>
      <w:lvlJc w:val="right"/>
      <w:pPr>
        <w:ind w:left="6480" w:hanging="180"/>
      </w:pPr>
    </w:lvl>
  </w:abstractNum>
  <w:abstractNum w:abstractNumId="26" w15:restartNumberingAfterBreak="0">
    <w:nsid w:val="7CBE4812"/>
    <w:multiLevelType w:val="singleLevel"/>
    <w:tmpl w:val="83109EEC"/>
    <w:lvl w:ilvl="0">
      <w:start w:val="1"/>
      <w:numFmt w:val="decimal"/>
      <w:pStyle w:val="Considrant"/>
      <w:lvlText w:val="(%1)"/>
      <w:lvlJc w:val="left"/>
      <w:pPr>
        <w:tabs>
          <w:tab w:val="num" w:pos="1276"/>
        </w:tabs>
        <w:ind w:left="1276" w:hanging="709"/>
      </w:pPr>
      <w:rPr>
        <w:b w:val="0"/>
        <w:bCs w:val="0"/>
        <w:i w:val="0"/>
        <w:iCs w:val="0"/>
      </w:rPr>
    </w:lvl>
  </w:abstractNum>
  <w:abstractNum w:abstractNumId="27" w15:restartNumberingAfterBreak="0">
    <w:nsid w:val="7E9443DB"/>
    <w:multiLevelType w:val="hybridMultilevel"/>
    <w:tmpl w:val="4C3E7BA4"/>
    <w:lvl w:ilvl="0" w:tplc="4726F602">
      <w:start w:val="1"/>
      <w:numFmt w:val="decimal"/>
      <w:lvlText w:val="%1."/>
      <w:lvlJc w:val="left"/>
      <w:pPr>
        <w:ind w:left="720" w:hanging="360"/>
      </w:pPr>
      <w:rPr>
        <w:rFonts w:ascii="Times New Roman" w:hAnsi="Times New Roman" w:cs="Times New Roman" w:hint="default"/>
        <w:sz w:val="24"/>
        <w:szCs w:val="24"/>
      </w:rPr>
    </w:lvl>
    <w:lvl w:ilvl="1" w:tplc="33E65E7E">
      <w:start w:val="1"/>
      <w:numFmt w:val="lowerLetter"/>
      <w:lvlText w:val="%2."/>
      <w:lvlJc w:val="left"/>
      <w:pPr>
        <w:ind w:left="1440" w:hanging="360"/>
      </w:pPr>
    </w:lvl>
    <w:lvl w:ilvl="2" w:tplc="70CCB2B2">
      <w:start w:val="1"/>
      <w:numFmt w:val="lowerRoman"/>
      <w:lvlText w:val="%3."/>
      <w:lvlJc w:val="right"/>
      <w:pPr>
        <w:ind w:left="2160" w:hanging="180"/>
      </w:pPr>
    </w:lvl>
    <w:lvl w:ilvl="3" w:tplc="D0A25C5E">
      <w:start w:val="1"/>
      <w:numFmt w:val="decimal"/>
      <w:lvlText w:val="%4."/>
      <w:lvlJc w:val="left"/>
      <w:pPr>
        <w:ind w:left="2880" w:hanging="360"/>
      </w:pPr>
    </w:lvl>
    <w:lvl w:ilvl="4" w:tplc="DD12A7F0">
      <w:start w:val="1"/>
      <w:numFmt w:val="lowerLetter"/>
      <w:lvlText w:val="%5."/>
      <w:lvlJc w:val="left"/>
      <w:pPr>
        <w:ind w:left="3600" w:hanging="360"/>
      </w:pPr>
    </w:lvl>
    <w:lvl w:ilvl="5" w:tplc="485AF36E">
      <w:start w:val="1"/>
      <w:numFmt w:val="lowerRoman"/>
      <w:lvlText w:val="%6."/>
      <w:lvlJc w:val="right"/>
      <w:pPr>
        <w:ind w:left="4320" w:hanging="180"/>
      </w:pPr>
    </w:lvl>
    <w:lvl w:ilvl="6" w:tplc="4FE45E72">
      <w:start w:val="1"/>
      <w:numFmt w:val="decimal"/>
      <w:lvlText w:val="%7."/>
      <w:lvlJc w:val="left"/>
      <w:pPr>
        <w:ind w:left="5040" w:hanging="360"/>
      </w:pPr>
    </w:lvl>
    <w:lvl w:ilvl="7" w:tplc="A920A584">
      <w:start w:val="1"/>
      <w:numFmt w:val="lowerLetter"/>
      <w:lvlText w:val="%8."/>
      <w:lvlJc w:val="left"/>
      <w:pPr>
        <w:ind w:left="5760" w:hanging="360"/>
      </w:pPr>
    </w:lvl>
    <w:lvl w:ilvl="8" w:tplc="4A668642">
      <w:start w:val="1"/>
      <w:numFmt w:val="lowerRoman"/>
      <w:lvlText w:val="%9."/>
      <w:lvlJc w:val="right"/>
      <w:pPr>
        <w:ind w:left="6480" w:hanging="180"/>
      </w:pPr>
    </w:lvl>
  </w:abstractNum>
  <w:abstractNum w:abstractNumId="28" w15:restartNumberingAfterBreak="0">
    <w:nsid w:val="7FCA33BB"/>
    <w:multiLevelType w:val="hybridMultilevel"/>
    <w:tmpl w:val="F4D8B60E"/>
    <w:lvl w:ilvl="0" w:tplc="C9E27B1A">
      <w:start w:val="1"/>
      <w:numFmt w:val="decimal"/>
      <w:lvlText w:val="%1."/>
      <w:lvlJc w:val="left"/>
      <w:pPr>
        <w:ind w:left="720" w:hanging="360"/>
      </w:pPr>
      <w:rPr>
        <w:rFonts w:ascii="Times New Roman" w:hAnsi="Times New Roman" w:cs="Times New Roman" w:hint="default"/>
        <w:i w:val="0"/>
        <w:iCs w:val="0"/>
        <w:sz w:val="24"/>
        <w:szCs w:val="24"/>
      </w:rPr>
    </w:lvl>
    <w:lvl w:ilvl="1" w:tplc="01B03A02">
      <w:start w:val="1"/>
      <w:numFmt w:val="lowerLetter"/>
      <w:lvlText w:val="%2."/>
      <w:lvlJc w:val="left"/>
      <w:pPr>
        <w:ind w:left="1440" w:hanging="360"/>
      </w:pPr>
    </w:lvl>
    <w:lvl w:ilvl="2" w:tplc="C046E24E">
      <w:start w:val="1"/>
      <w:numFmt w:val="lowerRoman"/>
      <w:lvlText w:val="%3."/>
      <w:lvlJc w:val="right"/>
      <w:pPr>
        <w:ind w:left="2160" w:hanging="180"/>
      </w:pPr>
    </w:lvl>
    <w:lvl w:ilvl="3" w:tplc="62B2E29A">
      <w:start w:val="1"/>
      <w:numFmt w:val="decimal"/>
      <w:lvlText w:val="%4."/>
      <w:lvlJc w:val="left"/>
      <w:pPr>
        <w:ind w:left="2880" w:hanging="360"/>
      </w:pPr>
    </w:lvl>
    <w:lvl w:ilvl="4" w:tplc="B8C6FBD6">
      <w:start w:val="1"/>
      <w:numFmt w:val="lowerLetter"/>
      <w:lvlText w:val="%5."/>
      <w:lvlJc w:val="left"/>
      <w:pPr>
        <w:ind w:left="3600" w:hanging="360"/>
      </w:pPr>
    </w:lvl>
    <w:lvl w:ilvl="5" w:tplc="03EA7B52">
      <w:start w:val="1"/>
      <w:numFmt w:val="lowerRoman"/>
      <w:lvlText w:val="%6."/>
      <w:lvlJc w:val="right"/>
      <w:pPr>
        <w:ind w:left="4320" w:hanging="180"/>
      </w:pPr>
    </w:lvl>
    <w:lvl w:ilvl="6" w:tplc="9160B170">
      <w:start w:val="1"/>
      <w:numFmt w:val="decimal"/>
      <w:lvlText w:val="%7."/>
      <w:lvlJc w:val="left"/>
      <w:pPr>
        <w:ind w:left="5040" w:hanging="360"/>
      </w:pPr>
    </w:lvl>
    <w:lvl w:ilvl="7" w:tplc="BFE2B564">
      <w:start w:val="1"/>
      <w:numFmt w:val="lowerLetter"/>
      <w:lvlText w:val="%8."/>
      <w:lvlJc w:val="left"/>
      <w:pPr>
        <w:ind w:left="5760" w:hanging="360"/>
      </w:pPr>
    </w:lvl>
    <w:lvl w:ilvl="8" w:tplc="3A46FCDE">
      <w:start w:val="1"/>
      <w:numFmt w:val="lowerRoman"/>
      <w:lvlText w:val="%9."/>
      <w:lvlJc w:val="right"/>
      <w:pPr>
        <w:ind w:left="6480" w:hanging="180"/>
      </w:pPr>
    </w:lvl>
  </w:abstractNum>
  <w:num w:numId="1">
    <w:abstractNumId w:val="1"/>
  </w:num>
  <w:num w:numId="2">
    <w:abstractNumId w:val="15"/>
  </w:num>
  <w:num w:numId="3">
    <w:abstractNumId w:val="26"/>
    <w:lvlOverride w:ilvl="0">
      <w:startOverride w:val="1"/>
    </w:lvlOverride>
  </w:num>
  <w:num w:numId="4">
    <w:abstractNumId w:val="27"/>
  </w:num>
  <w:num w:numId="5">
    <w:abstractNumId w:val="10"/>
  </w:num>
  <w:num w:numId="6">
    <w:abstractNumId w:val="14"/>
  </w:num>
  <w:num w:numId="7">
    <w:abstractNumId w:val="11"/>
  </w:num>
  <w:num w:numId="8">
    <w:abstractNumId w:val="3"/>
  </w:num>
  <w:num w:numId="9">
    <w:abstractNumId w:val="24"/>
  </w:num>
  <w:num w:numId="10">
    <w:abstractNumId w:val="0"/>
  </w:num>
  <w:num w:numId="11">
    <w:abstractNumId w:val="25"/>
  </w:num>
  <w:num w:numId="12">
    <w:abstractNumId w:val="9"/>
  </w:num>
  <w:num w:numId="13">
    <w:abstractNumId w:val="6"/>
  </w:num>
  <w:num w:numId="14">
    <w:abstractNumId w:val="8"/>
  </w:num>
  <w:num w:numId="15">
    <w:abstractNumId w:val="23"/>
  </w:num>
  <w:num w:numId="16">
    <w:abstractNumId w:val="7"/>
  </w:num>
  <w:num w:numId="17">
    <w:abstractNumId w:val="26"/>
  </w:num>
  <w:num w:numId="18">
    <w:abstractNumId w:val="4"/>
  </w:num>
  <w:num w:numId="19">
    <w:abstractNumId w:val="28"/>
  </w:num>
  <w:num w:numId="20">
    <w:abstractNumId w:val="20"/>
  </w:num>
  <w:num w:numId="21">
    <w:abstractNumId w:val="19"/>
  </w:num>
  <w:num w:numId="22">
    <w:abstractNumId w:val="5"/>
  </w:num>
  <w:num w:numId="23">
    <w:abstractNumId w:val="2"/>
  </w:num>
  <w:num w:numId="24">
    <w:abstractNumId w:val="18"/>
  </w:num>
  <w:num w:numId="25">
    <w:abstractNumId w:val="13"/>
  </w:num>
  <w:num w:numId="26">
    <w:abstractNumId w:val="21"/>
  </w:num>
  <w:num w:numId="27">
    <w:abstractNumId w:val="16"/>
  </w:num>
  <w:num w:numId="28">
    <w:abstractNumId w:val="17"/>
  </w:num>
  <w:num w:numId="29">
    <w:abstractNumId w:val="12"/>
  </w:num>
  <w:num w:numId="30">
    <w:abstractNumId w:val="22"/>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81/2024"/>
    <w:docVar w:name="dvlangue" w:val="BG"/>
    <w:docVar w:name="dvnumam" w:val="0"/>
    <w:docVar w:name="dvpe" w:val="759.998"/>
    <w:docVar w:name="dvrapporteur" w:val="Докладчик: "/>
    <w:docVar w:name="dvtitre" w:val="Решение на Европейския парламент от ... 2024 г. относно сключването на споразумение между Европейския парламент, Съвета, Европейската комисия, Съда на Европейския съюз, Европейската централна банка, Европейската сметна палата, Европейския икономически и социален комитет и Европейския комитет на регионите за създаване на Междуинституционален орган по етични стандарти за членовете на институциите и консултативните органи, посочени в член 13 от Договора за Европейския съюз(2024/2008(ACI))"/>
  </w:docVars>
  <w:rsids>
    <w:rsidRoot w:val="00A92FB2"/>
    <w:rsid w:val="00002272"/>
    <w:rsid w:val="00064002"/>
    <w:rsid w:val="000677B9"/>
    <w:rsid w:val="000831BA"/>
    <w:rsid w:val="000A42CC"/>
    <w:rsid w:val="000E7DD9"/>
    <w:rsid w:val="0010095E"/>
    <w:rsid w:val="00125B37"/>
    <w:rsid w:val="00187494"/>
    <w:rsid w:val="001F32AE"/>
    <w:rsid w:val="002767FF"/>
    <w:rsid w:val="002B18FE"/>
    <w:rsid w:val="002B5493"/>
    <w:rsid w:val="002C5267"/>
    <w:rsid w:val="00343214"/>
    <w:rsid w:val="00361C00"/>
    <w:rsid w:val="00395FA1"/>
    <w:rsid w:val="003E15D4"/>
    <w:rsid w:val="00411CCE"/>
    <w:rsid w:val="0041666E"/>
    <w:rsid w:val="00421060"/>
    <w:rsid w:val="00437FCC"/>
    <w:rsid w:val="00471C19"/>
    <w:rsid w:val="004867E3"/>
    <w:rsid w:val="00494A28"/>
    <w:rsid w:val="004C0004"/>
    <w:rsid w:val="004C5D52"/>
    <w:rsid w:val="0050519A"/>
    <w:rsid w:val="005072A1"/>
    <w:rsid w:val="00514517"/>
    <w:rsid w:val="00545827"/>
    <w:rsid w:val="00560270"/>
    <w:rsid w:val="005658EC"/>
    <w:rsid w:val="005C2568"/>
    <w:rsid w:val="005F3E16"/>
    <w:rsid w:val="006037C0"/>
    <w:rsid w:val="006631B6"/>
    <w:rsid w:val="00680577"/>
    <w:rsid w:val="00680C2D"/>
    <w:rsid w:val="006F74FA"/>
    <w:rsid w:val="00731ADD"/>
    <w:rsid w:val="00734777"/>
    <w:rsid w:val="00747932"/>
    <w:rsid w:val="00751A4A"/>
    <w:rsid w:val="00756632"/>
    <w:rsid w:val="00762C74"/>
    <w:rsid w:val="00786EC0"/>
    <w:rsid w:val="007D1690"/>
    <w:rsid w:val="007E0A69"/>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0AF5"/>
    <w:rsid w:val="00A64125"/>
    <w:rsid w:val="00A778C7"/>
    <w:rsid w:val="00A92FB2"/>
    <w:rsid w:val="00AB441E"/>
    <w:rsid w:val="00AB6293"/>
    <w:rsid w:val="00AE0928"/>
    <w:rsid w:val="00AF3B82"/>
    <w:rsid w:val="00B12E95"/>
    <w:rsid w:val="00B22876"/>
    <w:rsid w:val="00B558F0"/>
    <w:rsid w:val="00BD48FE"/>
    <w:rsid w:val="00BD7BD8"/>
    <w:rsid w:val="00BE6ADC"/>
    <w:rsid w:val="00C05BFE"/>
    <w:rsid w:val="00C23CD4"/>
    <w:rsid w:val="00C61C0C"/>
    <w:rsid w:val="00C62159"/>
    <w:rsid w:val="00C941CB"/>
    <w:rsid w:val="00CC2357"/>
    <w:rsid w:val="00CE66B7"/>
    <w:rsid w:val="00CF071A"/>
    <w:rsid w:val="00D058B8"/>
    <w:rsid w:val="00D56C11"/>
    <w:rsid w:val="00D834A0"/>
    <w:rsid w:val="00D872DF"/>
    <w:rsid w:val="00D91E21"/>
    <w:rsid w:val="00DA7FCD"/>
    <w:rsid w:val="00DF019E"/>
    <w:rsid w:val="00DF53F5"/>
    <w:rsid w:val="00E365E1"/>
    <w:rsid w:val="00E820A4"/>
    <w:rsid w:val="00EB006A"/>
    <w:rsid w:val="00EB4772"/>
    <w:rsid w:val="00EB4EFD"/>
    <w:rsid w:val="00ED169E"/>
    <w:rsid w:val="00ED4235"/>
    <w:rsid w:val="00F04346"/>
    <w:rsid w:val="00F075DC"/>
    <w:rsid w:val="00F149E9"/>
    <w:rsid w:val="00F42D90"/>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4BACD8"/>
  <w15:chartTrackingRefBased/>
  <w15:docId w15:val="{DB8962B5-F536-444E-904E-02077D656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BVI fnr,Exposant 3 Point,Footnote,Footnote Reference Number,Footnote Reference_LVL6,Footnote reference number,Footnote symbol,Odwołanie przypisu,SUPERS,Times 10 Point,Voetnootverwijzing,note TESI,number, BVI fnr"/>
    <w:link w:val="ftrefCharCharCharCharCharCharCharCharChar"/>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62159"/>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C62159"/>
    <w:pPr>
      <w:keepNext/>
      <w:spacing w:after="480"/>
      <w:jc w:val="center"/>
    </w:pPr>
    <w:rPr>
      <w:rFonts w:ascii="Arial" w:hAnsi="Arial" w:cs="Arial"/>
      <w:b/>
    </w:rPr>
  </w:style>
  <w:style w:type="paragraph" w:customStyle="1" w:styleId="NormalHanging12a">
    <w:name w:val="NormalHanging12a"/>
    <w:basedOn w:val="Normal"/>
    <w:rsid w:val="00C62159"/>
    <w:pPr>
      <w:spacing w:after="240"/>
      <w:ind w:left="567" w:hanging="567"/>
    </w:pPr>
  </w:style>
  <w:style w:type="paragraph" w:styleId="Header">
    <w:name w:val="header"/>
    <w:basedOn w:val="Normal"/>
    <w:link w:val="HeaderChar"/>
    <w:rsid w:val="00C62159"/>
    <w:pPr>
      <w:tabs>
        <w:tab w:val="center" w:pos="4513"/>
        <w:tab w:val="right" w:pos="9026"/>
      </w:tabs>
    </w:pPr>
  </w:style>
  <w:style w:type="character" w:customStyle="1" w:styleId="HeaderChar">
    <w:name w:val="Header Char"/>
    <w:basedOn w:val="DefaultParagraphFont"/>
    <w:link w:val="Header"/>
    <w:rsid w:val="00C62159"/>
    <w:rPr>
      <w:sz w:val="24"/>
      <w:lang w:val="bg-BG"/>
    </w:rPr>
  </w:style>
  <w:style w:type="paragraph" w:customStyle="1" w:styleId="EPFooter">
    <w:name w:val="EPFooter"/>
    <w:basedOn w:val="Normal"/>
    <w:rsid w:val="00C62159"/>
    <w:pPr>
      <w:tabs>
        <w:tab w:val="center" w:pos="4535"/>
        <w:tab w:val="right" w:pos="9071"/>
      </w:tabs>
      <w:spacing w:before="240" w:after="240"/>
    </w:pPr>
    <w:rPr>
      <w:color w:val="010000"/>
      <w:sz w:val="22"/>
    </w:rPr>
  </w:style>
  <w:style w:type="paragraph" w:customStyle="1" w:styleId="EPComma">
    <w:name w:val="EPComma"/>
    <w:basedOn w:val="Normal"/>
    <w:rsid w:val="00C62159"/>
    <w:pPr>
      <w:spacing w:before="480" w:after="240"/>
    </w:pPr>
  </w:style>
  <w:style w:type="paragraph" w:styleId="ListParagraph">
    <w:name w:val="List Paragraph"/>
    <w:basedOn w:val="Normal"/>
    <w:uiPriority w:val="34"/>
    <w:qFormat/>
    <w:rsid w:val="00C62159"/>
    <w:pPr>
      <w:widowControl/>
      <w:spacing w:after="160" w:line="256" w:lineRule="auto"/>
      <w:ind w:left="720"/>
      <w:contextualSpacing/>
    </w:pPr>
    <w:rPr>
      <w:rFonts w:asciiTheme="minorHAnsi" w:eastAsiaTheme="minorHAnsi" w:hAnsiTheme="minorHAnsi" w:cstheme="minorBidi"/>
      <w:sz w:val="22"/>
      <w:szCs w:val="22"/>
      <w:lang w:eastAsia="en-US"/>
    </w:rPr>
  </w:style>
  <w:style w:type="paragraph" w:customStyle="1" w:styleId="Considrant">
    <w:name w:val="Considérant"/>
    <w:basedOn w:val="Normal"/>
    <w:rsid w:val="00C62159"/>
    <w:pPr>
      <w:widowControl/>
      <w:numPr>
        <w:numId w:val="3"/>
      </w:numPr>
      <w:spacing w:before="120" w:after="120"/>
      <w:jc w:val="both"/>
    </w:pPr>
    <w:rPr>
      <w:rFonts w:eastAsiaTheme="minorHAnsi"/>
      <w:szCs w:val="22"/>
      <w:lang w:eastAsia="en-US"/>
    </w:rPr>
  </w:style>
  <w:style w:type="character" w:customStyle="1" w:styleId="cf01">
    <w:name w:val="cf01"/>
    <w:basedOn w:val="DefaultParagraphFont"/>
    <w:rsid w:val="00C62159"/>
    <w:rPr>
      <w:rFonts w:ascii="Segoe UI" w:hAnsi="Segoe UI" w:cs="Segoe UI" w:hint="default"/>
      <w:sz w:val="18"/>
      <w:szCs w:val="18"/>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C62159"/>
    <w:pPr>
      <w:widowControl/>
      <w:spacing w:after="160" w:line="240" w:lineRule="exact"/>
    </w:pPr>
    <w:rPr>
      <w:sz w:val="20"/>
      <w:vertAlign w:val="superscript"/>
      <w:lang w:val="en-GB"/>
    </w:rPr>
  </w:style>
  <w:style w:type="paragraph" w:styleId="BalloonText">
    <w:name w:val="Balloon Text"/>
    <w:basedOn w:val="Normal"/>
    <w:link w:val="BalloonTextChar"/>
    <w:rsid w:val="005F3E16"/>
    <w:rPr>
      <w:rFonts w:ascii="Segoe UI" w:hAnsi="Segoe UI" w:cs="Segoe UI"/>
      <w:sz w:val="18"/>
      <w:szCs w:val="18"/>
    </w:rPr>
  </w:style>
  <w:style w:type="character" w:customStyle="1" w:styleId="BalloonTextChar">
    <w:name w:val="Balloon Text Char"/>
    <w:basedOn w:val="DefaultParagraphFont"/>
    <w:link w:val="BalloonText"/>
    <w:rsid w:val="005F3E16"/>
    <w:rPr>
      <w:rFonts w:ascii="Segoe UI" w:hAnsi="Segoe UI" w:cs="Segoe UI"/>
      <w:sz w:val="18"/>
      <w:szCs w:val="18"/>
      <w:lang w:val="bg-BG"/>
    </w:rPr>
  </w:style>
  <w:style w:type="character" w:styleId="CommentReference">
    <w:name w:val="annotation reference"/>
    <w:basedOn w:val="DefaultParagraphFont"/>
    <w:rsid w:val="005F3E16"/>
    <w:rPr>
      <w:sz w:val="16"/>
      <w:szCs w:val="16"/>
    </w:rPr>
  </w:style>
  <w:style w:type="paragraph" w:styleId="CommentText">
    <w:name w:val="annotation text"/>
    <w:basedOn w:val="Normal"/>
    <w:link w:val="CommentTextChar"/>
    <w:rsid w:val="005F3E16"/>
    <w:rPr>
      <w:sz w:val="20"/>
    </w:rPr>
  </w:style>
  <w:style w:type="character" w:customStyle="1" w:styleId="CommentTextChar">
    <w:name w:val="Comment Text Char"/>
    <w:basedOn w:val="DefaultParagraphFont"/>
    <w:link w:val="CommentText"/>
    <w:rsid w:val="005F3E16"/>
    <w:rPr>
      <w:lang w:val="bg-BG"/>
    </w:rPr>
  </w:style>
  <w:style w:type="paragraph" w:styleId="CommentSubject">
    <w:name w:val="annotation subject"/>
    <w:basedOn w:val="CommentText"/>
    <w:next w:val="CommentText"/>
    <w:link w:val="CommentSubjectChar"/>
    <w:rsid w:val="005F3E16"/>
    <w:rPr>
      <w:b/>
      <w:bCs/>
    </w:rPr>
  </w:style>
  <w:style w:type="character" w:customStyle="1" w:styleId="CommentSubjectChar">
    <w:name w:val="Comment Subject Char"/>
    <w:basedOn w:val="CommentTextChar"/>
    <w:link w:val="CommentSubject"/>
    <w:rsid w:val="005F3E16"/>
    <w:rPr>
      <w:b/>
      <w:bCs/>
      <w:lang w:val="bg-BG"/>
    </w:rPr>
  </w:style>
  <w:style w:type="character" w:styleId="Hyperlink">
    <w:name w:val="Hyperlink"/>
    <w:basedOn w:val="DefaultParagraphFont"/>
    <w:rsid w:val="00DF019E"/>
    <w:rPr>
      <w:color w:val="0563C1" w:themeColor="hyperlink"/>
      <w:u w:val="single"/>
    </w:rPr>
  </w:style>
  <w:style w:type="character" w:styleId="FollowedHyperlink">
    <w:name w:val="FollowedHyperlink"/>
    <w:basedOn w:val="DefaultParagraphFont"/>
    <w:rsid w:val="00680C2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ata.europa.eu/eli/agree_interinstit/2024/1365/oj" TargetMode="Externa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15B283-DC33-40D3-BE6C-28AE36265D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2076</Words>
  <Characters>12740</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BINKEVICIUTE Aurelija</cp:lastModifiedBy>
  <cp:revision>3</cp:revision>
  <cp:lastPrinted>2004-11-19T15:42:00Z</cp:lastPrinted>
  <dcterms:created xsi:type="dcterms:W3CDTF">2024-09-13T08:42:00Z</dcterms:created>
  <dcterms:modified xsi:type="dcterms:W3CDTF">2024-10-16T12:28:00Z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P9_TA(2024)0372_</vt:lpwstr>
  </property>
  <property fmtid="{D5CDD505-2E9C-101B-9397-08002B2CF9AE}" pid="4" name="&lt;Type&gt;">
    <vt:lpwstr>RR</vt:lpwstr>
  </property>
</Properties>
</file>