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26D" w14:paraId="51B36558" w14:textId="77777777" w:rsidTr="0010095E">
        <w:trPr>
          <w:trHeight w:hRule="exact" w:val="1418"/>
        </w:trPr>
        <w:tc>
          <w:tcPr>
            <w:tcW w:w="6804" w:type="dxa"/>
            <w:shd w:val="clear" w:color="auto" w:fill="auto"/>
            <w:vAlign w:val="center"/>
          </w:tcPr>
          <w:p w14:paraId="728B6205" w14:textId="77777777" w:rsidR="00751A4A" w:rsidRPr="00D3426D" w:rsidRDefault="001B2CF2" w:rsidP="0010095E">
            <w:pPr>
              <w:pStyle w:val="EPName"/>
            </w:pPr>
            <w:r w:rsidRPr="00D3426D">
              <w:t>Europa-Parlamentet</w:t>
            </w:r>
          </w:p>
          <w:p w14:paraId="683C42F0" w14:textId="77777777" w:rsidR="00751A4A" w:rsidRPr="00D3426D" w:rsidRDefault="00817416" w:rsidP="00756632">
            <w:pPr>
              <w:pStyle w:val="EPTerm"/>
              <w:rPr>
                <w:rStyle w:val="HideTWBExt"/>
                <w:noProof w:val="0"/>
                <w:vanish w:val="0"/>
                <w:color w:val="auto"/>
              </w:rPr>
            </w:pPr>
            <w:r w:rsidRPr="00D3426D">
              <w:t>2019-2024</w:t>
            </w:r>
          </w:p>
        </w:tc>
        <w:tc>
          <w:tcPr>
            <w:tcW w:w="2268" w:type="dxa"/>
            <w:shd w:val="clear" w:color="auto" w:fill="auto"/>
          </w:tcPr>
          <w:p w14:paraId="6AE0EB65" w14:textId="77777777" w:rsidR="00751A4A" w:rsidRPr="00D3426D" w:rsidRDefault="00187494" w:rsidP="0010095E">
            <w:pPr>
              <w:pStyle w:val="EPLogo"/>
            </w:pPr>
            <w:r w:rsidRPr="00D3426D">
              <w:rPr>
                <w:noProof/>
                <w:lang w:val="pl-PL" w:eastAsia="pl-PL"/>
              </w:rPr>
              <w:drawing>
                <wp:inline distT="0" distB="0" distL="0" distR="0" wp14:anchorId="3FBE3AB7" wp14:editId="7FDF64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3D149" w14:textId="77777777" w:rsidR="00D058B8" w:rsidRPr="00D3426D" w:rsidRDefault="00D058B8" w:rsidP="004C5D52">
      <w:pPr>
        <w:pStyle w:val="LineTop"/>
      </w:pPr>
    </w:p>
    <w:p w14:paraId="46C0C213" w14:textId="77777777" w:rsidR="00680577" w:rsidRPr="00D3426D" w:rsidRDefault="001B2CF2" w:rsidP="00680577">
      <w:pPr>
        <w:pStyle w:val="EPBodyTA1"/>
      </w:pPr>
      <w:r w:rsidRPr="00D3426D">
        <w:t>VEDTAGNE TEKSTER</w:t>
      </w:r>
    </w:p>
    <w:p w14:paraId="6BE22399" w14:textId="77777777" w:rsidR="00D058B8" w:rsidRPr="00D3426D" w:rsidRDefault="00D058B8" w:rsidP="00D058B8">
      <w:pPr>
        <w:pStyle w:val="LineBottom"/>
      </w:pPr>
    </w:p>
    <w:p w14:paraId="5D7C9679" w14:textId="0BD4BAAA" w:rsidR="001B2CF2" w:rsidRPr="005C4CAD" w:rsidRDefault="001B2CF2" w:rsidP="001B2CF2">
      <w:pPr>
        <w:pStyle w:val="ATHeading1"/>
      </w:pPr>
      <w:bookmarkStart w:id="0" w:name="TANumber"/>
      <w:r w:rsidRPr="005C4CAD">
        <w:t>P9_</w:t>
      </w:r>
      <w:proofErr w:type="gramStart"/>
      <w:r w:rsidRPr="005C4CAD">
        <w:t>TA(</w:t>
      </w:r>
      <w:proofErr w:type="gramEnd"/>
      <w:r w:rsidRPr="005C4CAD">
        <w:t>2024)0</w:t>
      </w:r>
      <w:r w:rsidR="00373E1E">
        <w:t>372</w:t>
      </w:r>
      <w:bookmarkEnd w:id="0"/>
    </w:p>
    <w:p w14:paraId="0FA57D65" w14:textId="77777777" w:rsidR="001B2CF2" w:rsidRPr="005C4CAD" w:rsidRDefault="001B2CF2" w:rsidP="001B2CF2">
      <w:pPr>
        <w:pStyle w:val="ATHeading2"/>
      </w:pPr>
      <w:bookmarkStart w:id="1" w:name="title"/>
      <w:proofErr w:type="spellStart"/>
      <w:r w:rsidRPr="005C4CAD">
        <w:t>Interinstitutionelt</w:t>
      </w:r>
      <w:proofErr w:type="spellEnd"/>
      <w:r w:rsidRPr="005C4CAD">
        <w:t xml:space="preserve"> organ for etiske standarder</w:t>
      </w:r>
      <w:bookmarkEnd w:id="1"/>
    </w:p>
    <w:p w14:paraId="5AC85292" w14:textId="77777777" w:rsidR="001B2CF2" w:rsidRPr="00D3426D" w:rsidRDefault="001B2CF2" w:rsidP="001B2CF2">
      <w:pPr>
        <w:rPr>
          <w:i/>
          <w:vanish/>
        </w:rPr>
      </w:pPr>
      <w:r w:rsidRPr="00D3426D">
        <w:rPr>
          <w:i/>
        </w:rPr>
        <w:fldChar w:fldCharType="begin"/>
      </w:r>
      <w:r w:rsidRPr="00D3426D">
        <w:rPr>
          <w:i/>
        </w:rPr>
        <w:instrText xml:space="preserve"> TC"(</w:instrText>
      </w:r>
      <w:bookmarkStart w:id="2" w:name="DocNumber"/>
      <w:r w:rsidRPr="00D3426D">
        <w:rPr>
          <w:i/>
        </w:rPr>
        <w:instrText>A9-0181/2024</w:instrText>
      </w:r>
      <w:bookmarkEnd w:id="2"/>
      <w:r w:rsidRPr="00D3426D">
        <w:rPr>
          <w:i/>
        </w:rPr>
        <w:instrText xml:space="preserve"> - Ordfører: Daniel Freund)"\l3 \n&gt; \* MERGEFORMAT </w:instrText>
      </w:r>
      <w:r w:rsidRPr="00D3426D">
        <w:rPr>
          <w:i/>
        </w:rPr>
        <w:fldChar w:fldCharType="end"/>
      </w:r>
    </w:p>
    <w:p w14:paraId="5214A4CC" w14:textId="77777777" w:rsidR="001B2CF2" w:rsidRPr="00D3426D" w:rsidRDefault="001B2CF2" w:rsidP="001B2CF2">
      <w:pPr>
        <w:rPr>
          <w:vanish/>
        </w:rPr>
      </w:pPr>
      <w:bookmarkStart w:id="3" w:name="Commission"/>
      <w:r w:rsidRPr="00D3426D">
        <w:rPr>
          <w:vanish/>
        </w:rPr>
        <w:t>Udvalget om Konstitutionelle Anliggender</w:t>
      </w:r>
      <w:bookmarkEnd w:id="3"/>
    </w:p>
    <w:p w14:paraId="7D030650" w14:textId="77777777" w:rsidR="001B2CF2" w:rsidRPr="00D3426D" w:rsidRDefault="001B2CF2" w:rsidP="001B2CF2">
      <w:pPr>
        <w:rPr>
          <w:vanish/>
        </w:rPr>
      </w:pPr>
      <w:bookmarkStart w:id="4" w:name="PE"/>
      <w:r w:rsidRPr="00D3426D">
        <w:rPr>
          <w:vanish/>
        </w:rPr>
        <w:t>PE759.998</w:t>
      </w:r>
      <w:bookmarkEnd w:id="4"/>
    </w:p>
    <w:p w14:paraId="781633F4" w14:textId="41A3E417" w:rsidR="001B2CF2" w:rsidRPr="005C4CAD" w:rsidRDefault="001B2CF2" w:rsidP="001B2CF2">
      <w:pPr>
        <w:pStyle w:val="ATHeading3"/>
      </w:pPr>
      <w:bookmarkStart w:id="5" w:name="Sujet"/>
      <w:r w:rsidRPr="005C4CAD">
        <w:t xml:space="preserve">Europa-Parlamentets afgørelse af </w:t>
      </w:r>
      <w:r w:rsidR="001656A7" w:rsidRPr="005C4CAD">
        <w:t>25</w:t>
      </w:r>
      <w:r w:rsidRPr="005C4CAD">
        <w:t xml:space="preserve">. april 2024 om indgåelse af en aftale mellem Europa-Parlamentet, Rådet, Europa-Kommissionen, Den Europæiske Unions Domstol, Den Europæiske Centralbank, Den Europæiske Revisionsret, Det Europæiske Økonomiske og Sociale Udvalg og Det Europæiske Regionsudvalg om oprettelse af et </w:t>
      </w:r>
      <w:proofErr w:type="spellStart"/>
      <w:r w:rsidRPr="005C4CAD">
        <w:t>interinstitutionelt</w:t>
      </w:r>
      <w:proofErr w:type="spellEnd"/>
      <w:r w:rsidRPr="005C4CAD">
        <w:t xml:space="preserve"> organ for etiske standarder for medlemmerne af de institutioner og rådgivende organer, der er </w:t>
      </w:r>
      <w:r w:rsidR="004013A4" w:rsidRPr="005C4CAD">
        <w:t xml:space="preserve">omhandlet </w:t>
      </w:r>
      <w:r w:rsidRPr="005C4CAD">
        <w:t>i artikel 13 i traktaten om Den Europæiske Union</w:t>
      </w:r>
      <w:bookmarkEnd w:id="5"/>
      <w:r w:rsidRPr="005C4CAD">
        <w:t xml:space="preserve"> </w:t>
      </w:r>
      <w:bookmarkStart w:id="6" w:name="References"/>
      <w:r w:rsidRPr="005C4CAD">
        <w:t>(2024/2008(ACI))</w:t>
      </w:r>
      <w:bookmarkEnd w:id="6"/>
    </w:p>
    <w:p w14:paraId="06D41274" w14:textId="77777777" w:rsidR="00CD4607" w:rsidRPr="00D3426D" w:rsidRDefault="00CD4607" w:rsidP="00CD4607">
      <w:pPr>
        <w:pStyle w:val="EPComma"/>
      </w:pPr>
      <w:bookmarkStart w:id="7" w:name="TextBodyBegin"/>
      <w:bookmarkEnd w:id="7"/>
      <w:r w:rsidRPr="00D3426D">
        <w:rPr>
          <w:i/>
        </w:rPr>
        <w:t>Europa-Parlamentet</w:t>
      </w:r>
      <w:r w:rsidRPr="00D3426D">
        <w:t>,</w:t>
      </w:r>
    </w:p>
    <w:p w14:paraId="10D49488" w14:textId="77777777" w:rsidR="00CD4607" w:rsidRPr="00D3426D" w:rsidRDefault="00CD4607" w:rsidP="00CD4607">
      <w:pPr>
        <w:pStyle w:val="NormalHanging12a"/>
      </w:pPr>
      <w:r w:rsidRPr="00D3426D">
        <w:t>–</w:t>
      </w:r>
      <w:r w:rsidRPr="00D3426D">
        <w:tab/>
        <w:t xml:space="preserve">der henviser til Formandskonferencens afgørelser af 14. og 19. marts 2024 om godkendelse af udkastet til </w:t>
      </w:r>
      <w:proofErr w:type="spellStart"/>
      <w:r w:rsidRPr="00D3426D">
        <w:t>interinstitutionel</w:t>
      </w:r>
      <w:proofErr w:type="spellEnd"/>
      <w:r w:rsidRPr="00D3426D">
        <w:t xml:space="preserve"> aftale om oprettelse af et </w:t>
      </w:r>
      <w:proofErr w:type="spellStart"/>
      <w:r w:rsidRPr="00D3426D">
        <w:t>interinstitutionelt</w:t>
      </w:r>
      <w:proofErr w:type="spellEnd"/>
      <w:r w:rsidRPr="00D3426D">
        <w:t xml:space="preserve"> organ for etiske standarder for medlemmer af de institutioner og rådgivende organer, der er omhandlet i artikel 13 i traktaten om Den Europæiske Union,</w:t>
      </w:r>
    </w:p>
    <w:p w14:paraId="4652D536" w14:textId="71738186" w:rsidR="00CD4607" w:rsidRPr="00D3426D" w:rsidRDefault="00CD4607" w:rsidP="00CD4607">
      <w:pPr>
        <w:pStyle w:val="NormalHanging12a"/>
      </w:pPr>
      <w:r w:rsidRPr="00D3426D">
        <w:t>–</w:t>
      </w:r>
      <w:r w:rsidRPr="00D3426D">
        <w:tab/>
        <w:t xml:space="preserve">der henviser til udkastet til aftale mellem Europa-Parlamentet, Rådet, Europa-Kommissionen, Den Europæiske Unions Domstol, Den Europæiske Centralbank, Den Europæiske Revisionsret, Det Europæiske Økonomiske og Sociale Udvalg og Det Europæiske Regionsudvalg om oprettelse af et </w:t>
      </w:r>
      <w:proofErr w:type="spellStart"/>
      <w:r w:rsidRPr="00D3426D">
        <w:t>interinstitutionelt</w:t>
      </w:r>
      <w:proofErr w:type="spellEnd"/>
      <w:r w:rsidRPr="00D3426D">
        <w:t xml:space="preserve"> organ for etiske standarder for medlemmerne af de institutioner og rådgivende organer, der er </w:t>
      </w:r>
      <w:r w:rsidR="004013A4" w:rsidRPr="00D3426D">
        <w:t xml:space="preserve">omhandlet </w:t>
      </w:r>
      <w:r w:rsidRPr="00D3426D">
        <w:t>i artikel 13 i traktaten om Den Europæiske Union ("aftalen"),</w:t>
      </w:r>
    </w:p>
    <w:p w14:paraId="72CA4E1C" w14:textId="77777777" w:rsidR="00CD4607" w:rsidRPr="00D3426D" w:rsidRDefault="00CD4607" w:rsidP="00CD4607">
      <w:pPr>
        <w:pStyle w:val="NormalHanging12a"/>
      </w:pPr>
      <w:r w:rsidRPr="00D3426D">
        <w:t>–</w:t>
      </w:r>
      <w:r w:rsidRPr="00D3426D">
        <w:tab/>
        <w:t>der henviser til artikel 13 i traktaten om Den Europæiske Union,</w:t>
      </w:r>
    </w:p>
    <w:p w14:paraId="56236BAD" w14:textId="77777777" w:rsidR="00CD4607" w:rsidRPr="00D3426D" w:rsidRDefault="00CD4607" w:rsidP="00CD4607">
      <w:pPr>
        <w:pStyle w:val="NormalHanging12a"/>
      </w:pPr>
      <w:r w:rsidRPr="00D3426D">
        <w:t>–</w:t>
      </w:r>
      <w:r w:rsidRPr="00D3426D">
        <w:tab/>
        <w:t>der henviser til artikel 232 i traktaten om Den Europæiske Unions funktionsmåde,</w:t>
      </w:r>
    </w:p>
    <w:p w14:paraId="27E6AE15" w14:textId="02D94F3E" w:rsidR="00CD4607" w:rsidRPr="00D3426D" w:rsidRDefault="00CD4607" w:rsidP="00CD4607">
      <w:pPr>
        <w:pStyle w:val="NormalHanging12a"/>
      </w:pPr>
      <w:r w:rsidRPr="00D3426D">
        <w:t>–</w:t>
      </w:r>
      <w:r w:rsidRPr="00D3426D">
        <w:tab/>
        <w:t xml:space="preserve">der henviser til Kommissionens meddelelse af 8. juni 2023 om </w:t>
      </w:r>
      <w:r w:rsidR="007D35B1">
        <w:t xml:space="preserve">et </w:t>
      </w:r>
      <w:r w:rsidRPr="00D3426D">
        <w:t xml:space="preserve">forslag </w:t>
      </w:r>
      <w:r w:rsidR="007D35B1">
        <w:t>om</w:t>
      </w:r>
      <w:r w:rsidR="007D35B1" w:rsidRPr="00D3426D">
        <w:t xml:space="preserve"> </w:t>
      </w:r>
      <w:r w:rsidRPr="00D3426D">
        <w:t xml:space="preserve">et </w:t>
      </w:r>
      <w:proofErr w:type="spellStart"/>
      <w:r w:rsidRPr="00D3426D">
        <w:t>interinstitutionelt</w:t>
      </w:r>
      <w:proofErr w:type="spellEnd"/>
      <w:r w:rsidRPr="00D3426D">
        <w:t xml:space="preserve"> etisk organ og bilagene hertil</w:t>
      </w:r>
      <w:r w:rsidR="001656A7" w:rsidRPr="00D3426D">
        <w:t xml:space="preserve"> (</w:t>
      </w:r>
      <w:proofErr w:type="gramStart"/>
      <w:r w:rsidR="001656A7" w:rsidRPr="00D3426D">
        <w:t>COM(</w:t>
      </w:r>
      <w:proofErr w:type="gramEnd"/>
      <w:r w:rsidR="001656A7" w:rsidRPr="00D3426D">
        <w:t>2023)0311)</w:t>
      </w:r>
      <w:r w:rsidRPr="00D3426D">
        <w:t>,</w:t>
      </w:r>
    </w:p>
    <w:p w14:paraId="57B11420" w14:textId="77777777" w:rsidR="00CD4607" w:rsidRPr="00D3426D" w:rsidRDefault="00CD4607" w:rsidP="00CD4607">
      <w:pPr>
        <w:pStyle w:val="NormalHanging12a"/>
      </w:pPr>
      <w:r w:rsidRPr="00D3426D">
        <w:t>–</w:t>
      </w:r>
      <w:r w:rsidRPr="00D3426D">
        <w:tab/>
        <w:t>der henviser sin beslutning af 16. september 2021 om styrkelse af gennemsigtigheden og integriteten i EU-institutionerne gennem oprettelse af et uafhængigt etisk organ i EU</w:t>
      </w:r>
      <w:r w:rsidRPr="00D3426D">
        <w:rPr>
          <w:rStyle w:val="FootnoteReference"/>
        </w:rPr>
        <w:footnoteReference w:id="1"/>
      </w:r>
      <w:r w:rsidRPr="00D3426D">
        <w:t>,</w:t>
      </w:r>
    </w:p>
    <w:p w14:paraId="3F5DE7D1" w14:textId="77777777" w:rsidR="00CD4607" w:rsidRPr="00D3426D" w:rsidRDefault="00CD4607" w:rsidP="00CD4607">
      <w:pPr>
        <w:pStyle w:val="NormalHanging12a"/>
      </w:pPr>
      <w:r w:rsidRPr="00D3426D">
        <w:t>–</w:t>
      </w:r>
      <w:r w:rsidRPr="00D3426D">
        <w:tab/>
        <w:t xml:space="preserve">der henviser til sin beslutning af 15. december 2022 om mistanke om korruption fra </w:t>
      </w:r>
      <w:r w:rsidRPr="00D3426D">
        <w:lastRenderedPageBreak/>
        <w:t>Qatar og det bredere behov for gennemsigtighed og ansvarlighed i EU-institutionerne</w:t>
      </w:r>
      <w:r w:rsidRPr="00D3426D">
        <w:rPr>
          <w:rStyle w:val="FootnoteReference"/>
        </w:rPr>
        <w:footnoteReference w:id="2"/>
      </w:r>
      <w:r w:rsidRPr="00D3426D">
        <w:t>,</w:t>
      </w:r>
    </w:p>
    <w:p w14:paraId="10930EC0" w14:textId="5550C069" w:rsidR="00CD4607" w:rsidRPr="00D3426D" w:rsidRDefault="00CD4607" w:rsidP="00CD4607">
      <w:pPr>
        <w:pStyle w:val="NormalHanging12a"/>
      </w:pPr>
      <w:r w:rsidRPr="00D3426D">
        <w:t>–</w:t>
      </w:r>
      <w:r w:rsidRPr="00D3426D">
        <w:tab/>
        <w:t xml:space="preserve">der henviser til sin beslutning af 16. februar 2023 om oprettelse af et uafhængigt </w:t>
      </w:r>
      <w:r w:rsidR="007D35B1">
        <w:t>EU-</w:t>
      </w:r>
      <w:r w:rsidRPr="00D3426D">
        <w:t xml:space="preserve">organ </w:t>
      </w:r>
      <w:r w:rsidR="007D35B1">
        <w:t>for etiske spørgsmål</w:t>
      </w:r>
      <w:r w:rsidRPr="00D3426D">
        <w:rPr>
          <w:rStyle w:val="FootnoteReference"/>
        </w:rPr>
        <w:footnoteReference w:id="3"/>
      </w:r>
      <w:r w:rsidRPr="00D3426D">
        <w:t>,</w:t>
      </w:r>
    </w:p>
    <w:p w14:paraId="74A99CB6" w14:textId="77777777" w:rsidR="00CD4607" w:rsidRPr="00D3426D" w:rsidRDefault="00CD4607" w:rsidP="00CD4607">
      <w:pPr>
        <w:pStyle w:val="NormalHanging12a"/>
      </w:pPr>
      <w:r w:rsidRPr="00D3426D">
        <w:t>–</w:t>
      </w:r>
      <w:r w:rsidRPr="00D3426D">
        <w:tab/>
        <w:t>der henviser til sin beslutning af 16. februar 2023 om opfølgning på de foranstaltninger, som Parlamentet har anmodet om for at styrke EU-institutionernes integritet</w:t>
      </w:r>
      <w:r w:rsidRPr="00D3426D">
        <w:rPr>
          <w:rStyle w:val="FootnoteReference"/>
        </w:rPr>
        <w:footnoteReference w:id="4"/>
      </w:r>
      <w:r w:rsidRPr="00D3426D">
        <w:t>,</w:t>
      </w:r>
    </w:p>
    <w:p w14:paraId="29EDDE77" w14:textId="77777777" w:rsidR="00CD4607" w:rsidRPr="00D3426D" w:rsidRDefault="00CD4607" w:rsidP="00CD4607">
      <w:pPr>
        <w:pStyle w:val="NormalHanging12a"/>
      </w:pPr>
      <w:r w:rsidRPr="00D3426D">
        <w:t>–</w:t>
      </w:r>
      <w:r w:rsidRPr="00D3426D">
        <w:tab/>
        <w:t>der henviser til sin beslutning af 12. juli 2023 om oprettelse af EU-organet for etiske spørgsmål</w:t>
      </w:r>
      <w:r w:rsidRPr="00D3426D">
        <w:rPr>
          <w:rStyle w:val="FootnoteReference"/>
        </w:rPr>
        <w:footnoteReference w:id="5"/>
      </w:r>
      <w:r w:rsidRPr="00D3426D">
        <w:t>,</w:t>
      </w:r>
    </w:p>
    <w:p w14:paraId="257C47E2" w14:textId="77777777" w:rsidR="00CD4607" w:rsidRPr="00D3426D" w:rsidRDefault="00CD4607" w:rsidP="00CD4607">
      <w:pPr>
        <w:spacing w:after="240"/>
        <w:ind w:left="567" w:hanging="567"/>
        <w:rPr>
          <w:szCs w:val="24"/>
        </w:rPr>
      </w:pPr>
      <w:r w:rsidRPr="00D3426D">
        <w:t xml:space="preserve"> –</w:t>
      </w:r>
      <w:r w:rsidRPr="00D3426D">
        <w:tab/>
        <w:t>der henviser til sin beslutning af 13. juli 2023 om henstillinger om reform af Europa-Parlamentets regler om gennemsigtighed, integritet, ansvarlighed og bekæmpelse af korruption</w:t>
      </w:r>
      <w:r w:rsidRPr="00D3426D">
        <w:rPr>
          <w:vertAlign w:val="superscript"/>
        </w:rPr>
        <w:footnoteReference w:id="6"/>
      </w:r>
      <w:r w:rsidRPr="00D3426D">
        <w:t>,</w:t>
      </w:r>
    </w:p>
    <w:p w14:paraId="2BDE7BF9" w14:textId="77777777" w:rsidR="00CD4607" w:rsidRPr="00D3426D" w:rsidRDefault="00CD4607" w:rsidP="00CD4607">
      <w:pPr>
        <w:pStyle w:val="NormalHanging12a"/>
      </w:pPr>
      <w:r w:rsidRPr="00D3426D">
        <w:t>–</w:t>
      </w:r>
      <w:r w:rsidRPr="00D3426D">
        <w:tab/>
        <w:t>der henviser til forretningsordenens artikel 148, stk. 1,</w:t>
      </w:r>
    </w:p>
    <w:p w14:paraId="1146D541" w14:textId="77777777" w:rsidR="00CD4607" w:rsidRPr="00D3426D" w:rsidRDefault="00CD4607" w:rsidP="00CD4607">
      <w:pPr>
        <w:pStyle w:val="NormalHanging12a"/>
      </w:pPr>
      <w:r w:rsidRPr="00D3426D">
        <w:t>–</w:t>
      </w:r>
      <w:r w:rsidRPr="00D3426D">
        <w:tab/>
        <w:t>der henviser til betænkning fra Udvalget om Konstitutionelle Anliggender (A9</w:t>
      </w:r>
      <w:r w:rsidRPr="00D3426D">
        <w:noBreakHyphen/>
        <w:t>0181/2024),</w:t>
      </w:r>
    </w:p>
    <w:p w14:paraId="656FD143" w14:textId="77777777" w:rsidR="00CD4607" w:rsidRPr="00D3426D" w:rsidRDefault="00CD4607" w:rsidP="00CD4607">
      <w:pPr>
        <w:pStyle w:val="NormalHanging12a"/>
        <w:rPr>
          <w:szCs w:val="24"/>
        </w:rPr>
      </w:pPr>
      <w:r w:rsidRPr="00D3426D">
        <w:t>A.</w:t>
      </w:r>
      <w:r w:rsidRPr="00D3426D">
        <w:tab/>
        <w:t>der henviser til, at EU-institutionernes uafhængighed, gennemsigtighed og ansvarlighed er af afgørende betydning for deres demokratiske legitimitet og for at fremme borgernes tillid,</w:t>
      </w:r>
      <w:r w:rsidRPr="00D3426D">
        <w:rPr>
          <w:b/>
        </w:rPr>
        <w:t xml:space="preserve"> </w:t>
      </w:r>
      <w:r w:rsidRPr="00D3426D">
        <w:t>der henviser til, at Europa-Parlamentet i dag er blandt verdens mest gennemsigtige lovgivende forsamlinger;</w:t>
      </w:r>
    </w:p>
    <w:p w14:paraId="0DBBEF74" w14:textId="15F2674B" w:rsidR="00CD4607" w:rsidRPr="00D3426D" w:rsidRDefault="00CD4607" w:rsidP="00CD4607">
      <w:pPr>
        <w:pStyle w:val="NormalHanging12a"/>
      </w:pPr>
      <w:r w:rsidRPr="00D3426D">
        <w:t>B.</w:t>
      </w:r>
      <w:r w:rsidRPr="00D3426D">
        <w:tab/>
        <w:t>der henviser til, at der er behov for at afhjælpe de mangler, der skyldes de nuværende etiske rammer, som er fragmenteret på tværs af EU</w:t>
      </w:r>
      <w:r w:rsidR="004013A4" w:rsidRPr="00D3426D">
        <w:t>-</w:t>
      </w:r>
      <w:r w:rsidRPr="00D3426D">
        <w:t>institutioner</w:t>
      </w:r>
      <w:r w:rsidR="004013A4" w:rsidRPr="00D3426D">
        <w:t>ne</w:t>
      </w:r>
      <w:r w:rsidRPr="00D3426D">
        <w:t xml:space="preserve">, </w:t>
      </w:r>
      <w:r w:rsidR="004013A4" w:rsidRPr="00D3426D">
        <w:t>-</w:t>
      </w:r>
      <w:r w:rsidRPr="00D3426D">
        <w:t>organer</w:t>
      </w:r>
      <w:r w:rsidR="004013A4" w:rsidRPr="00D3426D">
        <w:t>ne</w:t>
      </w:r>
      <w:r w:rsidRPr="00D3426D">
        <w:t xml:space="preserve">, </w:t>
      </w:r>
      <w:r w:rsidR="004013A4" w:rsidRPr="00D3426D">
        <w:t>-</w:t>
      </w:r>
      <w:r w:rsidRPr="00D3426D">
        <w:t>kontorer</w:t>
      </w:r>
      <w:r w:rsidR="004013A4" w:rsidRPr="00D3426D">
        <w:t>ne</w:t>
      </w:r>
      <w:r w:rsidRPr="00D3426D">
        <w:t xml:space="preserve"> og </w:t>
      </w:r>
      <w:r w:rsidR="004013A4" w:rsidRPr="00D3426D">
        <w:t>-</w:t>
      </w:r>
      <w:r w:rsidRPr="00D3426D">
        <w:t>agenturer</w:t>
      </w:r>
      <w:r w:rsidR="004013A4" w:rsidRPr="00D3426D">
        <w:t>ne</w:t>
      </w:r>
      <w:r w:rsidRPr="00D3426D">
        <w:t xml:space="preserve"> med forskellige regler, procedurer og håndhævelsesniveauer;</w:t>
      </w:r>
    </w:p>
    <w:p w14:paraId="7DDDEF22" w14:textId="77777777" w:rsidR="00CD4607" w:rsidRPr="00D3426D" w:rsidRDefault="00CD4607" w:rsidP="00CD4607">
      <w:pPr>
        <w:pStyle w:val="NormalHanging12a"/>
      </w:pPr>
      <w:r w:rsidRPr="00D3426D">
        <w:t>C.</w:t>
      </w:r>
      <w:r w:rsidRPr="00D3426D">
        <w:tab/>
        <w:t>der henviser til, at Parlamentet i sin beslutning af 16. september 2021</w:t>
      </w:r>
      <w:r w:rsidR="001656A7" w:rsidRPr="00D3426D">
        <w:rPr>
          <w:rStyle w:val="FootnoteReference"/>
        </w:rPr>
        <w:footnoteReference w:id="7"/>
      </w:r>
      <w:r w:rsidRPr="00D3426D">
        <w:t xml:space="preserve"> og i sine efterfølgende beslutninger af 16. februar 2023</w:t>
      </w:r>
      <w:r w:rsidR="001656A7" w:rsidRPr="00D3426D">
        <w:rPr>
          <w:rStyle w:val="FootnoteReference"/>
        </w:rPr>
        <w:footnoteReference w:id="8"/>
      </w:r>
      <w:r w:rsidRPr="00D3426D">
        <w:t xml:space="preserve"> og 12. juli 2023</w:t>
      </w:r>
      <w:r w:rsidR="001656A7" w:rsidRPr="00D3426D">
        <w:rPr>
          <w:rStyle w:val="FootnoteReference"/>
        </w:rPr>
        <w:footnoteReference w:id="9"/>
      </w:r>
      <w:r w:rsidRPr="00D3426D">
        <w:t xml:space="preserve"> gentog, at der skulle oprettes et ambitiøst, ægte og uafhængigt etisk organ;</w:t>
      </w:r>
    </w:p>
    <w:p w14:paraId="462BDBD2" w14:textId="64673BAB" w:rsidR="00CD4607" w:rsidRPr="00D3426D" w:rsidRDefault="00CD4607" w:rsidP="00CD4607">
      <w:pPr>
        <w:pStyle w:val="NormalHanging12a"/>
        <w:rPr>
          <w:szCs w:val="24"/>
        </w:rPr>
      </w:pPr>
      <w:r w:rsidRPr="00D3426D">
        <w:t>D.</w:t>
      </w:r>
      <w:r w:rsidRPr="00D3426D">
        <w:tab/>
        <w:t xml:space="preserve">der henviser til, at Kommissionen fremlagde sit forslag om oprettelse af et </w:t>
      </w:r>
      <w:proofErr w:type="spellStart"/>
      <w:r w:rsidRPr="00D3426D">
        <w:t>interinstitutionelt</w:t>
      </w:r>
      <w:proofErr w:type="spellEnd"/>
      <w:r w:rsidRPr="00D3426D">
        <w:t xml:space="preserve"> etisk organ den 8. juni 2023, hvori det foreslog et organ</w:t>
      </w:r>
      <w:r w:rsidR="004013A4" w:rsidRPr="00D3426D">
        <w:t xml:space="preserve"> til at sætte standarder</w:t>
      </w:r>
      <w:r w:rsidRPr="00D3426D">
        <w:t>; der henviser til, at dette forslag fra Kommissionen på ingen måde levede op til de fremsatte ambitioner i Europa-Parlamentets beslutninger, idet de</w:t>
      </w:r>
      <w:r w:rsidR="004013A4" w:rsidRPr="00D3426D">
        <w:t>t</w:t>
      </w:r>
      <w:r w:rsidRPr="00D3426D">
        <w:t xml:space="preserve"> navnlig ikke ville have kapacitet til at undersøge individuelle sager og potentielle overtrædelser af etiske regler </w:t>
      </w:r>
      <w:r w:rsidR="004013A4" w:rsidRPr="00D3426D">
        <w:t xml:space="preserve">samt </w:t>
      </w:r>
      <w:r w:rsidRPr="00D3426D">
        <w:t>til at anbefale sanktioner;</w:t>
      </w:r>
    </w:p>
    <w:p w14:paraId="1B9CD37E" w14:textId="759C139D" w:rsidR="00CD4607" w:rsidRPr="00D3426D" w:rsidRDefault="00CD4607" w:rsidP="00CD4607">
      <w:pPr>
        <w:pStyle w:val="NormalHanging12a"/>
        <w:rPr>
          <w:color w:val="000000"/>
        </w:rPr>
      </w:pPr>
      <w:r w:rsidRPr="00D3426D">
        <w:t>E.</w:t>
      </w:r>
      <w:r w:rsidRPr="00D3426D">
        <w:tab/>
        <w:t>der henviser til, at Parlamentets beslutninger af 16. februar 2023</w:t>
      </w:r>
      <w:r w:rsidRPr="00D3426D">
        <w:rPr>
          <w:rStyle w:val="FootnoteReference"/>
        </w:rPr>
        <w:footnoteReference w:id="10"/>
      </w:r>
      <w:r w:rsidRPr="00D3426D">
        <w:t xml:space="preserve"> og af 12. juli 2023</w:t>
      </w:r>
      <w:r w:rsidRPr="00D3426D">
        <w:rPr>
          <w:rStyle w:val="FootnoteReference"/>
          <w:color w:val="000000"/>
        </w:rPr>
        <w:footnoteReference w:id="11"/>
      </w:r>
      <w:r w:rsidRPr="00D3426D">
        <w:t xml:space="preserve"> </w:t>
      </w:r>
      <w:r w:rsidRPr="00D3426D">
        <w:lastRenderedPageBreak/>
        <w:t>fungerede som Parlamentets forhandlingsmandat;</w:t>
      </w:r>
    </w:p>
    <w:p w14:paraId="6A6A5832" w14:textId="77777777" w:rsidR="00CD4607" w:rsidRPr="00D3426D" w:rsidRDefault="00CD4607" w:rsidP="00CD4607">
      <w:pPr>
        <w:pStyle w:val="NormalHanging12a"/>
      </w:pPr>
      <w:r w:rsidRPr="00D3426D">
        <w:t>F.</w:t>
      </w:r>
      <w:r w:rsidRPr="00D3426D">
        <w:tab/>
      </w:r>
      <w:r w:rsidRPr="00D3426D">
        <w:rPr>
          <w:color w:val="000000"/>
        </w:rPr>
        <w:t xml:space="preserve">der henviser til, at et </w:t>
      </w:r>
      <w:proofErr w:type="spellStart"/>
      <w:r w:rsidRPr="00D3426D">
        <w:rPr>
          <w:color w:val="000000"/>
        </w:rPr>
        <w:t>interinstitutionelt</w:t>
      </w:r>
      <w:proofErr w:type="spellEnd"/>
      <w:r w:rsidRPr="00D3426D">
        <w:rPr>
          <w:color w:val="000000"/>
        </w:rPr>
        <w:t xml:space="preserve"> etisk organ vil bidrage til at styrke tilliden til EU-institutionerne og deres demokratiske legitimitet samt til at opbygge en institutionel kultur baseret på de højeste etiske standarder;</w:t>
      </w:r>
    </w:p>
    <w:p w14:paraId="0CC664B0" w14:textId="1826B526" w:rsidR="00CD4607" w:rsidRPr="00D3426D" w:rsidRDefault="00CD4607" w:rsidP="00CD4607">
      <w:pPr>
        <w:pStyle w:val="NormalHanging12a"/>
      </w:pPr>
      <w:r w:rsidRPr="00D3426D">
        <w:t>G.</w:t>
      </w:r>
      <w:r w:rsidRPr="00D3426D">
        <w:tab/>
        <w:t>der henviser til, at Parlamentets nuværende etiske regler i dets forretningsorden indeholder mange standardiserede skriftlige erklæringer, herunder erklæringer om private interesser, erklæringer</w:t>
      </w:r>
      <w:r w:rsidR="007D35B1">
        <w:t xml:space="preserve"> om aktiver</w:t>
      </w:r>
      <w:r w:rsidRPr="00D3426D">
        <w:t xml:space="preserve">, erklæringer om kendskab til mulige interessekonflikter for </w:t>
      </w:r>
      <w:proofErr w:type="spellStart"/>
      <w:r w:rsidRPr="00D3426D">
        <w:t>hvervsindehavere</w:t>
      </w:r>
      <w:proofErr w:type="spellEnd"/>
      <w:r w:rsidRPr="00D3426D">
        <w:t xml:space="preserve">, ordførere, skyggeordførere og deltagere i en officiel delegation eller </w:t>
      </w:r>
      <w:proofErr w:type="spellStart"/>
      <w:r w:rsidRPr="00D3426D">
        <w:t>interinstitutionelle</w:t>
      </w:r>
      <w:proofErr w:type="spellEnd"/>
      <w:r w:rsidRPr="00D3426D">
        <w:t xml:space="preserve"> forhandlinger, erklæringer om planlagte møder med interesserepræsentanter, også når de uddelegeres til deres assistenter, erklæringer om input fra ordførerne om deres sager, </w:t>
      </w:r>
      <w:r w:rsidR="000475DA">
        <w:t>underretninger</w:t>
      </w:r>
      <w:r w:rsidRPr="00D3426D">
        <w:t xml:space="preserve"> om deltagelse i </w:t>
      </w:r>
      <w:r w:rsidR="000475DA">
        <w:t>begivenheder</w:t>
      </w:r>
      <w:r w:rsidR="000475DA" w:rsidRPr="00D3426D">
        <w:t xml:space="preserve"> </w:t>
      </w:r>
      <w:r w:rsidR="000475DA">
        <w:t>arrangeret</w:t>
      </w:r>
      <w:r w:rsidR="000475DA" w:rsidRPr="00D3426D">
        <w:t xml:space="preserve"> </w:t>
      </w:r>
      <w:r w:rsidRPr="00D3426D">
        <w:t>af tredjeparter, erklæringer om gaver og erklæringer fra tværpolitiske grupper eller u</w:t>
      </w:r>
      <w:r w:rsidR="0012340B">
        <w:t xml:space="preserve">officielle </w:t>
      </w:r>
      <w:r w:rsidR="006E6FCE">
        <w:t>grupperinger</w:t>
      </w:r>
      <w:r w:rsidRPr="00D3426D">
        <w:t xml:space="preserve"> om ekstern finansiel støtte;</w:t>
      </w:r>
    </w:p>
    <w:p w14:paraId="32116458" w14:textId="77777777" w:rsidR="00CD4607" w:rsidRPr="00D3426D" w:rsidRDefault="00CD4607" w:rsidP="00CD4607">
      <w:pPr>
        <w:pStyle w:val="NormalHanging12a"/>
        <w:rPr>
          <w:szCs w:val="24"/>
        </w:rPr>
      </w:pPr>
      <w:r w:rsidRPr="00D3426D">
        <w:t>1.</w:t>
      </w:r>
      <w:r w:rsidRPr="00D3426D">
        <w:tab/>
        <w:t>glæder sig over aftalen, der gør det muligt at udarbejde stærke fælles etiske standarder og udveksling af bedste praksis, og som giver mulighed for at individuelle sager kan blive undersøgt af uafhængige eksperter efter anmodning fra en institution eller et rådgivende organ, der er part i aftalen, vedrørende enhver erklæring fra deres medlemmer;</w:t>
      </w:r>
    </w:p>
    <w:p w14:paraId="6043447B" w14:textId="726C4294" w:rsidR="00CD4607" w:rsidRPr="00D3426D" w:rsidRDefault="00CD4607" w:rsidP="00CD4607">
      <w:pPr>
        <w:pStyle w:val="NormalHanging12a"/>
        <w:rPr>
          <w:szCs w:val="24"/>
        </w:rPr>
      </w:pPr>
      <w:r w:rsidRPr="00D3426D">
        <w:t>2.</w:t>
      </w:r>
      <w:r w:rsidRPr="00D3426D">
        <w:tab/>
        <w:t xml:space="preserve">understreger, at den endelige beslutningsbeføjelse vedrørende gennemførelsen fortsat ligger hos de relevante myndigheder i institutionerne eller organerne; bemærker, at uafhængige eksperters </w:t>
      </w:r>
      <w:r w:rsidR="00E00869" w:rsidRPr="00D3426D">
        <w:t xml:space="preserve">konsultation </w:t>
      </w:r>
      <w:r w:rsidRPr="00D3426D">
        <w:t xml:space="preserve">i en individuel sag indledes med en anmodning for så vidt angår dens egne medlemmer, fra en part i aftalen i overensstemmelse med deres interne regler; understreger, at erklæringerne om de indstillede kommissærers finansielle interesser, som sager på højt niveau, der overskrider den pågældende institutions interesser, som hovedregel bør kunne undersøges af de uafhængige eksperter; </w:t>
      </w:r>
    </w:p>
    <w:p w14:paraId="0FA70B96" w14:textId="1471A056" w:rsidR="00CD4607" w:rsidRPr="00D3426D" w:rsidRDefault="00CD4607" w:rsidP="00CD4607">
      <w:pPr>
        <w:pStyle w:val="NormalHanging12a"/>
        <w:rPr>
          <w:szCs w:val="24"/>
        </w:rPr>
      </w:pPr>
      <w:r w:rsidRPr="00D3426D">
        <w:t>3.</w:t>
      </w:r>
      <w:r w:rsidRPr="00D3426D">
        <w:tab/>
        <w:t xml:space="preserve">gentager dog, at Parlamentet fortsat går helhjertet ind for et uafhængigt etisk organ, som er beføjet til at foretage efterforskning på eget initiativ og til at fremsætte anbefalinger til sanktioner for de deltagende institutioner og organers ansvarlige myndigheder, og der har uafhængige eksperter som medlemmer, hvilket omfatter medlemmer af EU-institutioner og -organer, før, under og efter deres </w:t>
      </w:r>
      <w:r w:rsidR="00A74C4A" w:rsidRPr="00D3426D">
        <w:t>mandat</w:t>
      </w:r>
      <w:r w:rsidRPr="00D3426D">
        <w:t>periode eller tjeneste samt personale, som påtænkt i Europa-Parlamentets beslutning af 16. september 2021</w:t>
      </w:r>
      <w:r w:rsidRPr="00D3426D">
        <w:rPr>
          <w:vertAlign w:val="superscript"/>
        </w:rPr>
        <w:footnoteReference w:id="12"/>
      </w:r>
      <w:r w:rsidRPr="00D3426D">
        <w:t>, og som gentaget i dets beslutning af 16. februar 2023</w:t>
      </w:r>
      <w:r w:rsidRPr="00D3426D">
        <w:rPr>
          <w:vertAlign w:val="superscript"/>
        </w:rPr>
        <w:footnoteReference w:id="13"/>
      </w:r>
      <w:r w:rsidRPr="00D3426D">
        <w:t xml:space="preserve"> og af 12. juli 2023</w:t>
      </w:r>
      <w:r w:rsidRPr="00D3426D">
        <w:rPr>
          <w:vertAlign w:val="superscript"/>
        </w:rPr>
        <w:footnoteReference w:id="14"/>
      </w:r>
      <w:r w:rsidRPr="00D3426D">
        <w:t>;</w:t>
      </w:r>
    </w:p>
    <w:p w14:paraId="1674385C" w14:textId="77777777" w:rsidR="00CD4607" w:rsidRPr="00D3426D" w:rsidRDefault="00CD4607" w:rsidP="00CD4607">
      <w:pPr>
        <w:pStyle w:val="NormalHanging12a"/>
      </w:pPr>
      <w:r w:rsidRPr="00D3426D">
        <w:t>4.</w:t>
      </w:r>
      <w:r w:rsidRPr="00D3426D">
        <w:tab/>
        <w:t>beklager, at Det Europæiske Råd besluttede ikke at tilslutte sig aftalen;</w:t>
      </w:r>
    </w:p>
    <w:p w14:paraId="03A2E41D" w14:textId="2BAA3DD3" w:rsidR="00CD4607" w:rsidRPr="00D3426D" w:rsidRDefault="00CD4607" w:rsidP="00CD4607">
      <w:pPr>
        <w:pStyle w:val="NormalHanging12a"/>
        <w:rPr>
          <w:szCs w:val="24"/>
        </w:rPr>
      </w:pPr>
      <w:r w:rsidRPr="00D3426D">
        <w:t>5.</w:t>
      </w:r>
      <w:r w:rsidRPr="00D3426D">
        <w:tab/>
        <w:t xml:space="preserve">beklager Rådets manglende vilje til at udvide aftalens anvendelsesområde til i det mindste repræsentanterne på ministerplan i den medlemsstat, der varetager formandskabet for Rådet, ved at hævde, at der ikke er noget retsgrundlag i traktaterne til at vedtage fælles minimumsstandarder for medlemsstaternes repræsentanter; </w:t>
      </w:r>
      <w:r w:rsidR="006C7257" w:rsidRPr="00D3426D">
        <w:t xml:space="preserve">er fast besluttet på </w:t>
      </w:r>
      <w:r w:rsidRPr="00D3426D">
        <w:t xml:space="preserve">at anvende den første revision af aftalen til at forholde sig til dette </w:t>
      </w:r>
      <w:r w:rsidR="00C44A0B" w:rsidRPr="00D3426D">
        <w:t xml:space="preserve">retlige </w:t>
      </w:r>
      <w:r w:rsidRPr="00D3426D">
        <w:t xml:space="preserve">hul og opfordrer i mellemtiden de kommende rådsformandskaber til frivilligt at håndhæve aftalens bestemmelser; er af den opfattelse, at medlemmer af Rådet, ligesom </w:t>
      </w:r>
      <w:r w:rsidRPr="00D3426D">
        <w:lastRenderedPageBreak/>
        <w:t xml:space="preserve">medlemmer af Europa-Parlamentet, kunne være bundet af de regler, som Rådet har fastsat i medfør af sine beføjelser til selv at organisere sig, og som ville have forrang i tilfælde af konflikt med nationale regler; understreger i denne forbindelse, at repræsentanter for medlemsstaterne, der er samlet i Rådet, handler i deres egenskab af medlemmer af Rådet, når de vedtager EU-retsakter; forpligter sig til at søge en </w:t>
      </w:r>
      <w:r w:rsidR="00C44A0B" w:rsidRPr="00D3426D">
        <w:t xml:space="preserve">retlig </w:t>
      </w:r>
      <w:r w:rsidRPr="00D3426D">
        <w:t>afklaring af, om Rådet kan binde sine medlemmer til fælles minimumsstandarder;</w:t>
      </w:r>
    </w:p>
    <w:p w14:paraId="1B15D2FA" w14:textId="5E828990" w:rsidR="00CD4607" w:rsidRPr="00D3426D" w:rsidRDefault="00CD4607" w:rsidP="00CD4607">
      <w:pPr>
        <w:pStyle w:val="NormalHanging12a"/>
        <w:rPr>
          <w:szCs w:val="24"/>
        </w:rPr>
      </w:pPr>
      <w:r w:rsidRPr="00D3426D">
        <w:t>6.</w:t>
      </w:r>
      <w:r w:rsidRPr="00D3426D">
        <w:tab/>
        <w:t xml:space="preserve">har den holdning, at de ressourcer, der stilles til rådighed, skal muliggøre, at det </w:t>
      </w:r>
      <w:proofErr w:type="spellStart"/>
      <w:r w:rsidR="00C1346B" w:rsidRPr="00D3426D">
        <w:t>interinstitutionelle</w:t>
      </w:r>
      <w:proofErr w:type="spellEnd"/>
      <w:r w:rsidR="00C1346B" w:rsidRPr="00D3426D">
        <w:t xml:space="preserve"> </w:t>
      </w:r>
      <w:r w:rsidRPr="00D3426D">
        <w:t xml:space="preserve">organ </w:t>
      </w:r>
      <w:r w:rsidR="00C1346B" w:rsidRPr="00D3426D">
        <w:t xml:space="preserve">for </w:t>
      </w:r>
      <w:r w:rsidR="00C1346B" w:rsidRPr="00D3426D">
        <w:rPr>
          <w:color w:val="000000"/>
        </w:rPr>
        <w:t xml:space="preserve">etisk standarder (’organet’) selv, </w:t>
      </w:r>
      <w:r w:rsidRPr="00D3426D">
        <w:t>bestående af én repræsentant for hver part i aftalen og de fem uafhængige eksperter, der bistår de institutionelle repræsentanter og deltager i organet som observatører, kan fungere behørigt samt muliggøre al nødvendig støtte dertil; beklager, at</w:t>
      </w:r>
      <w:r w:rsidR="00C44A0B" w:rsidRPr="00D3426D">
        <w:t xml:space="preserve"> i henhold til aftalens artikel 17 skal </w:t>
      </w:r>
      <w:r w:rsidRPr="00D3426D">
        <w:t xml:space="preserve">eventuelle omkostninger til en </w:t>
      </w:r>
      <w:r w:rsidR="00C44A0B" w:rsidRPr="00D3426D">
        <w:t xml:space="preserve">konsultation </w:t>
      </w:r>
      <w:r w:rsidRPr="00D3426D">
        <w:t xml:space="preserve">af de uafhængige eksperter afholdes af den anmodende part, da dette kan resultere i en begrænsning af antallet af sådanne </w:t>
      </w:r>
      <w:r w:rsidR="00C44A0B" w:rsidRPr="00D3426D">
        <w:t>konsultationer</w:t>
      </w:r>
      <w:r w:rsidRPr="00D3426D">
        <w:t>;</w:t>
      </w:r>
    </w:p>
    <w:p w14:paraId="2F4B7B44" w14:textId="50E44B81" w:rsidR="00CD4607" w:rsidRPr="00D3426D" w:rsidRDefault="00CD4607" w:rsidP="00CD4607">
      <w:pPr>
        <w:pStyle w:val="NormalHanging12a"/>
      </w:pPr>
      <w:r w:rsidRPr="00D3426D">
        <w:t>7.</w:t>
      </w:r>
      <w:r w:rsidRPr="00D3426D">
        <w:tab/>
        <w:t xml:space="preserve">er af den opfattelse, at de uafhængige eksperter, der </w:t>
      </w:r>
      <w:r w:rsidR="009C30CB" w:rsidRPr="00D3426D">
        <w:t xml:space="preserve">skal </w:t>
      </w:r>
      <w:r w:rsidRPr="00D3426D">
        <w:t xml:space="preserve">udpeges ved konsensus mellem parterne i aftalen, skal have </w:t>
      </w:r>
      <w:r w:rsidR="00C44A0B" w:rsidRPr="00D3426D">
        <w:t xml:space="preserve">professionel </w:t>
      </w:r>
      <w:r w:rsidRPr="00D3426D">
        <w:t>erfaring specifikt inden for etik, integritet og gennemsigtighed ud over de krav, der er fastsat i aftalens artikel 5, stk. 2, og som henviser til en ulastelig faglig adfærd og erfaring med funktioner på højt niveau i europæiske, nationale eller internationale offentlige organisationer;</w:t>
      </w:r>
    </w:p>
    <w:p w14:paraId="7DC4AD40" w14:textId="77777777" w:rsidR="00CD4607" w:rsidRPr="00D3426D" w:rsidRDefault="00CD4607" w:rsidP="00CD4607">
      <w:pPr>
        <w:pStyle w:val="NormalHanging12a"/>
      </w:pPr>
      <w:r w:rsidRPr="00D3426D">
        <w:t>8.</w:t>
      </w:r>
      <w:r w:rsidRPr="00D3426D">
        <w:tab/>
        <w:t>fremhæver den afgørende rolle, som de uafhængige eksperter spiller med hensyn til at undersøge individuelle sager efter anmodning fra en part i aftalen; er af den opfattelse, at det ville være til stor gavn for udviklingen eller ajourføringen af en etisk standard, hvis hver part ville sende et lille tilfældigt udpluk af sager til de uafhængige eksperter;</w:t>
      </w:r>
    </w:p>
    <w:p w14:paraId="7D377060" w14:textId="483C53FD" w:rsidR="00CD4607" w:rsidRPr="00D3426D" w:rsidRDefault="00CD4607" w:rsidP="00CD4607">
      <w:pPr>
        <w:pStyle w:val="NormalHanging12a"/>
        <w:rPr>
          <w:szCs w:val="24"/>
        </w:rPr>
      </w:pPr>
      <w:r w:rsidRPr="00D3426D">
        <w:t>9.</w:t>
      </w:r>
      <w:r w:rsidRPr="00D3426D">
        <w:tab/>
      </w:r>
      <w:r w:rsidR="00E00869" w:rsidRPr="00D3426D">
        <w:t>finder</w:t>
      </w:r>
      <w:r w:rsidRPr="00D3426D">
        <w:t xml:space="preserve">, at organet bør henholde sig til institutionernes eksisterende beføjelser til at anmode deres medlemmer om </w:t>
      </w:r>
      <w:r w:rsidR="00E00869" w:rsidRPr="00D3426D">
        <w:t xml:space="preserve">oplysninger </w:t>
      </w:r>
      <w:r w:rsidRPr="00D3426D">
        <w:t xml:space="preserve">eller til nationale myndigheders indvilligelse i at udveksle </w:t>
      </w:r>
      <w:r w:rsidR="00E00869" w:rsidRPr="00D3426D">
        <w:t>oplysninger</w:t>
      </w:r>
      <w:r w:rsidRPr="00D3426D">
        <w:t xml:space="preserve">; </w:t>
      </w:r>
      <w:r w:rsidR="00E00869" w:rsidRPr="00D3426D">
        <w:t>finder</w:t>
      </w:r>
      <w:r w:rsidRPr="00D3426D">
        <w:t xml:space="preserve">, at de uafhængige eksperter bør kunne udveksle </w:t>
      </w:r>
      <w:r w:rsidR="00E00869" w:rsidRPr="00D3426D">
        <w:t xml:space="preserve">oplysninger </w:t>
      </w:r>
      <w:r w:rsidRPr="00D3426D">
        <w:t>med nationale myndigheder i nødvendigt omfang for at kunne udføre deres arbejdsopgaver, samtidig med at sådan</w:t>
      </w:r>
      <w:r w:rsidR="00E00869" w:rsidRPr="00D3426D">
        <w:t>ne</w:t>
      </w:r>
      <w:r w:rsidRPr="00D3426D">
        <w:t xml:space="preserve"> </w:t>
      </w:r>
      <w:r w:rsidR="00E00869" w:rsidRPr="00D3426D">
        <w:t xml:space="preserve">oplysninger </w:t>
      </w:r>
      <w:r w:rsidRPr="00D3426D">
        <w:t xml:space="preserve">behandles med samme fortrolighed, som den myndighed, </w:t>
      </w:r>
      <w:r w:rsidR="00E00869" w:rsidRPr="00D3426D">
        <w:t xml:space="preserve">oplysningerne </w:t>
      </w:r>
      <w:r w:rsidRPr="00D3426D">
        <w:t xml:space="preserve">stammer fra, gjorde; understreger i den henseende, at uafhængige eksperter bør have adgang til deltagende parters administrative dokumenter, navnlig den part, der </w:t>
      </w:r>
      <w:r w:rsidR="00E00869" w:rsidRPr="00D3426D">
        <w:t xml:space="preserve">konsulterer </w:t>
      </w:r>
      <w:r w:rsidRPr="00D3426D">
        <w:t>dem i en sag, så de har mulighed for at foretage velbegrundede og veldokumenterede vurderinger;</w:t>
      </w:r>
    </w:p>
    <w:p w14:paraId="52DF0417" w14:textId="4D6EE102" w:rsidR="00CD4607" w:rsidRPr="00D3426D" w:rsidRDefault="00CD4607" w:rsidP="00CD4607">
      <w:pPr>
        <w:pStyle w:val="NormalHanging12a"/>
      </w:pPr>
      <w:r w:rsidRPr="00D3426D">
        <w:t>10.</w:t>
      </w:r>
      <w:r w:rsidRPr="00D3426D">
        <w:tab/>
        <w:t xml:space="preserve">bemærker, at de uafhængige eksperter skal udpege en </w:t>
      </w:r>
      <w:r w:rsidR="0012340B">
        <w:t>talsmand</w:t>
      </w:r>
      <w:r w:rsidR="0012340B" w:rsidRPr="00D3426D">
        <w:t xml:space="preserve"> </w:t>
      </w:r>
      <w:r w:rsidRPr="00D3426D">
        <w:t>blandt sig; er af den opfattelse, at de uafhængige eksperter bør have fuld autonomi med hensyn til at tilrettelægge deres arbejde og indkalde til deres egne møder;</w:t>
      </w:r>
    </w:p>
    <w:p w14:paraId="50ACD1E0" w14:textId="6AB8D7D6" w:rsidR="00CD4607" w:rsidRPr="00D3426D" w:rsidRDefault="00CD4607" w:rsidP="00CD4607">
      <w:pPr>
        <w:pStyle w:val="NormalHanging12a"/>
      </w:pPr>
      <w:r w:rsidRPr="00D3426D">
        <w:t>11.</w:t>
      </w:r>
      <w:r w:rsidRPr="00D3426D">
        <w:tab/>
        <w:t xml:space="preserve">mener, at den begrundede anbefaling fra de uafhængige eksperter bør offentliggøres af institutionen eller </w:t>
      </w:r>
      <w:r w:rsidR="009C30CB" w:rsidRPr="00D3426D">
        <w:t xml:space="preserve">det rådgivende </w:t>
      </w:r>
      <w:r w:rsidRPr="00D3426D">
        <w:t xml:space="preserve">organ, </w:t>
      </w:r>
      <w:r w:rsidR="00E00869" w:rsidRPr="00D3426D">
        <w:t xml:space="preserve">uden at det </w:t>
      </w:r>
      <w:r w:rsidRPr="00D3426D">
        <w:t xml:space="preserve">dog </w:t>
      </w:r>
      <w:r w:rsidR="00E00869" w:rsidRPr="00D3426D">
        <w:t xml:space="preserve">berører </w:t>
      </w:r>
      <w:r w:rsidRPr="00D3426D">
        <w:t>den generelle forordning om databeskyttelse og personlige rettigheder, sammen med afgørelsen fra den kompetente myndighed, som bør give en forklaring, hvis anbefalingerne ikke følges fuldt ud;</w:t>
      </w:r>
    </w:p>
    <w:p w14:paraId="10FC7151" w14:textId="7084DF26" w:rsidR="00CD4607" w:rsidRPr="00D3426D" w:rsidRDefault="00CD4607" w:rsidP="00CD4607">
      <w:pPr>
        <w:pStyle w:val="NormalHanging12a"/>
        <w:rPr>
          <w:szCs w:val="24"/>
        </w:rPr>
      </w:pPr>
      <w:r w:rsidRPr="00D3426D">
        <w:t>12.</w:t>
      </w:r>
      <w:r w:rsidRPr="00D3426D">
        <w:tab/>
        <w:t>opfordrer til, at organ</w:t>
      </w:r>
      <w:r w:rsidR="009C30CB" w:rsidRPr="00D3426D">
        <w:t>et</w:t>
      </w:r>
      <w:r w:rsidRPr="00D3426D">
        <w:t xml:space="preserve"> går </w:t>
      </w:r>
      <w:r w:rsidR="00E00869" w:rsidRPr="00D3426D">
        <w:t xml:space="preserve">foran </w:t>
      </w:r>
      <w:r w:rsidRPr="00D3426D">
        <w:t xml:space="preserve">med et godt eksempel med hensyn til gennemsigtighed ved at offentliggøre alle anbefalinger, årsberetninger, beslutninger og udgiftsposter i et åbent og maskinlæsbart dataformat, som er tilgængeligt for alle borgere, og i overensstemmelse med de gældende regler for databeskyttelse, herunder den skriftlige udtalelse fra de uafhængige eksperter om institutionernes selvevalueringer </w:t>
      </w:r>
      <w:r w:rsidRPr="00D3426D">
        <w:lastRenderedPageBreak/>
        <w:t xml:space="preserve">i overensstemmelse med </w:t>
      </w:r>
      <w:r w:rsidR="009C30CB" w:rsidRPr="00D3426D">
        <w:t xml:space="preserve">aftalens </w:t>
      </w:r>
      <w:r w:rsidRPr="00D3426D">
        <w:t xml:space="preserve">artikel 10 og den </w:t>
      </w:r>
      <w:r w:rsidR="006C7257" w:rsidRPr="00D3426D">
        <w:t xml:space="preserve">årlige </w:t>
      </w:r>
      <w:r w:rsidRPr="00D3426D">
        <w:t xml:space="preserve">anonymiserede og sammenfattede </w:t>
      </w:r>
      <w:r w:rsidR="006C7257" w:rsidRPr="00D3426D">
        <w:t>rapport</w:t>
      </w:r>
      <w:r w:rsidRPr="00D3426D">
        <w:t xml:space="preserve"> hvert år, som i aggregeret og anonymiseret form sammenfatter </w:t>
      </w:r>
      <w:r w:rsidR="006C7257" w:rsidRPr="00D3426D">
        <w:t xml:space="preserve">konsultationerne </w:t>
      </w:r>
      <w:r w:rsidRPr="00D3426D">
        <w:t xml:space="preserve">og de spørgsmål, som er fremsat af parterne, og tiltag til at følge op på dem i overensstemmelse med </w:t>
      </w:r>
      <w:r w:rsidR="009C30CB" w:rsidRPr="00D3426D">
        <w:t xml:space="preserve">aftalens </w:t>
      </w:r>
      <w:r w:rsidRPr="00D3426D">
        <w:t xml:space="preserve">artikel 7, stk. 4; understreger vigtigheden af at beskytte personoplysninger for de berørte personer i behørigt omfang og uskyldsformodningen; opfordrer aftaleparterne til at udarbejde fælles retningslinjer for </w:t>
      </w:r>
      <w:r w:rsidR="006C7257" w:rsidRPr="00D3426D">
        <w:t xml:space="preserve">konsultation </w:t>
      </w:r>
      <w:r w:rsidRPr="00D3426D">
        <w:t>af de uafhængige eksperter og for offentliggørelse af deres anbefalinger;</w:t>
      </w:r>
    </w:p>
    <w:p w14:paraId="3F93FC54" w14:textId="57E0ABC4" w:rsidR="00CD4607" w:rsidRDefault="00CD4607" w:rsidP="00CD4607">
      <w:pPr>
        <w:pStyle w:val="NormalHanging12a"/>
      </w:pPr>
      <w:r w:rsidRPr="00D3426D">
        <w:t>13.</w:t>
      </w:r>
      <w:r w:rsidRPr="00D3426D">
        <w:tab/>
        <w:t xml:space="preserve">mener, at </w:t>
      </w:r>
      <w:r w:rsidR="006C7257" w:rsidRPr="00D3426D">
        <w:t xml:space="preserve">det, </w:t>
      </w:r>
      <w:r w:rsidRPr="00D3426D">
        <w:t xml:space="preserve">for at </w:t>
      </w:r>
      <w:r w:rsidR="006C7257" w:rsidRPr="00D3426D">
        <w:t xml:space="preserve">organet kan </w:t>
      </w:r>
      <w:r w:rsidRPr="00D3426D">
        <w:t>fungere fuldt ud effektivt</w:t>
      </w:r>
      <w:r w:rsidR="006C7257" w:rsidRPr="00D3426D">
        <w:t>, er nødvendigt, at organet</w:t>
      </w:r>
      <w:r w:rsidRPr="00D3426D">
        <w:t xml:space="preserve"> kombinere</w:t>
      </w:r>
      <w:r w:rsidR="006C7257" w:rsidRPr="00D3426D">
        <w:t>r</w:t>
      </w:r>
      <w:r w:rsidRPr="00D3426D">
        <w:t xml:space="preserve"> funktionerne for eksisterende organer med ansvar for etik, og de enkelte deltagende parter derfor i sager, som kræver konkret overvejelse, eller for at udarbejde eller ajourføre en etisk standard, bør høre de uafhængige eksperter;</w:t>
      </w:r>
    </w:p>
    <w:p w14:paraId="612A5891" w14:textId="625AD9F2" w:rsidR="005C4CAD" w:rsidRDefault="005C4CAD" w:rsidP="00CD4607">
      <w:pPr>
        <w:pStyle w:val="NormalHanging12a"/>
        <w:rPr>
          <w:szCs w:val="24"/>
        </w:rPr>
      </w:pPr>
      <w:r>
        <w:rPr>
          <w:szCs w:val="24"/>
        </w:rPr>
        <w:t>14</w:t>
      </w:r>
      <w:r w:rsidRPr="005C4CAD">
        <w:rPr>
          <w:szCs w:val="24"/>
        </w:rPr>
        <w:t>.</w:t>
      </w:r>
      <w:r w:rsidRPr="005C4CAD">
        <w:rPr>
          <w:szCs w:val="24"/>
        </w:rPr>
        <w:tab/>
        <w:t>understreger behovet for at fastsætte, hvordan mandatet for den næstformand, der repræsenterer Parlamentet i organet, vil blive fastlagt, og at indføre passende ansvarlighedsmekanismer;</w:t>
      </w:r>
    </w:p>
    <w:p w14:paraId="0D17E72A" w14:textId="16F1033A" w:rsidR="005C4CAD" w:rsidRDefault="005C4CAD" w:rsidP="00CD4607">
      <w:pPr>
        <w:pStyle w:val="NormalHanging12a"/>
        <w:rPr>
          <w:szCs w:val="24"/>
        </w:rPr>
      </w:pPr>
      <w:r>
        <w:rPr>
          <w:szCs w:val="24"/>
        </w:rPr>
        <w:t>15</w:t>
      </w:r>
      <w:r w:rsidRPr="005C4CAD">
        <w:rPr>
          <w:szCs w:val="24"/>
        </w:rPr>
        <w:t>.</w:t>
      </w:r>
      <w:r w:rsidRPr="005C4CAD">
        <w:rPr>
          <w:szCs w:val="24"/>
        </w:rPr>
        <w:tab/>
      </w:r>
      <w:r w:rsidR="002430BC">
        <w:rPr>
          <w:szCs w:val="24"/>
        </w:rPr>
        <w:t>finder</w:t>
      </w:r>
      <w:r w:rsidRPr="005C4CAD">
        <w:rPr>
          <w:szCs w:val="24"/>
        </w:rPr>
        <w:t xml:space="preserve">, at det er nødvendigt at præcisere, hvem der skal være Parlamentets </w:t>
      </w:r>
      <w:r w:rsidR="002430BC">
        <w:rPr>
          <w:szCs w:val="24"/>
        </w:rPr>
        <w:t>suppleant</w:t>
      </w:r>
      <w:r w:rsidRPr="005C4CAD">
        <w:rPr>
          <w:szCs w:val="24"/>
        </w:rPr>
        <w:t xml:space="preserve"> i organ</w:t>
      </w:r>
      <w:r w:rsidR="002430BC">
        <w:rPr>
          <w:szCs w:val="24"/>
        </w:rPr>
        <w:t>et</w:t>
      </w:r>
      <w:r w:rsidR="00373E1E">
        <w:rPr>
          <w:szCs w:val="24"/>
        </w:rPr>
        <w:t>;</w:t>
      </w:r>
    </w:p>
    <w:p w14:paraId="434A1C8C" w14:textId="3072398D" w:rsidR="005C4CAD" w:rsidRPr="00D3426D" w:rsidRDefault="005C4CAD" w:rsidP="00CD4607">
      <w:pPr>
        <w:pStyle w:val="NormalHanging12a"/>
        <w:rPr>
          <w:szCs w:val="24"/>
        </w:rPr>
      </w:pPr>
      <w:r>
        <w:rPr>
          <w:szCs w:val="24"/>
        </w:rPr>
        <w:t>16</w:t>
      </w:r>
      <w:r w:rsidRPr="005C4CAD">
        <w:rPr>
          <w:szCs w:val="24"/>
        </w:rPr>
        <w:t>.</w:t>
      </w:r>
      <w:r w:rsidRPr="005C4CAD">
        <w:rPr>
          <w:szCs w:val="24"/>
        </w:rPr>
        <w:tab/>
      </w:r>
      <w:r w:rsidR="002430BC">
        <w:rPr>
          <w:szCs w:val="24"/>
        </w:rPr>
        <w:t>finder</w:t>
      </w:r>
      <w:r w:rsidRPr="005C4CAD">
        <w:rPr>
          <w:szCs w:val="24"/>
        </w:rPr>
        <w:t>, at Udvalget om Konstitutionelle Anliggender bør spille en rolle i fastsættelsen af mandatet for den næstformand, der repræsenterer Parlamentet i organ</w:t>
      </w:r>
      <w:r w:rsidR="002430BC">
        <w:rPr>
          <w:szCs w:val="24"/>
        </w:rPr>
        <w:t>et</w:t>
      </w:r>
      <w:r w:rsidRPr="005C4CAD">
        <w:rPr>
          <w:szCs w:val="24"/>
        </w:rPr>
        <w:t xml:space="preserve">, samt med hensyn til at holde næstformanden og suppleanten ansvarlig; </w:t>
      </w:r>
      <w:r w:rsidR="002430BC">
        <w:rPr>
          <w:szCs w:val="24"/>
        </w:rPr>
        <w:t xml:space="preserve">finder </w:t>
      </w:r>
      <w:r w:rsidRPr="005C4CAD">
        <w:rPr>
          <w:szCs w:val="24"/>
        </w:rPr>
        <w:t>det yderst vigtigt, at medlemmer af Parlamentet har indflydelse på udviklingen af standarder, der vil være bindende for dem;</w:t>
      </w:r>
    </w:p>
    <w:p w14:paraId="2B43FC6E" w14:textId="2916B1C9" w:rsidR="00CD4607" w:rsidRPr="00D3426D" w:rsidRDefault="00CD4607" w:rsidP="00CD4607">
      <w:pPr>
        <w:pStyle w:val="NormalHanging12a"/>
      </w:pPr>
      <w:r w:rsidRPr="00D3426D">
        <w:t>1</w:t>
      </w:r>
      <w:r w:rsidR="00373E1E">
        <w:t>7</w:t>
      </w:r>
      <w:r w:rsidRPr="00D3426D">
        <w:t>.</w:t>
      </w:r>
      <w:r w:rsidRPr="00D3426D">
        <w:tab/>
        <w:t xml:space="preserve">er fortsat fast besluttet på at engagere sig konstruktivt i revisionen af aftalen, som skal foretages tre år efter dens ikrafttræden med henblik på at forbedre og </w:t>
      </w:r>
      <w:r w:rsidR="006C7257" w:rsidRPr="00D3426D">
        <w:t xml:space="preserve">styrke </w:t>
      </w:r>
      <w:r w:rsidRPr="00D3426D">
        <w:t>organ</w:t>
      </w:r>
      <w:r w:rsidR="009C30CB" w:rsidRPr="00D3426D">
        <w:t>et</w:t>
      </w:r>
      <w:r w:rsidRPr="00D3426D">
        <w:t xml:space="preserve">, </w:t>
      </w:r>
      <w:r w:rsidR="006C7257" w:rsidRPr="00D3426D">
        <w:t xml:space="preserve">som det fremgår af </w:t>
      </w:r>
      <w:r w:rsidRPr="00D3426D">
        <w:t>aftalens artikel 21;</w:t>
      </w:r>
    </w:p>
    <w:p w14:paraId="6A37E099" w14:textId="66AF4482" w:rsidR="00CD4607" w:rsidRPr="00D3426D" w:rsidRDefault="00CD4607" w:rsidP="00CD4607">
      <w:pPr>
        <w:pStyle w:val="NormalHanging12a"/>
        <w:rPr>
          <w:szCs w:val="24"/>
        </w:rPr>
      </w:pPr>
      <w:r w:rsidRPr="00D3426D">
        <w:t>1</w:t>
      </w:r>
      <w:r w:rsidR="00373E1E">
        <w:t>8</w:t>
      </w:r>
      <w:r w:rsidRPr="00D3426D">
        <w:t>.</w:t>
      </w:r>
      <w:r w:rsidRPr="00D3426D">
        <w:tab/>
        <w:t>minder om sin holdning om, at organet på eget initiativ bør kunne foretage efterforskning af påstande om brud på etiske regler begået af EU-institutionernes tjenestemænd og ansatte og foretage undersøgelser på stedet eller baseret på optegnelser ved at anvende den information, som det har indhentet eller har modtaget fra tredjeparter;</w:t>
      </w:r>
    </w:p>
    <w:p w14:paraId="7CB04936" w14:textId="6CE41CEB" w:rsidR="00CD4607" w:rsidRPr="00D3426D" w:rsidRDefault="00CD4607" w:rsidP="00CD4607">
      <w:pPr>
        <w:pStyle w:val="NormalHanging12a"/>
      </w:pPr>
      <w:r w:rsidRPr="00D3426D">
        <w:t>1</w:t>
      </w:r>
      <w:r w:rsidR="00373E1E">
        <w:t>9</w:t>
      </w:r>
      <w:r w:rsidRPr="00D3426D">
        <w:t>.</w:t>
      </w:r>
      <w:r w:rsidRPr="00D3426D">
        <w:tab/>
        <w:t>godkender indgåelsen af aftalen, der er vedføjet som bilag;</w:t>
      </w:r>
    </w:p>
    <w:p w14:paraId="11F59195" w14:textId="06366095" w:rsidR="00CD4607" w:rsidRPr="00D3426D" w:rsidRDefault="00373E1E" w:rsidP="00CD4607">
      <w:pPr>
        <w:pStyle w:val="NormalHanging12a"/>
      </w:pPr>
      <w:r>
        <w:t>20</w:t>
      </w:r>
      <w:r w:rsidR="00CD4607" w:rsidRPr="00D3426D">
        <w:t>.</w:t>
      </w:r>
      <w:r w:rsidR="00CD4607" w:rsidRPr="00D3426D">
        <w:tab/>
        <w:t xml:space="preserve">pålægger sin formand at undertegne aftalen med formanden for Rådet, formanden for Kommissionen, formanden for Den Europæiske Unions Domstol, formanden for Den Europæiske Centralbank, formanden for Revisionsretten, formanden for Det Europæiske Økonomiske og Sociale Udvalg og formanden for Regionsudvalget og drage omsorg for, at den offentliggøres i </w:t>
      </w:r>
      <w:r w:rsidR="00CD4607" w:rsidRPr="00D3426D">
        <w:rPr>
          <w:i/>
        </w:rPr>
        <w:t>Den Europæiske Unions Tidende</w:t>
      </w:r>
      <w:r w:rsidR="00CD4607" w:rsidRPr="00D3426D">
        <w:t>;</w:t>
      </w:r>
    </w:p>
    <w:p w14:paraId="14DEC970" w14:textId="6F23D552" w:rsidR="00CD4607" w:rsidRPr="00D3426D" w:rsidRDefault="00373E1E" w:rsidP="00CD4607">
      <w:pPr>
        <w:spacing w:after="240"/>
        <w:ind w:left="567" w:hanging="567"/>
      </w:pPr>
      <w:r>
        <w:t>2</w:t>
      </w:r>
      <w:r w:rsidR="00CD4607" w:rsidRPr="00D3426D">
        <w:t>1.</w:t>
      </w:r>
      <w:r w:rsidR="00CD4607" w:rsidRPr="00D3426D">
        <w:tab/>
        <w:t>pålægger sin formand at sende denne afgørelse med bilag til alle aftalens parter til orientering.</w:t>
      </w:r>
    </w:p>
    <w:p w14:paraId="41E28C07" w14:textId="77777777" w:rsidR="00CD4607" w:rsidRPr="00D3426D" w:rsidRDefault="00CD4607" w:rsidP="00CD4607">
      <w:pPr>
        <w:spacing w:after="240"/>
        <w:ind w:left="567" w:hanging="567"/>
      </w:pPr>
    </w:p>
    <w:p w14:paraId="2B22C72E" w14:textId="77777777" w:rsidR="00CD4607" w:rsidRPr="00D3426D" w:rsidRDefault="00CD4607" w:rsidP="00CD4607">
      <w:pPr>
        <w:sectPr w:rsidR="00CD4607" w:rsidRPr="00D3426D" w:rsidSect="00CB4CD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408B3D" w14:textId="4EB61545" w:rsidR="00151D6A" w:rsidRPr="00B90586" w:rsidRDefault="00CD4607" w:rsidP="00B90586">
      <w:pPr>
        <w:pStyle w:val="PageHeading"/>
        <w:jc w:val="right"/>
        <w:rPr>
          <w:rFonts w:ascii="Times New Roman" w:hAnsi="Times New Roman" w:cs="Times New Roman"/>
          <w:szCs w:val="24"/>
        </w:rPr>
      </w:pPr>
      <w:bookmarkStart w:id="9" w:name="_Toc164838302"/>
      <w:r w:rsidRPr="00B90586">
        <w:rPr>
          <w:rFonts w:ascii="Times New Roman" w:hAnsi="Times New Roman" w:cs="Times New Roman"/>
          <w:szCs w:val="24"/>
        </w:rPr>
        <w:lastRenderedPageBreak/>
        <w:t>BILAG</w:t>
      </w:r>
    </w:p>
    <w:p w14:paraId="703FF2FE" w14:textId="6021D6F6" w:rsidR="00CD4607" w:rsidRPr="00B90586" w:rsidRDefault="00CD4607" w:rsidP="00CD4607">
      <w:pPr>
        <w:pStyle w:val="PageHeading"/>
        <w:rPr>
          <w:rFonts w:ascii="Times New Roman" w:hAnsi="Times New Roman" w:cs="Times New Roman"/>
          <w:szCs w:val="24"/>
        </w:rPr>
      </w:pPr>
      <w:r w:rsidRPr="00B90586">
        <w:rPr>
          <w:rFonts w:ascii="Times New Roman" w:hAnsi="Times New Roman" w:cs="Times New Roman"/>
        </w:rPr>
        <w:t>AFTALE MELLEM EUROPA-PARLAMENTET, RÅDET FOR DEN EUROPÆISKE UNION, EUROPA-KOMMISSIONEN, DEN EUROPÆISKE UNIONS DOMSTOL, DEN EUROPÆISKE CENTRALBANK, DEN EUROPÆISKE REVISIONSRET, DET EUROPÆISKE ØKONOMISKE OG SOCIALE UDVALG OG DET EUROPÆISKE REGIONSUDVALG OM OPRETTELSE AF ET INTERINSTITUTIONELT ORGAN FOR ETISKE STANDARDER FOR MEDLEMMERNE AF DE INSTITUTIONER OG RÅDGIVENDE ORGANER, DER ER OMHANDLET I ARTIKEL 13 I TRAKTATEN OM DEN EUROPÆISKE UNION</w:t>
      </w:r>
      <w:bookmarkEnd w:id="9"/>
    </w:p>
    <w:p w14:paraId="6059FED2" w14:textId="49B7BD01" w:rsidR="00CD4607" w:rsidRPr="00B90586" w:rsidRDefault="00B90586" w:rsidP="00CD4607">
      <w:pPr>
        <w:rPr>
          <w:i/>
          <w:szCs w:val="24"/>
        </w:rPr>
      </w:pPr>
      <w:r w:rsidRPr="00B90586">
        <w:rPr>
          <w:i/>
          <w:szCs w:val="24"/>
        </w:rPr>
        <w:t xml:space="preserve">(Teksten i bilaget gengives ikke her, eftersom det svarer til den </w:t>
      </w:r>
      <w:proofErr w:type="spellStart"/>
      <w:r w:rsidRPr="00B90586">
        <w:rPr>
          <w:i/>
          <w:szCs w:val="24"/>
        </w:rPr>
        <w:t>interinstitutionelle</w:t>
      </w:r>
      <w:proofErr w:type="spellEnd"/>
      <w:r w:rsidRPr="00B90586">
        <w:rPr>
          <w:i/>
          <w:szCs w:val="24"/>
        </w:rPr>
        <w:t xml:space="preserve"> aftale, som blev offentliggjort i </w:t>
      </w:r>
      <w:r w:rsidRPr="00B90586">
        <w:rPr>
          <w:rStyle w:val="Emphasis"/>
          <w:color w:val="333333"/>
          <w:szCs w:val="24"/>
          <w:shd w:val="clear" w:color="auto" w:fill="FFFFFF"/>
        </w:rPr>
        <w:t>EUT L, 2024/1365, 17.5.2024, ELI:</w:t>
      </w:r>
      <w:r>
        <w:rPr>
          <w:rStyle w:val="Emphasis"/>
          <w:color w:val="333333"/>
          <w:szCs w:val="24"/>
          <w:shd w:val="clear" w:color="auto" w:fill="FFFFFF"/>
        </w:rPr>
        <w:t xml:space="preserve"> </w:t>
      </w:r>
      <w:hyperlink r:id="rId11" w:tgtFrame="_blank" w:tooltip="Giver adgang til dette dokument gennem dets ELI-URI." w:history="1">
        <w:r w:rsidRPr="00B90586">
          <w:rPr>
            <w:rStyle w:val="Hyperlink"/>
            <w:i/>
            <w:iCs/>
            <w:color w:val="23527C"/>
            <w:szCs w:val="24"/>
          </w:rPr>
          <w:t>http://data.europa.eu/eli/agree_interinstit/2024/1365/oj</w:t>
        </w:r>
      </w:hyperlink>
      <w:r>
        <w:rPr>
          <w:rStyle w:val="Emphasis"/>
          <w:color w:val="333333"/>
          <w:szCs w:val="24"/>
          <w:shd w:val="clear" w:color="auto" w:fill="FFFFFF"/>
        </w:rPr>
        <w:t>.</w:t>
      </w:r>
      <w:r w:rsidRPr="00B90586">
        <w:rPr>
          <w:i/>
          <w:szCs w:val="24"/>
        </w:rPr>
        <w:t>)</w:t>
      </w:r>
    </w:p>
    <w:sectPr w:rsidR="00CD4607" w:rsidRPr="00B90586" w:rsidSect="00CB4CD1">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BC585" w14:textId="77777777" w:rsidR="001B2CF2" w:rsidRPr="00CB4CD1" w:rsidRDefault="001B2CF2">
      <w:r w:rsidRPr="00CB4CD1">
        <w:separator/>
      </w:r>
    </w:p>
  </w:endnote>
  <w:endnote w:type="continuationSeparator" w:id="0">
    <w:p w14:paraId="7BE29DA1" w14:textId="77777777" w:rsidR="001B2CF2" w:rsidRPr="00CB4CD1" w:rsidRDefault="001B2CF2">
      <w:r w:rsidRPr="00CB4C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4CD3E" w14:textId="77777777" w:rsidR="00CD4607" w:rsidRPr="00CB4CD1" w:rsidRDefault="00CD4607" w:rsidP="00E701F8">
    <w:pPr>
      <w:pStyle w:val="EPFooter"/>
    </w:pPr>
    <w:r w:rsidRPr="00CB4CD1">
      <w:t>PE</w:t>
    </w:r>
    <w:r w:rsidRPr="00CB4CD1">
      <w:rPr>
        <w:rStyle w:val="HideTWBExt"/>
      </w:rPr>
      <w:t>&lt;</w:t>
    </w:r>
    <w:proofErr w:type="spellStart"/>
    <w:r w:rsidRPr="00CB4CD1">
      <w:rPr>
        <w:rStyle w:val="HideTWBExt"/>
      </w:rPr>
      <w:t>NoPE</w:t>
    </w:r>
    <w:proofErr w:type="spellEnd"/>
    <w:r w:rsidRPr="00CB4CD1">
      <w:rPr>
        <w:rStyle w:val="HideTWBExt"/>
      </w:rPr>
      <w:t>&gt;</w:t>
    </w:r>
    <w:r w:rsidRPr="00CB4CD1">
      <w:t>759.998</w:t>
    </w:r>
    <w:r w:rsidRPr="00CB4CD1">
      <w:rPr>
        <w:rStyle w:val="HideTWBExt"/>
      </w:rPr>
      <w:t>&lt;/</w:t>
    </w:r>
    <w:proofErr w:type="spellStart"/>
    <w:r w:rsidRPr="00CB4CD1">
      <w:rPr>
        <w:rStyle w:val="HideTWBExt"/>
      </w:rPr>
      <w:t>NoPE</w:t>
    </w:r>
    <w:proofErr w:type="spellEnd"/>
    <w:r w:rsidRPr="00CB4CD1">
      <w:rPr>
        <w:rStyle w:val="HideTWBExt"/>
      </w:rPr>
      <w:t>&gt;&lt;Version&gt;</w:t>
    </w:r>
    <w:r w:rsidRPr="00CB4CD1">
      <w:t>v02-00</w:t>
    </w:r>
    <w:r w:rsidRPr="00CB4CD1">
      <w:rPr>
        <w:rStyle w:val="HideTWBExt"/>
      </w:rPr>
      <w:t>&lt;/Version&gt;</w:t>
    </w:r>
    <w:r w:rsidRPr="00CB4CD1">
      <w:tab/>
    </w:r>
    <w:r w:rsidRPr="00CB4CD1">
      <w:fldChar w:fldCharType="begin"/>
    </w:r>
    <w:r w:rsidRPr="00CB4CD1">
      <w:instrText xml:space="preserve"> PAGE  \* MERGEFORMAT </w:instrText>
    </w:r>
    <w:r w:rsidRPr="00CB4CD1">
      <w:fldChar w:fldCharType="separate"/>
    </w:r>
    <w:r w:rsidRPr="00CB4CD1">
      <w:rPr>
        <w:noProof/>
      </w:rPr>
      <w:t>6</w:t>
    </w:r>
    <w:r w:rsidRPr="00CB4CD1">
      <w:fldChar w:fldCharType="end"/>
    </w:r>
    <w:r w:rsidRPr="00CB4CD1">
      <w:t>/</w:t>
    </w:r>
    <w:fldSimple w:instr=" NUMPAGES  \* MERGEFORMAT ">
      <w:r w:rsidRPr="00CB4CD1">
        <w:rPr>
          <w:noProof/>
        </w:rPr>
        <w:t>6</w:t>
      </w:r>
    </w:fldSimple>
    <w:r w:rsidRPr="00CB4CD1">
      <w:tab/>
    </w:r>
    <w:r w:rsidRPr="00CB4CD1">
      <w:rPr>
        <w:rStyle w:val="HideTWBExt"/>
      </w:rPr>
      <w:t>&lt;PathFdR&gt;</w:t>
    </w:r>
    <w:r w:rsidRPr="00CB4CD1">
      <w:t>RR\1301643DA.docx</w:t>
    </w:r>
    <w:r w:rsidRPr="00CB4CD1">
      <w:rPr>
        <w:rStyle w:val="HideTWBExt"/>
      </w:rPr>
      <w:t>&lt;/</w:t>
    </w:r>
    <w:proofErr w:type="spellStart"/>
    <w:r w:rsidRPr="00CB4CD1">
      <w:rPr>
        <w:rStyle w:val="HideTWBExt"/>
      </w:rPr>
      <w:t>PathFdR</w:t>
    </w:r>
    <w:proofErr w:type="spellEnd"/>
    <w:r w:rsidRPr="00CB4CD1">
      <w:rPr>
        <w:rStyle w:val="HideTWBExt"/>
      </w:rPr>
      <w:t>&gt;</w:t>
    </w:r>
  </w:p>
  <w:p w14:paraId="79D28F7F" w14:textId="77777777" w:rsidR="00CD4607" w:rsidRPr="00CB4CD1" w:rsidRDefault="00CD4607" w:rsidP="00E701F8">
    <w:pPr>
      <w:pStyle w:val="EPFooter2"/>
    </w:pPr>
    <w:r w:rsidRPr="00CB4CD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5696C" w14:textId="77777777" w:rsidR="00CD4607" w:rsidRPr="00CB4CD1" w:rsidRDefault="00CD4607" w:rsidP="00E701F8">
    <w:pPr>
      <w:pStyle w:val="EPFooter"/>
    </w:pPr>
    <w:r w:rsidRPr="00CB4CD1">
      <w:rPr>
        <w:rStyle w:val="HideTWBExt"/>
      </w:rPr>
      <w:t>&lt;PathFdR&gt;</w:t>
    </w:r>
    <w:r w:rsidRPr="00CB4CD1">
      <w:t>RR\1301643DA.docx</w:t>
    </w:r>
    <w:r w:rsidRPr="00CB4CD1">
      <w:rPr>
        <w:rStyle w:val="HideTWBExt"/>
      </w:rPr>
      <w:t>&lt;/</w:t>
    </w:r>
    <w:proofErr w:type="spellStart"/>
    <w:r w:rsidRPr="00CB4CD1">
      <w:rPr>
        <w:rStyle w:val="HideTWBExt"/>
      </w:rPr>
      <w:t>PathFdR</w:t>
    </w:r>
    <w:proofErr w:type="spellEnd"/>
    <w:r w:rsidRPr="00CB4CD1">
      <w:rPr>
        <w:rStyle w:val="HideTWBExt"/>
      </w:rPr>
      <w:t>&gt;</w:t>
    </w:r>
    <w:r w:rsidRPr="00CB4CD1">
      <w:tab/>
    </w:r>
    <w:r w:rsidRPr="00CB4CD1">
      <w:tab/>
      <w:t>PE</w:t>
    </w:r>
    <w:r w:rsidRPr="00CB4CD1">
      <w:rPr>
        <w:rStyle w:val="HideTWBExt"/>
      </w:rPr>
      <w:t>&lt;</w:t>
    </w:r>
    <w:proofErr w:type="spellStart"/>
    <w:r w:rsidRPr="00CB4CD1">
      <w:rPr>
        <w:rStyle w:val="HideTWBExt"/>
      </w:rPr>
      <w:t>NoPE</w:t>
    </w:r>
    <w:proofErr w:type="spellEnd"/>
    <w:r w:rsidRPr="00CB4CD1">
      <w:rPr>
        <w:rStyle w:val="HideTWBExt"/>
      </w:rPr>
      <w:t>&gt;</w:t>
    </w:r>
    <w:r w:rsidRPr="00CB4CD1">
      <w:t>759.998</w:t>
    </w:r>
    <w:r w:rsidRPr="00CB4CD1">
      <w:rPr>
        <w:rStyle w:val="HideTWBExt"/>
      </w:rPr>
      <w:t>&lt;/</w:t>
    </w:r>
    <w:proofErr w:type="spellStart"/>
    <w:r w:rsidRPr="00CB4CD1">
      <w:rPr>
        <w:rStyle w:val="HideTWBExt"/>
      </w:rPr>
      <w:t>NoPE</w:t>
    </w:r>
    <w:proofErr w:type="spellEnd"/>
    <w:r w:rsidRPr="00CB4CD1">
      <w:rPr>
        <w:rStyle w:val="HideTWBExt"/>
      </w:rPr>
      <w:t>&gt;&lt;Version&gt;</w:t>
    </w:r>
    <w:r w:rsidRPr="00CB4CD1">
      <w:t>v02-00</w:t>
    </w:r>
    <w:r w:rsidRPr="00CB4CD1">
      <w:rPr>
        <w:rStyle w:val="HideTWBExt"/>
      </w:rPr>
      <w:t>&lt;/Version&gt;</w:t>
    </w:r>
  </w:p>
  <w:p w14:paraId="32CA119A" w14:textId="77777777" w:rsidR="00CD4607" w:rsidRPr="00CB4CD1" w:rsidRDefault="00CD4607" w:rsidP="00E701F8">
    <w:pPr>
      <w:pStyle w:val="EPFooter2"/>
    </w:pPr>
    <w:r w:rsidRPr="00CB4CD1">
      <w:t>DA</w:t>
    </w:r>
    <w:r w:rsidRPr="00CB4CD1">
      <w:tab/>
    </w:r>
    <w:r w:rsidRPr="00CB4CD1">
      <w:rPr>
        <w:b w:val="0"/>
        <w:i/>
        <w:color w:val="C0C0C0"/>
        <w:sz w:val="22"/>
      </w:rPr>
      <w:t>Forenet i mangfoldighed</w:t>
    </w:r>
    <w:r w:rsidRPr="00CB4CD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2BD68" w14:textId="77777777" w:rsidR="00064002" w:rsidRPr="00CB4CD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7AB33" w14:textId="77777777" w:rsidR="00064002" w:rsidRPr="00CB4CD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5E02" w14:textId="77777777" w:rsidR="00064002" w:rsidRPr="00CB4C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3D758" w14:textId="77777777" w:rsidR="001B2CF2" w:rsidRPr="00CB4CD1" w:rsidRDefault="001B2CF2">
      <w:r w:rsidRPr="00CB4CD1">
        <w:separator/>
      </w:r>
    </w:p>
  </w:footnote>
  <w:footnote w:type="continuationSeparator" w:id="0">
    <w:p w14:paraId="6C8D2C0D" w14:textId="77777777" w:rsidR="001B2CF2" w:rsidRPr="00CB4CD1" w:rsidRDefault="001B2CF2">
      <w:r w:rsidRPr="00CB4CD1">
        <w:continuationSeparator/>
      </w:r>
    </w:p>
  </w:footnote>
  <w:footnote w:id="1">
    <w:p w14:paraId="0BCEB18D"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EUT C 117 af 11.3.2022, s. 159.</w:t>
      </w:r>
    </w:p>
  </w:footnote>
  <w:footnote w:id="2">
    <w:p w14:paraId="137E2E4A"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EUT C 177 af 17.5.2023, s. 109.</w:t>
      </w:r>
    </w:p>
  </w:footnote>
  <w:footnote w:id="3">
    <w:p w14:paraId="6AC28BF8"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napToGrid w:val="0"/>
          <w:sz w:val="24"/>
          <w:shd w:val="clear" w:color="auto" w:fill="FFFFFF"/>
          <w:lang w:val="da-DK"/>
        </w:rPr>
        <w:t xml:space="preserve"> </w:t>
      </w:r>
      <w:r w:rsidR="00CB4CD1" w:rsidRPr="00CB4CD1">
        <w:rPr>
          <w:snapToGrid w:val="0"/>
          <w:sz w:val="24"/>
          <w:shd w:val="clear" w:color="auto" w:fill="FFFFFF"/>
          <w:lang w:val="da-DK"/>
        </w:rPr>
        <w:tab/>
      </w:r>
      <w:r w:rsidRPr="00CB4CD1">
        <w:rPr>
          <w:snapToGrid w:val="0"/>
          <w:sz w:val="24"/>
          <w:shd w:val="clear" w:color="auto" w:fill="FFFFFF"/>
          <w:lang w:val="da-DK"/>
        </w:rPr>
        <w:t>EUT C 283 af 11.8.2023, s. 31.</w:t>
      </w:r>
    </w:p>
  </w:footnote>
  <w:footnote w:id="4">
    <w:p w14:paraId="4480A70C"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EUT C 283 af 11.8.2023, s. 27.</w:t>
      </w:r>
    </w:p>
  </w:footnote>
  <w:footnote w:id="5">
    <w:p w14:paraId="16955E2A"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napToGrid w:val="0"/>
          <w:sz w:val="24"/>
          <w:lang w:val="da-DK"/>
        </w:rPr>
        <w:t xml:space="preserve"> </w:t>
      </w:r>
      <w:r w:rsidR="00CB4CD1" w:rsidRPr="00CB4CD1">
        <w:rPr>
          <w:snapToGrid w:val="0"/>
          <w:sz w:val="24"/>
          <w:lang w:val="da-DK"/>
        </w:rPr>
        <w:tab/>
      </w:r>
      <w:r w:rsidRPr="00CB4CD1">
        <w:rPr>
          <w:snapToGrid w:val="0"/>
          <w:sz w:val="24"/>
          <w:lang w:val="da-DK"/>
        </w:rPr>
        <w:t>Vedtagne tekster, P9_</w:t>
      </w:r>
      <w:proofErr w:type="gramStart"/>
      <w:r w:rsidRPr="00CB4CD1">
        <w:rPr>
          <w:snapToGrid w:val="0"/>
          <w:sz w:val="24"/>
          <w:lang w:val="da-DK"/>
        </w:rPr>
        <w:t>TA(</w:t>
      </w:r>
      <w:proofErr w:type="gramEnd"/>
      <w:r w:rsidRPr="00CB4CD1">
        <w:rPr>
          <w:snapToGrid w:val="0"/>
          <w:sz w:val="24"/>
          <w:lang w:val="da-DK"/>
        </w:rPr>
        <w:t>2023)0281.</w:t>
      </w:r>
    </w:p>
  </w:footnote>
  <w:footnote w:id="6">
    <w:p w14:paraId="7B4A2CD3"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Vedtagne tekster, P9_</w:t>
      </w:r>
      <w:proofErr w:type="gramStart"/>
      <w:r w:rsidRPr="00CB4CD1">
        <w:rPr>
          <w:sz w:val="24"/>
          <w:lang w:val="da-DK"/>
        </w:rPr>
        <w:t>TA(</w:t>
      </w:r>
      <w:proofErr w:type="gramEnd"/>
      <w:r w:rsidRPr="00CB4CD1">
        <w:rPr>
          <w:sz w:val="24"/>
          <w:lang w:val="da-DK"/>
        </w:rPr>
        <w:t>2023)0292.</w:t>
      </w:r>
    </w:p>
  </w:footnote>
  <w:footnote w:id="7">
    <w:p w14:paraId="67A68400" w14:textId="77777777" w:rsidR="001656A7" w:rsidRPr="005C4CAD" w:rsidRDefault="001656A7" w:rsidP="005C4CAD">
      <w:pPr>
        <w:pStyle w:val="FootnoteText"/>
        <w:ind w:left="567" w:hanging="567"/>
        <w:rPr>
          <w:sz w:val="24"/>
          <w:lang w:val="da-DK"/>
        </w:rPr>
      </w:pPr>
      <w:r w:rsidRPr="005C4CAD">
        <w:rPr>
          <w:rStyle w:val="FootnoteReference"/>
          <w:sz w:val="24"/>
        </w:rPr>
        <w:footnoteRef/>
      </w:r>
      <w:r w:rsidRPr="005C4CAD">
        <w:rPr>
          <w:sz w:val="24"/>
          <w:lang w:val="da-DK"/>
        </w:rPr>
        <w:t xml:space="preserve"> </w:t>
      </w:r>
      <w:r w:rsidRPr="005C4CAD">
        <w:rPr>
          <w:sz w:val="24"/>
          <w:lang w:val="da-DK"/>
        </w:rPr>
        <w:tab/>
        <w:t>EUT C 117 af 11.3.2022, s. 159.</w:t>
      </w:r>
    </w:p>
  </w:footnote>
  <w:footnote w:id="8">
    <w:p w14:paraId="7A22DCD2" w14:textId="04828563" w:rsidR="001656A7" w:rsidRPr="005C4CAD" w:rsidRDefault="001656A7" w:rsidP="005C4CAD">
      <w:pPr>
        <w:pStyle w:val="FootnoteText"/>
        <w:ind w:left="567" w:hanging="567"/>
        <w:rPr>
          <w:sz w:val="24"/>
          <w:lang w:val="da-DK"/>
        </w:rPr>
      </w:pPr>
      <w:r w:rsidRPr="005C4CAD">
        <w:rPr>
          <w:rStyle w:val="FootnoteReference"/>
          <w:sz w:val="24"/>
        </w:rPr>
        <w:footnoteRef/>
      </w:r>
      <w:r w:rsidRPr="005C4CAD">
        <w:rPr>
          <w:sz w:val="24"/>
          <w:lang w:val="da-DK"/>
        </w:rPr>
        <w:t xml:space="preserve"> </w:t>
      </w:r>
      <w:r w:rsidRPr="005C4CAD">
        <w:rPr>
          <w:sz w:val="24"/>
          <w:lang w:val="da-DK"/>
        </w:rPr>
        <w:tab/>
        <w:t>EUT C 283 af 11.8.2023, s.</w:t>
      </w:r>
      <w:r w:rsidR="00693752">
        <w:rPr>
          <w:sz w:val="24"/>
          <w:lang w:val="da-DK"/>
        </w:rPr>
        <w:t xml:space="preserve"> </w:t>
      </w:r>
      <w:r w:rsidRPr="005C4CAD">
        <w:rPr>
          <w:sz w:val="24"/>
          <w:lang w:val="da-DK"/>
        </w:rPr>
        <w:t>31.</w:t>
      </w:r>
    </w:p>
  </w:footnote>
  <w:footnote w:id="9">
    <w:p w14:paraId="267E68EA" w14:textId="77777777" w:rsidR="001656A7" w:rsidRPr="005C4CAD" w:rsidRDefault="001656A7" w:rsidP="005C4CAD">
      <w:pPr>
        <w:pStyle w:val="FootnoteText"/>
        <w:ind w:left="567" w:hanging="567"/>
        <w:rPr>
          <w:lang w:val="da-DK"/>
        </w:rPr>
      </w:pPr>
      <w:r w:rsidRPr="005C4CAD">
        <w:rPr>
          <w:rStyle w:val="FootnoteReference"/>
          <w:sz w:val="24"/>
        </w:rPr>
        <w:footnoteRef/>
      </w:r>
      <w:r w:rsidRPr="005C4CAD">
        <w:rPr>
          <w:sz w:val="24"/>
          <w:lang w:val="da-DK"/>
        </w:rPr>
        <w:t xml:space="preserve"> </w:t>
      </w:r>
      <w:r w:rsidRPr="005C4CAD">
        <w:rPr>
          <w:sz w:val="24"/>
          <w:lang w:val="da-DK"/>
        </w:rPr>
        <w:tab/>
        <w:t>Vedtagne tekster, P9_</w:t>
      </w:r>
      <w:proofErr w:type="gramStart"/>
      <w:r w:rsidRPr="005C4CAD">
        <w:rPr>
          <w:sz w:val="24"/>
          <w:lang w:val="da-DK"/>
        </w:rPr>
        <w:t>TA(</w:t>
      </w:r>
      <w:proofErr w:type="gramEnd"/>
      <w:r w:rsidRPr="005C4CAD">
        <w:rPr>
          <w:sz w:val="24"/>
          <w:lang w:val="da-DK"/>
        </w:rPr>
        <w:t>2023)0281.</w:t>
      </w:r>
    </w:p>
  </w:footnote>
  <w:footnote w:id="10">
    <w:p w14:paraId="5A8B9FF7" w14:textId="2E4B3C60"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napToGrid w:val="0"/>
          <w:sz w:val="24"/>
          <w:shd w:val="clear" w:color="auto" w:fill="FFFFFF"/>
          <w:lang w:val="da-DK"/>
        </w:rPr>
        <w:t xml:space="preserve"> </w:t>
      </w:r>
      <w:r w:rsidR="00CB4CD1" w:rsidRPr="00CB4CD1">
        <w:rPr>
          <w:snapToGrid w:val="0"/>
          <w:sz w:val="24"/>
          <w:shd w:val="clear" w:color="auto" w:fill="FFFFFF"/>
          <w:lang w:val="da-DK"/>
        </w:rPr>
        <w:tab/>
      </w:r>
      <w:r w:rsidRPr="00CB4CD1">
        <w:rPr>
          <w:snapToGrid w:val="0"/>
          <w:sz w:val="24"/>
          <w:shd w:val="clear" w:color="auto" w:fill="FFFFFF"/>
          <w:lang w:val="da-DK"/>
        </w:rPr>
        <w:t xml:space="preserve">EUT C 283 af 11.8.2023, s. </w:t>
      </w:r>
      <w:r w:rsidR="00FB0342">
        <w:rPr>
          <w:snapToGrid w:val="0"/>
          <w:sz w:val="24"/>
          <w:shd w:val="clear" w:color="auto" w:fill="FFFFFF"/>
          <w:lang w:val="da-DK"/>
        </w:rPr>
        <w:t xml:space="preserve">27 og </w:t>
      </w:r>
      <w:bookmarkStart w:id="8" w:name="_GoBack"/>
      <w:bookmarkEnd w:id="8"/>
      <w:r w:rsidRPr="00CB4CD1">
        <w:rPr>
          <w:snapToGrid w:val="0"/>
          <w:sz w:val="24"/>
          <w:shd w:val="clear" w:color="auto" w:fill="FFFFFF"/>
          <w:lang w:val="da-DK"/>
        </w:rPr>
        <w:t>31.</w:t>
      </w:r>
    </w:p>
  </w:footnote>
  <w:footnote w:id="11">
    <w:p w14:paraId="3024F1CF"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napToGrid w:val="0"/>
          <w:sz w:val="24"/>
          <w:lang w:val="da-DK"/>
        </w:rPr>
        <w:t xml:space="preserve"> </w:t>
      </w:r>
      <w:r w:rsidR="00CB4CD1" w:rsidRPr="00CB4CD1">
        <w:rPr>
          <w:snapToGrid w:val="0"/>
          <w:sz w:val="24"/>
          <w:lang w:val="da-DK"/>
        </w:rPr>
        <w:tab/>
      </w:r>
      <w:r w:rsidRPr="00CB4CD1">
        <w:rPr>
          <w:snapToGrid w:val="0"/>
          <w:sz w:val="24"/>
          <w:lang w:val="da-DK"/>
        </w:rPr>
        <w:t>Vedtagne tekster, P9_</w:t>
      </w:r>
      <w:proofErr w:type="gramStart"/>
      <w:r w:rsidRPr="00CB4CD1">
        <w:rPr>
          <w:snapToGrid w:val="0"/>
          <w:sz w:val="24"/>
          <w:lang w:val="da-DK"/>
        </w:rPr>
        <w:t>TA(</w:t>
      </w:r>
      <w:proofErr w:type="gramEnd"/>
      <w:r w:rsidRPr="00CB4CD1">
        <w:rPr>
          <w:snapToGrid w:val="0"/>
          <w:sz w:val="24"/>
          <w:lang w:val="da-DK"/>
        </w:rPr>
        <w:t>2023)0281.</w:t>
      </w:r>
    </w:p>
  </w:footnote>
  <w:footnote w:id="12">
    <w:p w14:paraId="145D4EBF"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EUT C 117 af 11.3.2022, s. 159.</w:t>
      </w:r>
    </w:p>
  </w:footnote>
  <w:footnote w:id="13">
    <w:p w14:paraId="5AA29FDF"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napToGrid w:val="0"/>
          <w:sz w:val="24"/>
          <w:shd w:val="clear" w:color="auto" w:fill="FFFFFF"/>
          <w:lang w:val="da-DK"/>
        </w:rPr>
        <w:t xml:space="preserve"> </w:t>
      </w:r>
      <w:r w:rsidR="00CB4CD1" w:rsidRPr="00CB4CD1">
        <w:rPr>
          <w:snapToGrid w:val="0"/>
          <w:sz w:val="24"/>
          <w:shd w:val="clear" w:color="auto" w:fill="FFFFFF"/>
          <w:lang w:val="da-DK"/>
        </w:rPr>
        <w:tab/>
      </w:r>
      <w:r w:rsidRPr="00CB4CD1">
        <w:rPr>
          <w:snapToGrid w:val="0"/>
          <w:sz w:val="24"/>
          <w:shd w:val="clear" w:color="auto" w:fill="FFFFFF"/>
          <w:lang w:val="da-DK"/>
        </w:rPr>
        <w:t>EUT C 283 af 11.8.2023, s. 31</w:t>
      </w:r>
      <w:r w:rsidRPr="00CB4CD1">
        <w:rPr>
          <w:sz w:val="24"/>
          <w:lang w:val="da-DK"/>
        </w:rPr>
        <w:t>.</w:t>
      </w:r>
    </w:p>
  </w:footnote>
  <w:footnote w:id="14">
    <w:p w14:paraId="2BDC077A" w14:textId="77777777" w:rsidR="00CD4607" w:rsidRPr="00CB4CD1" w:rsidRDefault="00CD4607" w:rsidP="00CB4CD1">
      <w:pPr>
        <w:pStyle w:val="FootnoteText"/>
        <w:ind w:left="567" w:hanging="567"/>
        <w:rPr>
          <w:sz w:val="24"/>
          <w:lang w:val="da-DK"/>
        </w:rPr>
      </w:pPr>
      <w:r w:rsidRPr="00CB4CD1">
        <w:rPr>
          <w:rStyle w:val="FootnoteReference"/>
          <w:sz w:val="24"/>
          <w:lang w:val="da-DK"/>
        </w:rPr>
        <w:footnoteRef/>
      </w:r>
      <w:r w:rsidR="00CB4CD1" w:rsidRPr="00CB4CD1">
        <w:rPr>
          <w:sz w:val="24"/>
          <w:lang w:val="da-DK"/>
        </w:rPr>
        <w:t xml:space="preserve"> </w:t>
      </w:r>
      <w:r w:rsidR="00CB4CD1" w:rsidRPr="00CB4CD1">
        <w:rPr>
          <w:sz w:val="24"/>
          <w:lang w:val="da-DK"/>
        </w:rPr>
        <w:tab/>
      </w:r>
      <w:r w:rsidRPr="00CB4CD1">
        <w:rPr>
          <w:sz w:val="24"/>
          <w:lang w:val="da-DK"/>
        </w:rPr>
        <w:t>Vedtagne tekster, P9_</w:t>
      </w:r>
      <w:proofErr w:type="gramStart"/>
      <w:r w:rsidRPr="00CB4CD1">
        <w:rPr>
          <w:sz w:val="24"/>
          <w:lang w:val="da-DK"/>
        </w:rPr>
        <w:t>TA(</w:t>
      </w:r>
      <w:proofErr w:type="gramEnd"/>
      <w:r w:rsidRPr="00CB4CD1">
        <w:rPr>
          <w:sz w:val="24"/>
          <w:lang w:val="da-DK"/>
        </w:rPr>
        <w:t>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E9258" w14:textId="77777777" w:rsidR="00064002" w:rsidRPr="00CB4C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DE0FE" w14:textId="77777777" w:rsidR="00064002" w:rsidRPr="00CB4C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C1B4B" w14:textId="77777777" w:rsidR="00064002" w:rsidRPr="00CB4C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697C3092">
      <w:start w:val="1"/>
      <w:numFmt w:val="decimal"/>
      <w:lvlText w:val="%1."/>
      <w:lvlJc w:val="left"/>
      <w:pPr>
        <w:ind w:left="720" w:hanging="360"/>
      </w:pPr>
      <w:rPr>
        <w:rFonts w:ascii="Times New Roman" w:hAnsi="Times New Roman" w:cs="Times New Roman" w:hint="default"/>
        <w:sz w:val="24"/>
        <w:szCs w:val="24"/>
      </w:rPr>
    </w:lvl>
    <w:lvl w:ilvl="1" w:tplc="BE101A5A">
      <w:start w:val="1"/>
      <w:numFmt w:val="lowerLetter"/>
      <w:lvlText w:val="%2."/>
      <w:lvlJc w:val="left"/>
      <w:pPr>
        <w:ind w:left="1440" w:hanging="360"/>
      </w:pPr>
    </w:lvl>
    <w:lvl w:ilvl="2" w:tplc="4D902376">
      <w:start w:val="1"/>
      <w:numFmt w:val="lowerRoman"/>
      <w:lvlText w:val="%3."/>
      <w:lvlJc w:val="right"/>
      <w:pPr>
        <w:ind w:left="2160" w:hanging="180"/>
      </w:pPr>
    </w:lvl>
    <w:lvl w:ilvl="3" w:tplc="B590D080">
      <w:start w:val="1"/>
      <w:numFmt w:val="decimal"/>
      <w:lvlText w:val="%4."/>
      <w:lvlJc w:val="left"/>
      <w:pPr>
        <w:ind w:left="2880" w:hanging="360"/>
      </w:pPr>
    </w:lvl>
    <w:lvl w:ilvl="4" w:tplc="6D46933C">
      <w:start w:val="1"/>
      <w:numFmt w:val="lowerLetter"/>
      <w:lvlText w:val="%5."/>
      <w:lvlJc w:val="left"/>
      <w:pPr>
        <w:ind w:left="3600" w:hanging="360"/>
      </w:pPr>
    </w:lvl>
    <w:lvl w:ilvl="5" w:tplc="E1C02CCC">
      <w:start w:val="1"/>
      <w:numFmt w:val="lowerRoman"/>
      <w:lvlText w:val="%6."/>
      <w:lvlJc w:val="right"/>
      <w:pPr>
        <w:ind w:left="4320" w:hanging="180"/>
      </w:pPr>
    </w:lvl>
    <w:lvl w:ilvl="6" w:tplc="DD603292">
      <w:start w:val="1"/>
      <w:numFmt w:val="decimal"/>
      <w:lvlText w:val="%7."/>
      <w:lvlJc w:val="left"/>
      <w:pPr>
        <w:ind w:left="5040" w:hanging="360"/>
      </w:pPr>
    </w:lvl>
    <w:lvl w:ilvl="7" w:tplc="5D702678">
      <w:start w:val="1"/>
      <w:numFmt w:val="lowerLetter"/>
      <w:lvlText w:val="%8."/>
      <w:lvlJc w:val="left"/>
      <w:pPr>
        <w:ind w:left="5760" w:hanging="360"/>
      </w:pPr>
    </w:lvl>
    <w:lvl w:ilvl="8" w:tplc="20861D92">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13864398">
      <w:start w:val="1"/>
      <w:numFmt w:val="decimal"/>
      <w:lvlText w:val="%1."/>
      <w:lvlJc w:val="left"/>
      <w:pPr>
        <w:ind w:left="720" w:hanging="360"/>
      </w:pPr>
      <w:rPr>
        <w:rFonts w:ascii="Times New Roman" w:hAnsi="Times New Roman" w:cs="Times New Roman" w:hint="default"/>
        <w:sz w:val="24"/>
        <w:szCs w:val="24"/>
      </w:rPr>
    </w:lvl>
    <w:lvl w:ilvl="1" w:tplc="698EE51A">
      <w:start w:val="1"/>
      <w:numFmt w:val="lowerLetter"/>
      <w:lvlText w:val="%2."/>
      <w:lvlJc w:val="left"/>
      <w:pPr>
        <w:ind w:left="1440" w:hanging="360"/>
      </w:pPr>
    </w:lvl>
    <w:lvl w:ilvl="2" w:tplc="BEBCBD64">
      <w:start w:val="1"/>
      <w:numFmt w:val="lowerRoman"/>
      <w:lvlText w:val="%3."/>
      <w:lvlJc w:val="right"/>
      <w:pPr>
        <w:ind w:left="2160" w:hanging="180"/>
      </w:pPr>
    </w:lvl>
    <w:lvl w:ilvl="3" w:tplc="22A68FAE">
      <w:start w:val="1"/>
      <w:numFmt w:val="decimal"/>
      <w:lvlText w:val="%4."/>
      <w:lvlJc w:val="left"/>
      <w:pPr>
        <w:ind w:left="2880" w:hanging="360"/>
      </w:pPr>
    </w:lvl>
    <w:lvl w:ilvl="4" w:tplc="7E5C22F2">
      <w:start w:val="1"/>
      <w:numFmt w:val="lowerLetter"/>
      <w:lvlText w:val="%5."/>
      <w:lvlJc w:val="left"/>
      <w:pPr>
        <w:ind w:left="3600" w:hanging="360"/>
      </w:pPr>
    </w:lvl>
    <w:lvl w:ilvl="5" w:tplc="1310BBE0">
      <w:start w:val="1"/>
      <w:numFmt w:val="lowerRoman"/>
      <w:lvlText w:val="%6."/>
      <w:lvlJc w:val="right"/>
      <w:pPr>
        <w:ind w:left="4320" w:hanging="180"/>
      </w:pPr>
    </w:lvl>
    <w:lvl w:ilvl="6" w:tplc="1090A26C">
      <w:start w:val="1"/>
      <w:numFmt w:val="decimal"/>
      <w:lvlText w:val="%7."/>
      <w:lvlJc w:val="left"/>
      <w:pPr>
        <w:ind w:left="5040" w:hanging="360"/>
      </w:pPr>
    </w:lvl>
    <w:lvl w:ilvl="7" w:tplc="A754F486">
      <w:start w:val="1"/>
      <w:numFmt w:val="lowerLetter"/>
      <w:lvlText w:val="%8."/>
      <w:lvlJc w:val="left"/>
      <w:pPr>
        <w:ind w:left="5760" w:hanging="360"/>
      </w:pPr>
    </w:lvl>
    <w:lvl w:ilvl="8" w:tplc="4B2C38EA">
      <w:start w:val="1"/>
      <w:numFmt w:val="lowerRoman"/>
      <w:lvlText w:val="%9."/>
      <w:lvlJc w:val="right"/>
      <w:pPr>
        <w:ind w:left="6480" w:hanging="180"/>
      </w:pPr>
    </w:lvl>
  </w:abstractNum>
  <w:abstractNum w:abstractNumId="3" w15:restartNumberingAfterBreak="0">
    <w:nsid w:val="131D695C"/>
    <w:multiLevelType w:val="hybridMultilevel"/>
    <w:tmpl w:val="3CF29F48"/>
    <w:lvl w:ilvl="0" w:tplc="A8C6454A">
      <w:start w:val="1"/>
      <w:numFmt w:val="decimal"/>
      <w:lvlText w:val="%1."/>
      <w:lvlJc w:val="left"/>
      <w:pPr>
        <w:ind w:left="720" w:hanging="360"/>
      </w:pPr>
      <w:rPr>
        <w:rFonts w:ascii="Times New Roman" w:hAnsi="Times New Roman" w:cs="Times New Roman" w:hint="default"/>
        <w:sz w:val="24"/>
        <w:szCs w:val="24"/>
      </w:rPr>
    </w:lvl>
    <w:lvl w:ilvl="1" w:tplc="9BC8AD6C">
      <w:start w:val="1"/>
      <w:numFmt w:val="lowerLetter"/>
      <w:lvlText w:val="%2."/>
      <w:lvlJc w:val="left"/>
      <w:pPr>
        <w:ind w:left="1440" w:hanging="360"/>
      </w:pPr>
    </w:lvl>
    <w:lvl w:ilvl="2" w:tplc="A17E0E74">
      <w:start w:val="1"/>
      <w:numFmt w:val="lowerRoman"/>
      <w:lvlText w:val="%3."/>
      <w:lvlJc w:val="right"/>
      <w:pPr>
        <w:ind w:left="2160" w:hanging="180"/>
      </w:pPr>
    </w:lvl>
    <w:lvl w:ilvl="3" w:tplc="E1A8A7B2">
      <w:start w:val="1"/>
      <w:numFmt w:val="decimal"/>
      <w:lvlText w:val="%4."/>
      <w:lvlJc w:val="left"/>
      <w:pPr>
        <w:ind w:left="2880" w:hanging="360"/>
      </w:pPr>
    </w:lvl>
    <w:lvl w:ilvl="4" w:tplc="C0A28984">
      <w:start w:val="1"/>
      <w:numFmt w:val="lowerLetter"/>
      <w:lvlText w:val="%5."/>
      <w:lvlJc w:val="left"/>
      <w:pPr>
        <w:ind w:left="3600" w:hanging="360"/>
      </w:pPr>
    </w:lvl>
    <w:lvl w:ilvl="5" w:tplc="31248F18">
      <w:start w:val="1"/>
      <w:numFmt w:val="lowerRoman"/>
      <w:lvlText w:val="%6."/>
      <w:lvlJc w:val="right"/>
      <w:pPr>
        <w:ind w:left="4320" w:hanging="180"/>
      </w:pPr>
    </w:lvl>
    <w:lvl w:ilvl="6" w:tplc="0D92FE40">
      <w:start w:val="1"/>
      <w:numFmt w:val="decimal"/>
      <w:lvlText w:val="%7."/>
      <w:lvlJc w:val="left"/>
      <w:pPr>
        <w:ind w:left="5040" w:hanging="360"/>
      </w:pPr>
    </w:lvl>
    <w:lvl w:ilvl="7" w:tplc="78FE34D6">
      <w:start w:val="1"/>
      <w:numFmt w:val="lowerLetter"/>
      <w:lvlText w:val="%8."/>
      <w:lvlJc w:val="left"/>
      <w:pPr>
        <w:ind w:left="5760" w:hanging="360"/>
      </w:pPr>
    </w:lvl>
    <w:lvl w:ilvl="8" w:tplc="3CA6270A">
      <w:start w:val="1"/>
      <w:numFmt w:val="lowerRoman"/>
      <w:lvlText w:val="%9."/>
      <w:lvlJc w:val="right"/>
      <w:pPr>
        <w:ind w:left="6480" w:hanging="180"/>
      </w:pPr>
    </w:lvl>
  </w:abstractNum>
  <w:abstractNum w:abstractNumId="4" w15:restartNumberingAfterBreak="0">
    <w:nsid w:val="1D784E97"/>
    <w:multiLevelType w:val="hybridMultilevel"/>
    <w:tmpl w:val="CC4C1F56"/>
    <w:lvl w:ilvl="0" w:tplc="81844CD2">
      <w:start w:val="1"/>
      <w:numFmt w:val="decimal"/>
      <w:lvlText w:val="%1."/>
      <w:lvlJc w:val="left"/>
      <w:pPr>
        <w:ind w:left="720" w:hanging="360"/>
      </w:pPr>
      <w:rPr>
        <w:rFonts w:ascii="Times New Roman" w:hAnsi="Times New Roman" w:cs="Times New Roman" w:hint="default"/>
        <w:sz w:val="24"/>
        <w:szCs w:val="24"/>
      </w:rPr>
    </w:lvl>
    <w:lvl w:ilvl="1" w:tplc="660AF748">
      <w:start w:val="1"/>
      <w:numFmt w:val="lowerLetter"/>
      <w:lvlText w:val="%2."/>
      <w:lvlJc w:val="left"/>
      <w:pPr>
        <w:ind w:left="1440" w:hanging="360"/>
      </w:pPr>
    </w:lvl>
    <w:lvl w:ilvl="2" w:tplc="4D760A9A">
      <w:start w:val="1"/>
      <w:numFmt w:val="lowerRoman"/>
      <w:lvlText w:val="%3."/>
      <w:lvlJc w:val="right"/>
      <w:pPr>
        <w:ind w:left="2160" w:hanging="180"/>
      </w:pPr>
    </w:lvl>
    <w:lvl w:ilvl="3" w:tplc="2BEEAADE">
      <w:start w:val="1"/>
      <w:numFmt w:val="decimal"/>
      <w:lvlText w:val="%4."/>
      <w:lvlJc w:val="left"/>
      <w:pPr>
        <w:ind w:left="2880" w:hanging="360"/>
      </w:pPr>
    </w:lvl>
    <w:lvl w:ilvl="4" w:tplc="7A1E43A0">
      <w:start w:val="1"/>
      <w:numFmt w:val="lowerLetter"/>
      <w:lvlText w:val="%5."/>
      <w:lvlJc w:val="left"/>
      <w:pPr>
        <w:ind w:left="3600" w:hanging="360"/>
      </w:pPr>
    </w:lvl>
    <w:lvl w:ilvl="5" w:tplc="CEA08F02">
      <w:start w:val="1"/>
      <w:numFmt w:val="lowerRoman"/>
      <w:lvlText w:val="%6."/>
      <w:lvlJc w:val="right"/>
      <w:pPr>
        <w:ind w:left="4320" w:hanging="180"/>
      </w:pPr>
    </w:lvl>
    <w:lvl w:ilvl="6" w:tplc="B268B144">
      <w:start w:val="1"/>
      <w:numFmt w:val="decimal"/>
      <w:lvlText w:val="%7."/>
      <w:lvlJc w:val="left"/>
      <w:pPr>
        <w:ind w:left="5040" w:hanging="360"/>
      </w:pPr>
    </w:lvl>
    <w:lvl w:ilvl="7" w:tplc="EFF87D88">
      <w:start w:val="1"/>
      <w:numFmt w:val="lowerLetter"/>
      <w:lvlText w:val="%8."/>
      <w:lvlJc w:val="left"/>
      <w:pPr>
        <w:ind w:left="5760" w:hanging="360"/>
      </w:pPr>
    </w:lvl>
    <w:lvl w:ilvl="8" w:tplc="3458650A">
      <w:start w:val="1"/>
      <w:numFmt w:val="lowerRoman"/>
      <w:lvlText w:val="%9."/>
      <w:lvlJc w:val="right"/>
      <w:pPr>
        <w:ind w:left="6480" w:hanging="180"/>
      </w:pPr>
    </w:lvl>
  </w:abstractNum>
  <w:abstractNum w:abstractNumId="5" w15:restartNumberingAfterBreak="0">
    <w:nsid w:val="21F74AFF"/>
    <w:multiLevelType w:val="hybridMultilevel"/>
    <w:tmpl w:val="9A82EEAC"/>
    <w:lvl w:ilvl="0" w:tplc="14C6523C">
      <w:start w:val="1"/>
      <w:numFmt w:val="lowerLetter"/>
      <w:lvlText w:val="(%1)"/>
      <w:lvlJc w:val="left"/>
      <w:pPr>
        <w:ind w:left="1495"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422C15"/>
    <w:multiLevelType w:val="hybridMultilevel"/>
    <w:tmpl w:val="8C7C0760"/>
    <w:lvl w:ilvl="0" w:tplc="DA44F44C">
      <w:start w:val="1"/>
      <w:numFmt w:val="lowerLetter"/>
      <w:lvlText w:val="(%1)"/>
      <w:lvlJc w:val="left"/>
      <w:pPr>
        <w:ind w:left="720" w:hanging="360"/>
      </w:pPr>
      <w:rPr>
        <w:rFonts w:ascii="Times New Roman" w:hAnsi="Times New Roman" w:cs="Times New Roman" w:hint="default"/>
        <w:sz w:val="24"/>
        <w:szCs w:val="24"/>
      </w:rPr>
    </w:lvl>
    <w:lvl w:ilvl="1" w:tplc="CB62FE6E">
      <w:start w:val="1"/>
      <w:numFmt w:val="lowerLetter"/>
      <w:lvlText w:val="%2."/>
      <w:lvlJc w:val="left"/>
      <w:pPr>
        <w:ind w:left="1440" w:hanging="360"/>
      </w:pPr>
    </w:lvl>
    <w:lvl w:ilvl="2" w:tplc="63202A74">
      <w:start w:val="1"/>
      <w:numFmt w:val="lowerRoman"/>
      <w:lvlText w:val="%3."/>
      <w:lvlJc w:val="right"/>
      <w:pPr>
        <w:ind w:left="2160" w:hanging="180"/>
      </w:pPr>
    </w:lvl>
    <w:lvl w:ilvl="3" w:tplc="06BCC264">
      <w:start w:val="1"/>
      <w:numFmt w:val="decimal"/>
      <w:lvlText w:val="%4."/>
      <w:lvlJc w:val="left"/>
      <w:pPr>
        <w:ind w:left="2880" w:hanging="360"/>
      </w:pPr>
    </w:lvl>
    <w:lvl w:ilvl="4" w:tplc="24DC8F7A">
      <w:start w:val="1"/>
      <w:numFmt w:val="lowerLetter"/>
      <w:lvlText w:val="%5."/>
      <w:lvlJc w:val="left"/>
      <w:pPr>
        <w:ind w:left="3600" w:hanging="360"/>
      </w:pPr>
    </w:lvl>
    <w:lvl w:ilvl="5" w:tplc="C0421920">
      <w:start w:val="1"/>
      <w:numFmt w:val="lowerRoman"/>
      <w:lvlText w:val="%6."/>
      <w:lvlJc w:val="right"/>
      <w:pPr>
        <w:ind w:left="4320" w:hanging="180"/>
      </w:pPr>
    </w:lvl>
    <w:lvl w:ilvl="6" w:tplc="2DCE9902">
      <w:start w:val="1"/>
      <w:numFmt w:val="decimal"/>
      <w:lvlText w:val="%7."/>
      <w:lvlJc w:val="left"/>
      <w:pPr>
        <w:ind w:left="5040" w:hanging="360"/>
      </w:pPr>
    </w:lvl>
    <w:lvl w:ilvl="7" w:tplc="5F14E63A">
      <w:start w:val="1"/>
      <w:numFmt w:val="lowerLetter"/>
      <w:lvlText w:val="%8."/>
      <w:lvlJc w:val="left"/>
      <w:pPr>
        <w:ind w:left="5760" w:hanging="360"/>
      </w:pPr>
    </w:lvl>
    <w:lvl w:ilvl="8" w:tplc="CBC6E01A">
      <w:start w:val="1"/>
      <w:numFmt w:val="lowerRoman"/>
      <w:lvlText w:val="%9."/>
      <w:lvlJc w:val="right"/>
      <w:pPr>
        <w:ind w:left="6480" w:hanging="180"/>
      </w:pPr>
    </w:lvl>
  </w:abstractNum>
  <w:abstractNum w:abstractNumId="7" w15:restartNumberingAfterBreak="0">
    <w:nsid w:val="29350A4E"/>
    <w:multiLevelType w:val="hybridMultilevel"/>
    <w:tmpl w:val="C8DC24DC"/>
    <w:lvl w:ilvl="0" w:tplc="AF62EB18">
      <w:start w:val="1"/>
      <w:numFmt w:val="decimal"/>
      <w:lvlText w:val="%1."/>
      <w:lvlJc w:val="left"/>
      <w:pPr>
        <w:ind w:left="720" w:hanging="360"/>
      </w:pPr>
      <w:rPr>
        <w:i w:val="0"/>
        <w:iCs w:val="0"/>
      </w:rPr>
    </w:lvl>
    <w:lvl w:ilvl="1" w:tplc="96BE650E">
      <w:start w:val="1"/>
      <w:numFmt w:val="lowerLetter"/>
      <w:lvlText w:val="%2."/>
      <w:lvlJc w:val="left"/>
      <w:pPr>
        <w:ind w:left="1440" w:hanging="360"/>
      </w:pPr>
    </w:lvl>
    <w:lvl w:ilvl="2" w:tplc="68C2528C">
      <w:start w:val="1"/>
      <w:numFmt w:val="lowerRoman"/>
      <w:lvlText w:val="%3."/>
      <w:lvlJc w:val="right"/>
      <w:pPr>
        <w:ind w:left="2160" w:hanging="180"/>
      </w:pPr>
    </w:lvl>
    <w:lvl w:ilvl="3" w:tplc="5F302832">
      <w:start w:val="1"/>
      <w:numFmt w:val="decimal"/>
      <w:lvlText w:val="%4."/>
      <w:lvlJc w:val="left"/>
      <w:pPr>
        <w:ind w:left="2880" w:hanging="360"/>
      </w:pPr>
    </w:lvl>
    <w:lvl w:ilvl="4" w:tplc="7A2A2CC2">
      <w:start w:val="1"/>
      <w:numFmt w:val="lowerLetter"/>
      <w:lvlText w:val="%5."/>
      <w:lvlJc w:val="left"/>
      <w:pPr>
        <w:ind w:left="3600" w:hanging="360"/>
      </w:pPr>
    </w:lvl>
    <w:lvl w:ilvl="5" w:tplc="77A8F64C">
      <w:start w:val="1"/>
      <w:numFmt w:val="lowerRoman"/>
      <w:lvlText w:val="%6."/>
      <w:lvlJc w:val="right"/>
      <w:pPr>
        <w:ind w:left="4320" w:hanging="180"/>
      </w:pPr>
    </w:lvl>
    <w:lvl w:ilvl="6" w:tplc="8D14D96C">
      <w:start w:val="1"/>
      <w:numFmt w:val="decimal"/>
      <w:lvlText w:val="%7."/>
      <w:lvlJc w:val="left"/>
      <w:pPr>
        <w:ind w:left="5040" w:hanging="360"/>
      </w:pPr>
    </w:lvl>
    <w:lvl w:ilvl="7" w:tplc="AF608570">
      <w:start w:val="1"/>
      <w:numFmt w:val="lowerLetter"/>
      <w:lvlText w:val="%8."/>
      <w:lvlJc w:val="left"/>
      <w:pPr>
        <w:ind w:left="5760" w:hanging="360"/>
      </w:pPr>
    </w:lvl>
    <w:lvl w:ilvl="8" w:tplc="7D0E15F2">
      <w:start w:val="1"/>
      <w:numFmt w:val="lowerRoman"/>
      <w:lvlText w:val="%9."/>
      <w:lvlJc w:val="right"/>
      <w:pPr>
        <w:ind w:left="6480" w:hanging="180"/>
      </w:pPr>
    </w:lvl>
  </w:abstractNum>
  <w:abstractNum w:abstractNumId="8" w15:restartNumberingAfterBreak="0">
    <w:nsid w:val="2C8D6A5E"/>
    <w:multiLevelType w:val="hybridMultilevel"/>
    <w:tmpl w:val="4FC80F2A"/>
    <w:lvl w:ilvl="0" w:tplc="3C7E0786">
      <w:start w:val="5"/>
      <w:numFmt w:val="decimal"/>
      <w:lvlText w:val="%1."/>
      <w:lvlJc w:val="left"/>
      <w:pPr>
        <w:ind w:left="360" w:hanging="360"/>
      </w:pPr>
      <w:rPr>
        <w:rFonts w:ascii="Times New Roman" w:hAnsi="Times New Roman" w:cs="Times New Roman" w:hint="default"/>
        <w:sz w:val="24"/>
        <w:szCs w:val="24"/>
      </w:rPr>
    </w:lvl>
    <w:lvl w:ilvl="1" w:tplc="FEE43E2A">
      <w:start w:val="1"/>
      <w:numFmt w:val="lowerLetter"/>
      <w:lvlText w:val="%2."/>
      <w:lvlJc w:val="left"/>
      <w:pPr>
        <w:ind w:left="1080" w:hanging="360"/>
      </w:pPr>
    </w:lvl>
    <w:lvl w:ilvl="2" w:tplc="391AF148">
      <w:start w:val="1"/>
      <w:numFmt w:val="lowerRoman"/>
      <w:lvlText w:val="%3."/>
      <w:lvlJc w:val="right"/>
      <w:pPr>
        <w:ind w:left="1800" w:hanging="180"/>
      </w:pPr>
    </w:lvl>
    <w:lvl w:ilvl="3" w:tplc="10C49408">
      <w:start w:val="1"/>
      <w:numFmt w:val="decimal"/>
      <w:lvlText w:val="%4."/>
      <w:lvlJc w:val="left"/>
      <w:pPr>
        <w:ind w:left="2520" w:hanging="360"/>
      </w:pPr>
    </w:lvl>
    <w:lvl w:ilvl="4" w:tplc="70BA31F4">
      <w:start w:val="1"/>
      <w:numFmt w:val="lowerLetter"/>
      <w:lvlText w:val="%5."/>
      <w:lvlJc w:val="left"/>
      <w:pPr>
        <w:ind w:left="3240" w:hanging="360"/>
      </w:pPr>
    </w:lvl>
    <w:lvl w:ilvl="5" w:tplc="B07AB518">
      <w:start w:val="1"/>
      <w:numFmt w:val="lowerRoman"/>
      <w:lvlText w:val="%6."/>
      <w:lvlJc w:val="right"/>
      <w:pPr>
        <w:ind w:left="3960" w:hanging="180"/>
      </w:pPr>
    </w:lvl>
    <w:lvl w:ilvl="6" w:tplc="114261BA">
      <w:start w:val="1"/>
      <w:numFmt w:val="decimal"/>
      <w:lvlText w:val="%7."/>
      <w:lvlJc w:val="left"/>
      <w:pPr>
        <w:ind w:left="4680" w:hanging="360"/>
      </w:pPr>
    </w:lvl>
    <w:lvl w:ilvl="7" w:tplc="BA12FA80">
      <w:start w:val="1"/>
      <w:numFmt w:val="lowerLetter"/>
      <w:lvlText w:val="%8."/>
      <w:lvlJc w:val="left"/>
      <w:pPr>
        <w:ind w:left="5400" w:hanging="360"/>
      </w:pPr>
    </w:lvl>
    <w:lvl w:ilvl="8" w:tplc="AE8CA26E">
      <w:start w:val="1"/>
      <w:numFmt w:val="lowerRoman"/>
      <w:lvlText w:val="%9."/>
      <w:lvlJc w:val="right"/>
      <w:pPr>
        <w:ind w:left="6120" w:hanging="180"/>
      </w:pPr>
    </w:lvl>
  </w:abstractNum>
  <w:abstractNum w:abstractNumId="9" w15:restartNumberingAfterBreak="0">
    <w:nsid w:val="2CF14796"/>
    <w:multiLevelType w:val="hybridMultilevel"/>
    <w:tmpl w:val="9BC44506"/>
    <w:lvl w:ilvl="0" w:tplc="03E6FC96">
      <w:start w:val="8"/>
      <w:numFmt w:val="decimal"/>
      <w:lvlText w:val="%1."/>
      <w:lvlJc w:val="left"/>
      <w:pPr>
        <w:ind w:left="720" w:hanging="360"/>
      </w:pPr>
      <w:rPr>
        <w:rFonts w:hint="default"/>
      </w:rPr>
    </w:lvl>
    <w:lvl w:ilvl="1" w:tplc="D1322718">
      <w:start w:val="1"/>
      <w:numFmt w:val="lowerLetter"/>
      <w:lvlText w:val="%2."/>
      <w:lvlJc w:val="left"/>
      <w:pPr>
        <w:ind w:left="1440" w:hanging="360"/>
      </w:pPr>
    </w:lvl>
    <w:lvl w:ilvl="2" w:tplc="22E29F3E">
      <w:start w:val="1"/>
      <w:numFmt w:val="lowerRoman"/>
      <w:lvlText w:val="%3."/>
      <w:lvlJc w:val="right"/>
      <w:pPr>
        <w:ind w:left="2160" w:hanging="180"/>
      </w:pPr>
    </w:lvl>
    <w:lvl w:ilvl="3" w:tplc="BAC802B6">
      <w:start w:val="1"/>
      <w:numFmt w:val="decimal"/>
      <w:lvlText w:val="%4."/>
      <w:lvlJc w:val="left"/>
      <w:pPr>
        <w:ind w:left="2880" w:hanging="360"/>
      </w:pPr>
    </w:lvl>
    <w:lvl w:ilvl="4" w:tplc="793C75D4">
      <w:start w:val="1"/>
      <w:numFmt w:val="lowerLetter"/>
      <w:lvlText w:val="%5."/>
      <w:lvlJc w:val="left"/>
      <w:pPr>
        <w:ind w:left="3600" w:hanging="360"/>
      </w:pPr>
    </w:lvl>
    <w:lvl w:ilvl="5" w:tplc="AF781B1E">
      <w:start w:val="1"/>
      <w:numFmt w:val="lowerRoman"/>
      <w:lvlText w:val="%6."/>
      <w:lvlJc w:val="right"/>
      <w:pPr>
        <w:ind w:left="4320" w:hanging="180"/>
      </w:pPr>
    </w:lvl>
    <w:lvl w:ilvl="6" w:tplc="B9D0E884">
      <w:start w:val="1"/>
      <w:numFmt w:val="decimal"/>
      <w:lvlText w:val="%7."/>
      <w:lvlJc w:val="left"/>
      <w:pPr>
        <w:ind w:left="5040" w:hanging="360"/>
      </w:pPr>
    </w:lvl>
    <w:lvl w:ilvl="7" w:tplc="D52EF00C">
      <w:start w:val="1"/>
      <w:numFmt w:val="lowerLetter"/>
      <w:lvlText w:val="%8."/>
      <w:lvlJc w:val="left"/>
      <w:pPr>
        <w:ind w:left="5760" w:hanging="360"/>
      </w:pPr>
    </w:lvl>
    <w:lvl w:ilvl="8" w:tplc="9370B818">
      <w:start w:val="1"/>
      <w:numFmt w:val="lowerRoman"/>
      <w:lvlText w:val="%9."/>
      <w:lvlJc w:val="right"/>
      <w:pPr>
        <w:ind w:left="6480" w:hanging="180"/>
      </w:pPr>
    </w:lvl>
  </w:abstractNum>
  <w:abstractNum w:abstractNumId="10" w15:restartNumberingAfterBreak="0">
    <w:nsid w:val="2E896BC5"/>
    <w:multiLevelType w:val="hybridMultilevel"/>
    <w:tmpl w:val="469A146C"/>
    <w:lvl w:ilvl="0" w:tplc="5F7A64D8">
      <w:start w:val="1"/>
      <w:numFmt w:val="low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A61EF6"/>
    <w:multiLevelType w:val="hybridMultilevel"/>
    <w:tmpl w:val="7B6E8C72"/>
    <w:lvl w:ilvl="0" w:tplc="557AA2B0">
      <w:start w:val="1"/>
      <w:numFmt w:val="decimal"/>
      <w:lvlText w:val="%1."/>
      <w:lvlJc w:val="left"/>
      <w:pPr>
        <w:ind w:left="720" w:hanging="360"/>
      </w:pPr>
      <w:rPr>
        <w:rFonts w:ascii="Times New Roman" w:hAnsi="Times New Roman" w:cs="Times New Roman" w:hint="default"/>
        <w:sz w:val="24"/>
        <w:szCs w:val="24"/>
      </w:rPr>
    </w:lvl>
    <w:lvl w:ilvl="1" w:tplc="7598EC1C">
      <w:start w:val="1"/>
      <w:numFmt w:val="lowerLetter"/>
      <w:lvlText w:val="%2."/>
      <w:lvlJc w:val="left"/>
      <w:pPr>
        <w:ind w:left="1440" w:hanging="360"/>
      </w:pPr>
    </w:lvl>
    <w:lvl w:ilvl="2" w:tplc="93A6EC44">
      <w:start w:val="1"/>
      <w:numFmt w:val="lowerRoman"/>
      <w:lvlText w:val="%3."/>
      <w:lvlJc w:val="right"/>
      <w:pPr>
        <w:ind w:left="2160" w:hanging="180"/>
      </w:pPr>
    </w:lvl>
    <w:lvl w:ilvl="3" w:tplc="A594B866">
      <w:start w:val="1"/>
      <w:numFmt w:val="decimal"/>
      <w:lvlText w:val="%4."/>
      <w:lvlJc w:val="left"/>
      <w:pPr>
        <w:ind w:left="2880" w:hanging="360"/>
      </w:pPr>
    </w:lvl>
    <w:lvl w:ilvl="4" w:tplc="A8C2CB12">
      <w:start w:val="1"/>
      <w:numFmt w:val="lowerLetter"/>
      <w:lvlText w:val="%5."/>
      <w:lvlJc w:val="left"/>
      <w:pPr>
        <w:ind w:left="3600" w:hanging="360"/>
      </w:pPr>
    </w:lvl>
    <w:lvl w:ilvl="5" w:tplc="17BC0718">
      <w:start w:val="1"/>
      <w:numFmt w:val="lowerRoman"/>
      <w:lvlText w:val="%6."/>
      <w:lvlJc w:val="right"/>
      <w:pPr>
        <w:ind w:left="4320" w:hanging="180"/>
      </w:pPr>
    </w:lvl>
    <w:lvl w:ilvl="6" w:tplc="934A2788">
      <w:start w:val="1"/>
      <w:numFmt w:val="decimal"/>
      <w:lvlText w:val="%7."/>
      <w:lvlJc w:val="left"/>
      <w:pPr>
        <w:ind w:left="5040" w:hanging="360"/>
      </w:pPr>
    </w:lvl>
    <w:lvl w:ilvl="7" w:tplc="F9827EEA">
      <w:start w:val="1"/>
      <w:numFmt w:val="lowerLetter"/>
      <w:lvlText w:val="%8."/>
      <w:lvlJc w:val="left"/>
      <w:pPr>
        <w:ind w:left="5760" w:hanging="360"/>
      </w:pPr>
    </w:lvl>
    <w:lvl w:ilvl="8" w:tplc="7F428898">
      <w:start w:val="1"/>
      <w:numFmt w:val="lowerRoman"/>
      <w:lvlText w:val="%9."/>
      <w:lvlJc w:val="right"/>
      <w:pPr>
        <w:ind w:left="6480" w:hanging="180"/>
      </w:pPr>
    </w:lvl>
  </w:abstractNum>
  <w:abstractNum w:abstractNumId="12" w15:restartNumberingAfterBreak="0">
    <w:nsid w:val="3094532A"/>
    <w:multiLevelType w:val="hybridMultilevel"/>
    <w:tmpl w:val="CC4C1F56"/>
    <w:lvl w:ilvl="0" w:tplc="2BA0F736">
      <w:start w:val="1"/>
      <w:numFmt w:val="decimal"/>
      <w:lvlText w:val="%1."/>
      <w:lvlJc w:val="left"/>
      <w:pPr>
        <w:ind w:left="720" w:hanging="360"/>
      </w:pPr>
      <w:rPr>
        <w:rFonts w:ascii="Times New Roman" w:hAnsi="Times New Roman" w:cs="Times New Roman" w:hint="default"/>
        <w:sz w:val="24"/>
        <w:szCs w:val="24"/>
      </w:rPr>
    </w:lvl>
    <w:lvl w:ilvl="1" w:tplc="9550C1F2">
      <w:start w:val="1"/>
      <w:numFmt w:val="lowerLetter"/>
      <w:lvlText w:val="%2."/>
      <w:lvlJc w:val="left"/>
      <w:pPr>
        <w:ind w:left="1440" w:hanging="360"/>
      </w:pPr>
    </w:lvl>
    <w:lvl w:ilvl="2" w:tplc="DAA81418">
      <w:start w:val="1"/>
      <w:numFmt w:val="lowerRoman"/>
      <w:lvlText w:val="%3."/>
      <w:lvlJc w:val="right"/>
      <w:pPr>
        <w:ind w:left="2160" w:hanging="180"/>
      </w:pPr>
    </w:lvl>
    <w:lvl w:ilvl="3" w:tplc="5CCC7182">
      <w:start w:val="1"/>
      <w:numFmt w:val="decimal"/>
      <w:lvlText w:val="%4."/>
      <w:lvlJc w:val="left"/>
      <w:pPr>
        <w:ind w:left="2880" w:hanging="360"/>
      </w:pPr>
    </w:lvl>
    <w:lvl w:ilvl="4" w:tplc="20DA9D16">
      <w:start w:val="1"/>
      <w:numFmt w:val="lowerLetter"/>
      <w:lvlText w:val="%5."/>
      <w:lvlJc w:val="left"/>
      <w:pPr>
        <w:ind w:left="3600" w:hanging="360"/>
      </w:pPr>
    </w:lvl>
    <w:lvl w:ilvl="5" w:tplc="C19E453C">
      <w:start w:val="1"/>
      <w:numFmt w:val="lowerRoman"/>
      <w:lvlText w:val="%6."/>
      <w:lvlJc w:val="right"/>
      <w:pPr>
        <w:ind w:left="4320" w:hanging="180"/>
      </w:pPr>
    </w:lvl>
    <w:lvl w:ilvl="6" w:tplc="5F62CF22">
      <w:start w:val="1"/>
      <w:numFmt w:val="decimal"/>
      <w:lvlText w:val="%7."/>
      <w:lvlJc w:val="left"/>
      <w:pPr>
        <w:ind w:left="5040" w:hanging="360"/>
      </w:pPr>
    </w:lvl>
    <w:lvl w:ilvl="7" w:tplc="C924E16E">
      <w:start w:val="1"/>
      <w:numFmt w:val="lowerLetter"/>
      <w:lvlText w:val="%8."/>
      <w:lvlJc w:val="left"/>
      <w:pPr>
        <w:ind w:left="5760" w:hanging="360"/>
      </w:pPr>
    </w:lvl>
    <w:lvl w:ilvl="8" w:tplc="B5040F3C">
      <w:start w:val="1"/>
      <w:numFmt w:val="lowerRoman"/>
      <w:lvlText w:val="%9."/>
      <w:lvlJc w:val="right"/>
      <w:pPr>
        <w:ind w:left="6480" w:hanging="180"/>
      </w:pPr>
    </w:lvl>
  </w:abstractNum>
  <w:abstractNum w:abstractNumId="13" w15:restartNumberingAfterBreak="0">
    <w:nsid w:val="320A73F9"/>
    <w:multiLevelType w:val="hybridMultilevel"/>
    <w:tmpl w:val="6B54EBBA"/>
    <w:lvl w:ilvl="0" w:tplc="31C2503C">
      <w:start w:val="1"/>
      <w:numFmt w:val="decimal"/>
      <w:lvlText w:val="%1."/>
      <w:lvlJc w:val="left"/>
      <w:pPr>
        <w:ind w:left="720" w:hanging="360"/>
      </w:pPr>
    </w:lvl>
    <w:lvl w:ilvl="1" w:tplc="96780E40">
      <w:start w:val="1"/>
      <w:numFmt w:val="lowerLetter"/>
      <w:lvlText w:val="%2."/>
      <w:lvlJc w:val="left"/>
      <w:pPr>
        <w:ind w:left="1440" w:hanging="360"/>
      </w:pPr>
    </w:lvl>
    <w:lvl w:ilvl="2" w:tplc="FB9C2D04">
      <w:start w:val="1"/>
      <w:numFmt w:val="lowerRoman"/>
      <w:lvlText w:val="%3."/>
      <w:lvlJc w:val="right"/>
      <w:pPr>
        <w:ind w:left="2160" w:hanging="180"/>
      </w:pPr>
    </w:lvl>
    <w:lvl w:ilvl="3" w:tplc="5E3EFD18">
      <w:start w:val="1"/>
      <w:numFmt w:val="decimal"/>
      <w:lvlText w:val="%4."/>
      <w:lvlJc w:val="left"/>
      <w:pPr>
        <w:ind w:left="2880" w:hanging="360"/>
      </w:pPr>
    </w:lvl>
    <w:lvl w:ilvl="4" w:tplc="47E0D9E6">
      <w:start w:val="1"/>
      <w:numFmt w:val="lowerLetter"/>
      <w:lvlText w:val="%5."/>
      <w:lvlJc w:val="left"/>
      <w:pPr>
        <w:ind w:left="3600" w:hanging="360"/>
      </w:pPr>
    </w:lvl>
    <w:lvl w:ilvl="5" w:tplc="EC6CA28C">
      <w:start w:val="1"/>
      <w:numFmt w:val="lowerRoman"/>
      <w:lvlText w:val="%6."/>
      <w:lvlJc w:val="right"/>
      <w:pPr>
        <w:ind w:left="4320" w:hanging="180"/>
      </w:pPr>
    </w:lvl>
    <w:lvl w:ilvl="6" w:tplc="6F3CDCE2">
      <w:start w:val="1"/>
      <w:numFmt w:val="decimal"/>
      <w:lvlText w:val="%7."/>
      <w:lvlJc w:val="left"/>
      <w:pPr>
        <w:ind w:left="5040" w:hanging="360"/>
      </w:pPr>
    </w:lvl>
    <w:lvl w:ilvl="7" w:tplc="4F1E9A7C">
      <w:start w:val="1"/>
      <w:numFmt w:val="lowerLetter"/>
      <w:lvlText w:val="%8."/>
      <w:lvlJc w:val="left"/>
      <w:pPr>
        <w:ind w:left="5760" w:hanging="360"/>
      </w:pPr>
    </w:lvl>
    <w:lvl w:ilvl="8" w:tplc="2C4A6DE0">
      <w:start w:val="1"/>
      <w:numFmt w:val="lowerRoman"/>
      <w:lvlText w:val="%9."/>
      <w:lvlJc w:val="right"/>
      <w:pPr>
        <w:ind w:left="6480" w:hanging="180"/>
      </w:pPr>
    </w:lvl>
  </w:abstractNum>
  <w:abstractNum w:abstractNumId="14" w15:restartNumberingAfterBreak="0">
    <w:nsid w:val="33701365"/>
    <w:multiLevelType w:val="hybridMultilevel"/>
    <w:tmpl w:val="6D86450A"/>
    <w:lvl w:ilvl="0" w:tplc="272C275C">
      <w:start w:val="1"/>
      <w:numFmt w:val="lowerLetter"/>
      <w:lvlText w:val="(%1)"/>
      <w:lvlJc w:val="left"/>
      <w:pPr>
        <w:ind w:left="1495"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5046F256">
      <w:start w:val="1"/>
      <w:numFmt w:val="decimal"/>
      <w:lvlText w:val="%1."/>
      <w:lvlJc w:val="left"/>
      <w:pPr>
        <w:ind w:left="720" w:hanging="360"/>
      </w:pPr>
      <w:rPr>
        <w:rFonts w:ascii="Times New Roman" w:hAnsi="Times New Roman" w:cs="Times New Roman" w:hint="default"/>
        <w:sz w:val="24"/>
        <w:szCs w:val="24"/>
      </w:rPr>
    </w:lvl>
    <w:lvl w:ilvl="1" w:tplc="7A0C7B2C">
      <w:start w:val="1"/>
      <w:numFmt w:val="lowerLetter"/>
      <w:lvlText w:val="%2."/>
      <w:lvlJc w:val="left"/>
      <w:pPr>
        <w:ind w:left="1440" w:hanging="360"/>
      </w:pPr>
    </w:lvl>
    <w:lvl w:ilvl="2" w:tplc="AAB67A08">
      <w:start w:val="1"/>
      <w:numFmt w:val="lowerRoman"/>
      <w:lvlText w:val="%3."/>
      <w:lvlJc w:val="right"/>
      <w:pPr>
        <w:ind w:left="2160" w:hanging="180"/>
      </w:pPr>
    </w:lvl>
    <w:lvl w:ilvl="3" w:tplc="E7789AB2">
      <w:start w:val="1"/>
      <w:numFmt w:val="decimal"/>
      <w:lvlText w:val="%4."/>
      <w:lvlJc w:val="left"/>
      <w:pPr>
        <w:ind w:left="2880" w:hanging="360"/>
      </w:pPr>
    </w:lvl>
    <w:lvl w:ilvl="4" w:tplc="228E253A">
      <w:start w:val="1"/>
      <w:numFmt w:val="lowerLetter"/>
      <w:lvlText w:val="%5."/>
      <w:lvlJc w:val="left"/>
      <w:pPr>
        <w:ind w:left="3600" w:hanging="360"/>
      </w:pPr>
    </w:lvl>
    <w:lvl w:ilvl="5" w:tplc="88BE6EB4">
      <w:start w:val="1"/>
      <w:numFmt w:val="lowerRoman"/>
      <w:lvlText w:val="%6."/>
      <w:lvlJc w:val="right"/>
      <w:pPr>
        <w:ind w:left="4320" w:hanging="180"/>
      </w:pPr>
    </w:lvl>
    <w:lvl w:ilvl="6" w:tplc="8F588EB4">
      <w:start w:val="1"/>
      <w:numFmt w:val="decimal"/>
      <w:lvlText w:val="%7."/>
      <w:lvlJc w:val="left"/>
      <w:pPr>
        <w:ind w:left="5040" w:hanging="360"/>
      </w:pPr>
    </w:lvl>
    <w:lvl w:ilvl="7" w:tplc="0A36280A">
      <w:start w:val="1"/>
      <w:numFmt w:val="lowerLetter"/>
      <w:lvlText w:val="%8."/>
      <w:lvlJc w:val="left"/>
      <w:pPr>
        <w:ind w:left="5760" w:hanging="360"/>
      </w:pPr>
    </w:lvl>
    <w:lvl w:ilvl="8" w:tplc="503A3A08">
      <w:start w:val="1"/>
      <w:numFmt w:val="lowerRoman"/>
      <w:lvlText w:val="%9."/>
      <w:lvlJc w:val="right"/>
      <w:pPr>
        <w:ind w:left="6480" w:hanging="180"/>
      </w:pPr>
    </w:lvl>
  </w:abstractNum>
  <w:abstractNum w:abstractNumId="17" w15:restartNumberingAfterBreak="0">
    <w:nsid w:val="431E14B2"/>
    <w:multiLevelType w:val="hybridMultilevel"/>
    <w:tmpl w:val="64F0C990"/>
    <w:lvl w:ilvl="0" w:tplc="399A1C2C">
      <w:start w:val="1"/>
      <w:numFmt w:val="decimal"/>
      <w:lvlText w:val="%1."/>
      <w:lvlJc w:val="left"/>
      <w:pPr>
        <w:ind w:left="720" w:hanging="360"/>
      </w:pPr>
      <w:rPr>
        <w:i w:val="0"/>
        <w:iCs w:val="0"/>
      </w:rPr>
    </w:lvl>
    <w:lvl w:ilvl="1" w:tplc="0764D4AC">
      <w:start w:val="1"/>
      <w:numFmt w:val="lowerLetter"/>
      <w:lvlText w:val="%2."/>
      <w:lvlJc w:val="left"/>
      <w:pPr>
        <w:ind w:left="1440" w:hanging="360"/>
      </w:pPr>
    </w:lvl>
    <w:lvl w:ilvl="2" w:tplc="41689480">
      <w:start w:val="1"/>
      <w:numFmt w:val="lowerRoman"/>
      <w:lvlText w:val="%3."/>
      <w:lvlJc w:val="right"/>
      <w:pPr>
        <w:ind w:left="2160" w:hanging="180"/>
      </w:pPr>
    </w:lvl>
    <w:lvl w:ilvl="3" w:tplc="6F72DAE8">
      <w:start w:val="1"/>
      <w:numFmt w:val="decimal"/>
      <w:lvlText w:val="%4."/>
      <w:lvlJc w:val="left"/>
      <w:pPr>
        <w:ind w:left="2880" w:hanging="360"/>
      </w:pPr>
    </w:lvl>
    <w:lvl w:ilvl="4" w:tplc="A394D374">
      <w:start w:val="1"/>
      <w:numFmt w:val="lowerLetter"/>
      <w:lvlText w:val="%5."/>
      <w:lvlJc w:val="left"/>
      <w:pPr>
        <w:ind w:left="3600" w:hanging="360"/>
      </w:pPr>
    </w:lvl>
    <w:lvl w:ilvl="5" w:tplc="9BA2FDD8">
      <w:start w:val="1"/>
      <w:numFmt w:val="lowerRoman"/>
      <w:lvlText w:val="%6."/>
      <w:lvlJc w:val="right"/>
      <w:pPr>
        <w:ind w:left="4320" w:hanging="180"/>
      </w:pPr>
    </w:lvl>
    <w:lvl w:ilvl="6" w:tplc="C9E4AE06">
      <w:start w:val="1"/>
      <w:numFmt w:val="decimal"/>
      <w:lvlText w:val="%7."/>
      <w:lvlJc w:val="left"/>
      <w:pPr>
        <w:ind w:left="5040" w:hanging="360"/>
      </w:pPr>
    </w:lvl>
    <w:lvl w:ilvl="7" w:tplc="CE622238">
      <w:start w:val="1"/>
      <w:numFmt w:val="lowerLetter"/>
      <w:lvlText w:val="%8."/>
      <w:lvlJc w:val="left"/>
      <w:pPr>
        <w:ind w:left="5760" w:hanging="360"/>
      </w:pPr>
    </w:lvl>
    <w:lvl w:ilvl="8" w:tplc="1A802306">
      <w:start w:val="1"/>
      <w:numFmt w:val="lowerRoman"/>
      <w:lvlText w:val="%9."/>
      <w:lvlJc w:val="right"/>
      <w:pPr>
        <w:ind w:left="6480" w:hanging="180"/>
      </w:pPr>
    </w:lvl>
  </w:abstractNum>
  <w:abstractNum w:abstractNumId="18" w15:restartNumberingAfterBreak="0">
    <w:nsid w:val="4BA11AD3"/>
    <w:multiLevelType w:val="hybridMultilevel"/>
    <w:tmpl w:val="F3AEEEFC"/>
    <w:lvl w:ilvl="0" w:tplc="0D6A01D6">
      <w:start w:val="1"/>
      <w:numFmt w:val="decimal"/>
      <w:lvlText w:val="%1."/>
      <w:lvlJc w:val="left"/>
      <w:pPr>
        <w:ind w:left="720" w:hanging="360"/>
      </w:pPr>
    </w:lvl>
    <w:lvl w:ilvl="1" w:tplc="CB4CB322">
      <w:start w:val="1"/>
      <w:numFmt w:val="lowerLetter"/>
      <w:lvlText w:val="%2."/>
      <w:lvlJc w:val="left"/>
      <w:pPr>
        <w:ind w:left="1440" w:hanging="360"/>
      </w:pPr>
    </w:lvl>
    <w:lvl w:ilvl="2" w:tplc="97065828">
      <w:start w:val="1"/>
      <w:numFmt w:val="lowerRoman"/>
      <w:lvlText w:val="%3."/>
      <w:lvlJc w:val="right"/>
      <w:pPr>
        <w:ind w:left="2160" w:hanging="180"/>
      </w:pPr>
    </w:lvl>
    <w:lvl w:ilvl="3" w:tplc="4BB24412">
      <w:start w:val="1"/>
      <w:numFmt w:val="decimal"/>
      <w:lvlText w:val="%4."/>
      <w:lvlJc w:val="left"/>
      <w:pPr>
        <w:ind w:left="2880" w:hanging="360"/>
      </w:pPr>
    </w:lvl>
    <w:lvl w:ilvl="4" w:tplc="B268BB22">
      <w:start w:val="1"/>
      <w:numFmt w:val="lowerLetter"/>
      <w:lvlText w:val="%5."/>
      <w:lvlJc w:val="left"/>
      <w:pPr>
        <w:ind w:left="3600" w:hanging="360"/>
      </w:pPr>
    </w:lvl>
    <w:lvl w:ilvl="5" w:tplc="9822BE1A">
      <w:start w:val="1"/>
      <w:numFmt w:val="lowerRoman"/>
      <w:lvlText w:val="%6."/>
      <w:lvlJc w:val="right"/>
      <w:pPr>
        <w:ind w:left="4320" w:hanging="180"/>
      </w:pPr>
    </w:lvl>
    <w:lvl w:ilvl="6" w:tplc="80281BCE">
      <w:start w:val="1"/>
      <w:numFmt w:val="decimal"/>
      <w:lvlText w:val="%7."/>
      <w:lvlJc w:val="left"/>
      <w:pPr>
        <w:ind w:left="5040" w:hanging="360"/>
      </w:pPr>
    </w:lvl>
    <w:lvl w:ilvl="7" w:tplc="1C9AAD34">
      <w:start w:val="1"/>
      <w:numFmt w:val="lowerLetter"/>
      <w:lvlText w:val="%8."/>
      <w:lvlJc w:val="left"/>
      <w:pPr>
        <w:ind w:left="5760" w:hanging="360"/>
      </w:pPr>
    </w:lvl>
    <w:lvl w:ilvl="8" w:tplc="11D8E46E">
      <w:start w:val="1"/>
      <w:numFmt w:val="lowerRoman"/>
      <w:lvlText w:val="%9."/>
      <w:lvlJc w:val="right"/>
      <w:pPr>
        <w:ind w:left="6480" w:hanging="180"/>
      </w:pPr>
    </w:lvl>
  </w:abstractNum>
  <w:abstractNum w:abstractNumId="19" w15:restartNumberingAfterBreak="0">
    <w:nsid w:val="521B1483"/>
    <w:multiLevelType w:val="hybridMultilevel"/>
    <w:tmpl w:val="8C8A0E16"/>
    <w:lvl w:ilvl="0" w:tplc="A300B8A2">
      <w:start w:val="1"/>
      <w:numFmt w:val="decimal"/>
      <w:lvlText w:val="%1."/>
      <w:lvlJc w:val="left"/>
      <w:pPr>
        <w:ind w:left="720" w:hanging="360"/>
      </w:pPr>
    </w:lvl>
    <w:lvl w:ilvl="1" w:tplc="939C6004">
      <w:start w:val="1"/>
      <w:numFmt w:val="lowerLetter"/>
      <w:lvlText w:val="%2."/>
      <w:lvlJc w:val="left"/>
      <w:pPr>
        <w:ind w:left="1440" w:hanging="360"/>
      </w:pPr>
    </w:lvl>
    <w:lvl w:ilvl="2" w:tplc="D964567E">
      <w:start w:val="1"/>
      <w:numFmt w:val="lowerRoman"/>
      <w:lvlText w:val="%3."/>
      <w:lvlJc w:val="right"/>
      <w:pPr>
        <w:ind w:left="2160" w:hanging="180"/>
      </w:pPr>
    </w:lvl>
    <w:lvl w:ilvl="3" w:tplc="7C903030">
      <w:start w:val="1"/>
      <w:numFmt w:val="decimal"/>
      <w:lvlText w:val="%4."/>
      <w:lvlJc w:val="left"/>
      <w:pPr>
        <w:ind w:left="2880" w:hanging="360"/>
      </w:pPr>
    </w:lvl>
    <w:lvl w:ilvl="4" w:tplc="FB2C4BA6">
      <w:start w:val="1"/>
      <w:numFmt w:val="lowerLetter"/>
      <w:lvlText w:val="%5."/>
      <w:lvlJc w:val="left"/>
      <w:pPr>
        <w:ind w:left="3600" w:hanging="360"/>
      </w:pPr>
    </w:lvl>
    <w:lvl w:ilvl="5" w:tplc="6ECAAF76">
      <w:start w:val="1"/>
      <w:numFmt w:val="lowerRoman"/>
      <w:lvlText w:val="%6."/>
      <w:lvlJc w:val="right"/>
      <w:pPr>
        <w:ind w:left="4320" w:hanging="180"/>
      </w:pPr>
    </w:lvl>
    <w:lvl w:ilvl="6" w:tplc="C19AA164">
      <w:start w:val="1"/>
      <w:numFmt w:val="decimal"/>
      <w:lvlText w:val="%7."/>
      <w:lvlJc w:val="left"/>
      <w:pPr>
        <w:ind w:left="5040" w:hanging="360"/>
      </w:pPr>
    </w:lvl>
    <w:lvl w:ilvl="7" w:tplc="FF8C69BE">
      <w:start w:val="1"/>
      <w:numFmt w:val="lowerLetter"/>
      <w:lvlText w:val="%8."/>
      <w:lvlJc w:val="left"/>
      <w:pPr>
        <w:ind w:left="5760" w:hanging="360"/>
      </w:pPr>
    </w:lvl>
    <w:lvl w:ilvl="8" w:tplc="2D3A62D4">
      <w:start w:val="1"/>
      <w:numFmt w:val="lowerRoman"/>
      <w:lvlText w:val="%9."/>
      <w:lvlJc w:val="right"/>
      <w:pPr>
        <w:ind w:left="6480" w:hanging="180"/>
      </w:pPr>
    </w:lvl>
  </w:abstractNum>
  <w:abstractNum w:abstractNumId="20" w15:restartNumberingAfterBreak="0">
    <w:nsid w:val="5AD72350"/>
    <w:multiLevelType w:val="hybridMultilevel"/>
    <w:tmpl w:val="CC4C1F56"/>
    <w:lvl w:ilvl="0" w:tplc="60D2C09A">
      <w:start w:val="1"/>
      <w:numFmt w:val="decimal"/>
      <w:lvlText w:val="%1."/>
      <w:lvlJc w:val="left"/>
      <w:pPr>
        <w:ind w:left="720" w:hanging="360"/>
      </w:pPr>
      <w:rPr>
        <w:rFonts w:ascii="Times New Roman" w:hAnsi="Times New Roman" w:cs="Times New Roman" w:hint="default"/>
        <w:sz w:val="24"/>
        <w:szCs w:val="24"/>
      </w:rPr>
    </w:lvl>
    <w:lvl w:ilvl="1" w:tplc="85885AAA">
      <w:start w:val="1"/>
      <w:numFmt w:val="lowerLetter"/>
      <w:lvlText w:val="%2."/>
      <w:lvlJc w:val="left"/>
      <w:pPr>
        <w:ind w:left="1440" w:hanging="360"/>
      </w:pPr>
    </w:lvl>
    <w:lvl w:ilvl="2" w:tplc="988A9064">
      <w:start w:val="1"/>
      <w:numFmt w:val="lowerRoman"/>
      <w:lvlText w:val="%3."/>
      <w:lvlJc w:val="right"/>
      <w:pPr>
        <w:ind w:left="2160" w:hanging="180"/>
      </w:pPr>
    </w:lvl>
    <w:lvl w:ilvl="3" w:tplc="E2FA3782">
      <w:start w:val="1"/>
      <w:numFmt w:val="decimal"/>
      <w:lvlText w:val="%4."/>
      <w:lvlJc w:val="left"/>
      <w:pPr>
        <w:ind w:left="2880" w:hanging="360"/>
      </w:pPr>
    </w:lvl>
    <w:lvl w:ilvl="4" w:tplc="D1263BC8">
      <w:start w:val="1"/>
      <w:numFmt w:val="lowerLetter"/>
      <w:lvlText w:val="%5."/>
      <w:lvlJc w:val="left"/>
      <w:pPr>
        <w:ind w:left="3600" w:hanging="360"/>
      </w:pPr>
    </w:lvl>
    <w:lvl w:ilvl="5" w:tplc="D220A436">
      <w:start w:val="1"/>
      <w:numFmt w:val="lowerRoman"/>
      <w:lvlText w:val="%6."/>
      <w:lvlJc w:val="right"/>
      <w:pPr>
        <w:ind w:left="4320" w:hanging="180"/>
      </w:pPr>
    </w:lvl>
    <w:lvl w:ilvl="6" w:tplc="30686982">
      <w:start w:val="1"/>
      <w:numFmt w:val="decimal"/>
      <w:lvlText w:val="%7."/>
      <w:lvlJc w:val="left"/>
      <w:pPr>
        <w:ind w:left="5040" w:hanging="360"/>
      </w:pPr>
    </w:lvl>
    <w:lvl w:ilvl="7" w:tplc="186E8BAC">
      <w:start w:val="1"/>
      <w:numFmt w:val="lowerLetter"/>
      <w:lvlText w:val="%8."/>
      <w:lvlJc w:val="left"/>
      <w:pPr>
        <w:ind w:left="5760" w:hanging="360"/>
      </w:pPr>
    </w:lvl>
    <w:lvl w:ilvl="8" w:tplc="EB9C7AF2">
      <w:start w:val="1"/>
      <w:numFmt w:val="lowerRoman"/>
      <w:lvlText w:val="%9."/>
      <w:lvlJc w:val="right"/>
      <w:pPr>
        <w:ind w:left="6480" w:hanging="180"/>
      </w:pPr>
    </w:lvl>
  </w:abstractNum>
  <w:abstractNum w:abstractNumId="21" w15:restartNumberingAfterBreak="0">
    <w:nsid w:val="667F679F"/>
    <w:multiLevelType w:val="hybridMultilevel"/>
    <w:tmpl w:val="8C7C0760"/>
    <w:lvl w:ilvl="0" w:tplc="EE3CF8D4">
      <w:start w:val="1"/>
      <w:numFmt w:val="lowerLetter"/>
      <w:lvlText w:val="(%1)"/>
      <w:lvlJc w:val="left"/>
      <w:pPr>
        <w:ind w:left="720" w:hanging="360"/>
      </w:pPr>
      <w:rPr>
        <w:rFonts w:ascii="Times New Roman" w:hAnsi="Times New Roman" w:cs="Times New Roman" w:hint="default"/>
        <w:sz w:val="24"/>
        <w:szCs w:val="24"/>
      </w:rPr>
    </w:lvl>
    <w:lvl w:ilvl="1" w:tplc="8BF0E8E0">
      <w:start w:val="1"/>
      <w:numFmt w:val="lowerLetter"/>
      <w:lvlText w:val="%2."/>
      <w:lvlJc w:val="left"/>
      <w:pPr>
        <w:ind w:left="1440" w:hanging="360"/>
      </w:pPr>
    </w:lvl>
    <w:lvl w:ilvl="2" w:tplc="6E08C9CC">
      <w:start w:val="1"/>
      <w:numFmt w:val="lowerRoman"/>
      <w:lvlText w:val="%3."/>
      <w:lvlJc w:val="right"/>
      <w:pPr>
        <w:ind w:left="2160" w:hanging="180"/>
      </w:pPr>
    </w:lvl>
    <w:lvl w:ilvl="3" w:tplc="22BCE746">
      <w:start w:val="1"/>
      <w:numFmt w:val="decimal"/>
      <w:lvlText w:val="%4."/>
      <w:lvlJc w:val="left"/>
      <w:pPr>
        <w:ind w:left="2880" w:hanging="360"/>
      </w:pPr>
    </w:lvl>
    <w:lvl w:ilvl="4" w:tplc="0276BA02">
      <w:start w:val="1"/>
      <w:numFmt w:val="lowerLetter"/>
      <w:lvlText w:val="%5."/>
      <w:lvlJc w:val="left"/>
      <w:pPr>
        <w:ind w:left="3600" w:hanging="360"/>
      </w:pPr>
    </w:lvl>
    <w:lvl w:ilvl="5" w:tplc="953472F0">
      <w:start w:val="1"/>
      <w:numFmt w:val="lowerRoman"/>
      <w:lvlText w:val="%6."/>
      <w:lvlJc w:val="right"/>
      <w:pPr>
        <w:ind w:left="4320" w:hanging="180"/>
      </w:pPr>
    </w:lvl>
    <w:lvl w:ilvl="6" w:tplc="DCD6B156">
      <w:start w:val="1"/>
      <w:numFmt w:val="decimal"/>
      <w:lvlText w:val="%7."/>
      <w:lvlJc w:val="left"/>
      <w:pPr>
        <w:ind w:left="5040" w:hanging="360"/>
      </w:pPr>
    </w:lvl>
    <w:lvl w:ilvl="7" w:tplc="9E4E9E3A">
      <w:start w:val="1"/>
      <w:numFmt w:val="lowerLetter"/>
      <w:lvlText w:val="%8."/>
      <w:lvlJc w:val="left"/>
      <w:pPr>
        <w:ind w:left="5760" w:hanging="360"/>
      </w:pPr>
    </w:lvl>
    <w:lvl w:ilvl="8" w:tplc="97783C60">
      <w:start w:val="1"/>
      <w:numFmt w:val="lowerRoman"/>
      <w:lvlText w:val="%9."/>
      <w:lvlJc w:val="right"/>
      <w:pPr>
        <w:ind w:left="6480" w:hanging="180"/>
      </w:pPr>
    </w:lvl>
  </w:abstractNum>
  <w:abstractNum w:abstractNumId="22" w15:restartNumberingAfterBreak="0">
    <w:nsid w:val="66D133CF"/>
    <w:multiLevelType w:val="hybridMultilevel"/>
    <w:tmpl w:val="366E6F10"/>
    <w:lvl w:ilvl="0" w:tplc="0E4CC6AC">
      <w:start w:val="1"/>
      <w:numFmt w:val="decimal"/>
      <w:lvlText w:val="%1."/>
      <w:lvlJc w:val="left"/>
      <w:pPr>
        <w:ind w:left="785" w:hanging="360"/>
      </w:pPr>
      <w:rPr>
        <w:sz w:val="24"/>
        <w:szCs w:val="24"/>
      </w:rPr>
    </w:lvl>
    <w:lvl w:ilvl="1" w:tplc="50E02328">
      <w:start w:val="1"/>
      <w:numFmt w:val="lowerLetter"/>
      <w:lvlText w:val="%2."/>
      <w:lvlJc w:val="left"/>
      <w:pPr>
        <w:ind w:left="1440" w:hanging="360"/>
      </w:pPr>
    </w:lvl>
    <w:lvl w:ilvl="2" w:tplc="34CCC900">
      <w:start w:val="1"/>
      <w:numFmt w:val="lowerRoman"/>
      <w:lvlText w:val="%3."/>
      <w:lvlJc w:val="right"/>
      <w:pPr>
        <w:ind w:left="2160" w:hanging="180"/>
      </w:pPr>
    </w:lvl>
    <w:lvl w:ilvl="3" w:tplc="9C749158">
      <w:start w:val="1"/>
      <w:numFmt w:val="decimal"/>
      <w:lvlText w:val="%4."/>
      <w:lvlJc w:val="left"/>
      <w:pPr>
        <w:ind w:left="2880" w:hanging="360"/>
      </w:pPr>
    </w:lvl>
    <w:lvl w:ilvl="4" w:tplc="7304F50A">
      <w:start w:val="1"/>
      <w:numFmt w:val="lowerLetter"/>
      <w:lvlText w:val="%5."/>
      <w:lvlJc w:val="left"/>
      <w:pPr>
        <w:ind w:left="3600" w:hanging="360"/>
      </w:pPr>
    </w:lvl>
    <w:lvl w:ilvl="5" w:tplc="199CD7FA">
      <w:start w:val="1"/>
      <w:numFmt w:val="lowerRoman"/>
      <w:lvlText w:val="%6."/>
      <w:lvlJc w:val="right"/>
      <w:pPr>
        <w:ind w:left="4320" w:hanging="180"/>
      </w:pPr>
    </w:lvl>
    <w:lvl w:ilvl="6" w:tplc="0EA89338">
      <w:start w:val="1"/>
      <w:numFmt w:val="decimal"/>
      <w:lvlText w:val="%7."/>
      <w:lvlJc w:val="left"/>
      <w:pPr>
        <w:ind w:left="5040" w:hanging="360"/>
      </w:pPr>
    </w:lvl>
    <w:lvl w:ilvl="7" w:tplc="73BEE4D8">
      <w:start w:val="1"/>
      <w:numFmt w:val="lowerLetter"/>
      <w:lvlText w:val="%8."/>
      <w:lvlJc w:val="left"/>
      <w:pPr>
        <w:ind w:left="5760" w:hanging="360"/>
      </w:pPr>
    </w:lvl>
    <w:lvl w:ilvl="8" w:tplc="B058C4BC">
      <w:start w:val="1"/>
      <w:numFmt w:val="lowerRoman"/>
      <w:lvlText w:val="%9."/>
      <w:lvlJc w:val="right"/>
      <w:pPr>
        <w:ind w:left="6480" w:hanging="180"/>
      </w:pPr>
    </w:lvl>
  </w:abstractNum>
  <w:abstractNum w:abstractNumId="23" w15:restartNumberingAfterBreak="0">
    <w:nsid w:val="6A871C81"/>
    <w:multiLevelType w:val="hybridMultilevel"/>
    <w:tmpl w:val="806C1192"/>
    <w:lvl w:ilvl="0" w:tplc="6D8C06D8">
      <w:start w:val="1"/>
      <w:numFmt w:val="decimal"/>
      <w:lvlText w:val="%1."/>
      <w:lvlJc w:val="left"/>
      <w:pPr>
        <w:ind w:left="720" w:hanging="360"/>
      </w:pPr>
      <w:rPr>
        <w:rFonts w:ascii="Times New Roman" w:hAnsi="Times New Roman" w:cs="Times New Roman" w:hint="default"/>
        <w:sz w:val="24"/>
        <w:szCs w:val="24"/>
      </w:rPr>
    </w:lvl>
    <w:lvl w:ilvl="1" w:tplc="FC2A8140">
      <w:start w:val="1"/>
      <w:numFmt w:val="lowerLetter"/>
      <w:lvlText w:val="(%2)"/>
      <w:lvlJc w:val="left"/>
      <w:pPr>
        <w:ind w:left="1440" w:hanging="360"/>
      </w:pPr>
      <w:rPr>
        <w:rFonts w:ascii="Times New Roman" w:hAnsi="Times New Roman" w:cs="Times New Roman" w:hint="default"/>
        <w:sz w:val="24"/>
        <w:szCs w:val="24"/>
      </w:rPr>
    </w:lvl>
    <w:lvl w:ilvl="2" w:tplc="F4A27964">
      <w:start w:val="1"/>
      <w:numFmt w:val="lowerRoman"/>
      <w:lvlText w:val="%3."/>
      <w:lvlJc w:val="right"/>
      <w:pPr>
        <w:ind w:left="2160" w:hanging="180"/>
      </w:pPr>
    </w:lvl>
    <w:lvl w:ilvl="3" w:tplc="8FC04522">
      <w:start w:val="1"/>
      <w:numFmt w:val="decimal"/>
      <w:lvlText w:val="%4."/>
      <w:lvlJc w:val="left"/>
      <w:pPr>
        <w:ind w:left="2880" w:hanging="360"/>
      </w:pPr>
    </w:lvl>
    <w:lvl w:ilvl="4" w:tplc="8278967C">
      <w:start w:val="1"/>
      <w:numFmt w:val="lowerLetter"/>
      <w:lvlText w:val="%5."/>
      <w:lvlJc w:val="left"/>
      <w:pPr>
        <w:ind w:left="3600" w:hanging="360"/>
      </w:pPr>
    </w:lvl>
    <w:lvl w:ilvl="5" w:tplc="BB647900">
      <w:start w:val="1"/>
      <w:numFmt w:val="lowerRoman"/>
      <w:lvlText w:val="%6."/>
      <w:lvlJc w:val="right"/>
      <w:pPr>
        <w:ind w:left="4320" w:hanging="180"/>
      </w:pPr>
    </w:lvl>
    <w:lvl w:ilvl="6" w:tplc="712CFFE8">
      <w:start w:val="1"/>
      <w:numFmt w:val="decimal"/>
      <w:lvlText w:val="%7."/>
      <w:lvlJc w:val="left"/>
      <w:pPr>
        <w:ind w:left="5040" w:hanging="360"/>
      </w:pPr>
    </w:lvl>
    <w:lvl w:ilvl="7" w:tplc="16CA8448">
      <w:start w:val="1"/>
      <w:numFmt w:val="lowerLetter"/>
      <w:lvlText w:val="%8."/>
      <w:lvlJc w:val="left"/>
      <w:pPr>
        <w:ind w:left="5760" w:hanging="360"/>
      </w:pPr>
    </w:lvl>
    <w:lvl w:ilvl="8" w:tplc="5FE20004">
      <w:start w:val="1"/>
      <w:numFmt w:val="lowerRoman"/>
      <w:lvlText w:val="%9."/>
      <w:lvlJc w:val="right"/>
      <w:pPr>
        <w:ind w:left="6480" w:hanging="180"/>
      </w:pPr>
    </w:lvl>
  </w:abstractNum>
  <w:abstractNum w:abstractNumId="24" w15:restartNumberingAfterBreak="0">
    <w:nsid w:val="712D2873"/>
    <w:multiLevelType w:val="hybridMultilevel"/>
    <w:tmpl w:val="CC4C1F56"/>
    <w:lvl w:ilvl="0" w:tplc="9B6C04B2">
      <w:start w:val="1"/>
      <w:numFmt w:val="decimal"/>
      <w:lvlText w:val="%1."/>
      <w:lvlJc w:val="left"/>
      <w:pPr>
        <w:ind w:left="785" w:hanging="360"/>
      </w:pPr>
      <w:rPr>
        <w:rFonts w:ascii="Times New Roman" w:hAnsi="Times New Roman" w:cs="Times New Roman" w:hint="default"/>
        <w:sz w:val="24"/>
        <w:szCs w:val="24"/>
      </w:rPr>
    </w:lvl>
    <w:lvl w:ilvl="1" w:tplc="963CE94C">
      <w:start w:val="1"/>
      <w:numFmt w:val="lowerLetter"/>
      <w:lvlText w:val="%2."/>
      <w:lvlJc w:val="left"/>
      <w:pPr>
        <w:ind w:left="1440" w:hanging="360"/>
      </w:pPr>
    </w:lvl>
    <w:lvl w:ilvl="2" w:tplc="BBCC3C02">
      <w:start w:val="1"/>
      <w:numFmt w:val="lowerRoman"/>
      <w:lvlText w:val="%3."/>
      <w:lvlJc w:val="right"/>
      <w:pPr>
        <w:ind w:left="2160" w:hanging="180"/>
      </w:pPr>
    </w:lvl>
    <w:lvl w:ilvl="3" w:tplc="68EA603E">
      <w:start w:val="1"/>
      <w:numFmt w:val="decimal"/>
      <w:lvlText w:val="%4."/>
      <w:lvlJc w:val="left"/>
      <w:pPr>
        <w:ind w:left="2880" w:hanging="360"/>
      </w:pPr>
    </w:lvl>
    <w:lvl w:ilvl="4" w:tplc="9F18DE3C">
      <w:start w:val="1"/>
      <w:numFmt w:val="lowerLetter"/>
      <w:lvlText w:val="%5."/>
      <w:lvlJc w:val="left"/>
      <w:pPr>
        <w:ind w:left="3600" w:hanging="360"/>
      </w:pPr>
    </w:lvl>
    <w:lvl w:ilvl="5" w:tplc="5D1A1A56">
      <w:start w:val="1"/>
      <w:numFmt w:val="lowerRoman"/>
      <w:lvlText w:val="%6."/>
      <w:lvlJc w:val="right"/>
      <w:pPr>
        <w:ind w:left="4320" w:hanging="180"/>
      </w:pPr>
    </w:lvl>
    <w:lvl w:ilvl="6" w:tplc="BE34795E">
      <w:start w:val="1"/>
      <w:numFmt w:val="decimal"/>
      <w:lvlText w:val="%7."/>
      <w:lvlJc w:val="left"/>
      <w:pPr>
        <w:ind w:left="5040" w:hanging="360"/>
      </w:pPr>
    </w:lvl>
    <w:lvl w:ilvl="7" w:tplc="89027BC6">
      <w:start w:val="1"/>
      <w:numFmt w:val="lowerLetter"/>
      <w:lvlText w:val="%8."/>
      <w:lvlJc w:val="left"/>
      <w:pPr>
        <w:ind w:left="5760" w:hanging="360"/>
      </w:pPr>
    </w:lvl>
    <w:lvl w:ilvl="8" w:tplc="E1C037C0">
      <w:start w:val="1"/>
      <w:numFmt w:val="lowerRoman"/>
      <w:lvlText w:val="%9."/>
      <w:lvlJc w:val="right"/>
      <w:pPr>
        <w:ind w:left="6480" w:hanging="180"/>
      </w:pPr>
    </w:lvl>
  </w:abstractNum>
  <w:abstractNum w:abstractNumId="25" w15:restartNumberingAfterBreak="0">
    <w:nsid w:val="7443020D"/>
    <w:multiLevelType w:val="hybridMultilevel"/>
    <w:tmpl w:val="EE74562C"/>
    <w:lvl w:ilvl="0" w:tplc="5F7A64D8">
      <w:start w:val="1"/>
      <w:numFmt w:val="lowerLetter"/>
      <w:lvlText w:val="(%1)"/>
      <w:lvlJc w:val="left"/>
      <w:pPr>
        <w:ind w:left="1495" w:hanging="360"/>
      </w:pPr>
      <w:rPr>
        <w:rFonts w:ascii="Times New Roman" w:hAnsi="Times New Roman" w:cs="Times New Roman" w:hint="default"/>
        <w:sz w:val="24"/>
        <w:szCs w:val="24"/>
      </w:rPr>
    </w:lvl>
    <w:lvl w:ilvl="1" w:tplc="C10EC66A">
      <w:start w:val="1"/>
      <w:numFmt w:val="lowerLetter"/>
      <w:lvlText w:val="%2."/>
      <w:lvlJc w:val="left"/>
      <w:pPr>
        <w:ind w:left="1440" w:hanging="360"/>
      </w:pPr>
    </w:lvl>
    <w:lvl w:ilvl="2" w:tplc="61ECF094">
      <w:start w:val="1"/>
      <w:numFmt w:val="lowerRoman"/>
      <w:lvlText w:val="%3."/>
      <w:lvlJc w:val="right"/>
      <w:pPr>
        <w:ind w:left="2160" w:hanging="180"/>
      </w:pPr>
    </w:lvl>
    <w:lvl w:ilvl="3" w:tplc="DDEE9156">
      <w:start w:val="1"/>
      <w:numFmt w:val="decimal"/>
      <w:lvlText w:val="%4."/>
      <w:lvlJc w:val="left"/>
      <w:pPr>
        <w:ind w:left="2880" w:hanging="360"/>
      </w:pPr>
    </w:lvl>
    <w:lvl w:ilvl="4" w:tplc="1A327932">
      <w:start w:val="1"/>
      <w:numFmt w:val="lowerLetter"/>
      <w:lvlText w:val="%5."/>
      <w:lvlJc w:val="left"/>
      <w:pPr>
        <w:ind w:left="3600" w:hanging="360"/>
      </w:pPr>
    </w:lvl>
    <w:lvl w:ilvl="5" w:tplc="ED80F1A2">
      <w:start w:val="1"/>
      <w:numFmt w:val="lowerRoman"/>
      <w:lvlText w:val="%6."/>
      <w:lvlJc w:val="right"/>
      <w:pPr>
        <w:ind w:left="4320" w:hanging="180"/>
      </w:pPr>
    </w:lvl>
    <w:lvl w:ilvl="6" w:tplc="62E8CE4A">
      <w:start w:val="1"/>
      <w:numFmt w:val="decimal"/>
      <w:lvlText w:val="%7."/>
      <w:lvlJc w:val="left"/>
      <w:pPr>
        <w:ind w:left="5040" w:hanging="360"/>
      </w:pPr>
    </w:lvl>
    <w:lvl w:ilvl="7" w:tplc="9FDC28C0">
      <w:start w:val="1"/>
      <w:numFmt w:val="lowerLetter"/>
      <w:lvlText w:val="%8."/>
      <w:lvlJc w:val="left"/>
      <w:pPr>
        <w:ind w:left="5760" w:hanging="360"/>
      </w:pPr>
    </w:lvl>
    <w:lvl w:ilvl="8" w:tplc="B7A27852">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F0F21972">
      <w:start w:val="1"/>
      <w:numFmt w:val="decimal"/>
      <w:lvlText w:val="%1."/>
      <w:lvlJc w:val="left"/>
      <w:pPr>
        <w:ind w:left="720" w:hanging="360"/>
      </w:pPr>
      <w:rPr>
        <w:rFonts w:ascii="Times New Roman" w:hAnsi="Times New Roman" w:cs="Times New Roman" w:hint="default"/>
        <w:sz w:val="24"/>
        <w:szCs w:val="24"/>
      </w:rPr>
    </w:lvl>
    <w:lvl w:ilvl="1" w:tplc="90B29EC8">
      <w:start w:val="1"/>
      <w:numFmt w:val="lowerLetter"/>
      <w:lvlText w:val="%2."/>
      <w:lvlJc w:val="left"/>
      <w:pPr>
        <w:ind w:left="1440" w:hanging="360"/>
      </w:pPr>
    </w:lvl>
    <w:lvl w:ilvl="2" w:tplc="F2543E88">
      <w:start w:val="1"/>
      <w:numFmt w:val="lowerRoman"/>
      <w:lvlText w:val="%3."/>
      <w:lvlJc w:val="right"/>
      <w:pPr>
        <w:ind w:left="2160" w:hanging="180"/>
      </w:pPr>
    </w:lvl>
    <w:lvl w:ilvl="3" w:tplc="3540399A">
      <w:start w:val="1"/>
      <w:numFmt w:val="decimal"/>
      <w:lvlText w:val="%4."/>
      <w:lvlJc w:val="left"/>
      <w:pPr>
        <w:ind w:left="2880" w:hanging="360"/>
      </w:pPr>
    </w:lvl>
    <w:lvl w:ilvl="4" w:tplc="3F7E553E">
      <w:start w:val="1"/>
      <w:numFmt w:val="lowerLetter"/>
      <w:lvlText w:val="%5."/>
      <w:lvlJc w:val="left"/>
      <w:pPr>
        <w:ind w:left="3600" w:hanging="360"/>
      </w:pPr>
    </w:lvl>
    <w:lvl w:ilvl="5" w:tplc="B5980BE2">
      <w:start w:val="1"/>
      <w:numFmt w:val="lowerRoman"/>
      <w:lvlText w:val="%6."/>
      <w:lvlJc w:val="right"/>
      <w:pPr>
        <w:ind w:left="4320" w:hanging="180"/>
      </w:pPr>
    </w:lvl>
    <w:lvl w:ilvl="6" w:tplc="55F89214">
      <w:start w:val="1"/>
      <w:numFmt w:val="decimal"/>
      <w:lvlText w:val="%7."/>
      <w:lvlJc w:val="left"/>
      <w:pPr>
        <w:ind w:left="5040" w:hanging="360"/>
      </w:pPr>
    </w:lvl>
    <w:lvl w:ilvl="7" w:tplc="9A74C0A6">
      <w:start w:val="1"/>
      <w:numFmt w:val="lowerLetter"/>
      <w:lvlText w:val="%8."/>
      <w:lvlJc w:val="left"/>
      <w:pPr>
        <w:ind w:left="5760" w:hanging="360"/>
      </w:pPr>
    </w:lvl>
    <w:lvl w:ilvl="8" w:tplc="4A3646D6">
      <w:start w:val="1"/>
      <w:numFmt w:val="lowerRoman"/>
      <w:lvlText w:val="%9."/>
      <w:lvlJc w:val="right"/>
      <w:pPr>
        <w:ind w:left="6480" w:hanging="180"/>
      </w:pPr>
    </w:lvl>
  </w:abstractNum>
  <w:abstractNum w:abstractNumId="28" w15:restartNumberingAfterBreak="0">
    <w:nsid w:val="7FCA33BB"/>
    <w:multiLevelType w:val="hybridMultilevel"/>
    <w:tmpl w:val="F4D8B60E"/>
    <w:lvl w:ilvl="0" w:tplc="0A746962">
      <w:start w:val="1"/>
      <w:numFmt w:val="decimal"/>
      <w:lvlText w:val="%1."/>
      <w:lvlJc w:val="left"/>
      <w:pPr>
        <w:ind w:left="720" w:hanging="360"/>
      </w:pPr>
      <w:rPr>
        <w:rFonts w:ascii="Times New Roman" w:hAnsi="Times New Roman" w:cs="Times New Roman" w:hint="default"/>
        <w:i w:val="0"/>
        <w:iCs w:val="0"/>
        <w:sz w:val="24"/>
        <w:szCs w:val="24"/>
      </w:rPr>
    </w:lvl>
    <w:lvl w:ilvl="1" w:tplc="56F2D42A">
      <w:start w:val="1"/>
      <w:numFmt w:val="lowerLetter"/>
      <w:lvlText w:val="%2."/>
      <w:lvlJc w:val="left"/>
      <w:pPr>
        <w:ind w:left="1440" w:hanging="360"/>
      </w:pPr>
    </w:lvl>
    <w:lvl w:ilvl="2" w:tplc="E494B16E">
      <w:start w:val="1"/>
      <w:numFmt w:val="lowerRoman"/>
      <w:lvlText w:val="%3."/>
      <w:lvlJc w:val="right"/>
      <w:pPr>
        <w:ind w:left="2160" w:hanging="180"/>
      </w:pPr>
    </w:lvl>
    <w:lvl w:ilvl="3" w:tplc="6E16D844">
      <w:start w:val="1"/>
      <w:numFmt w:val="decimal"/>
      <w:lvlText w:val="%4."/>
      <w:lvlJc w:val="left"/>
      <w:pPr>
        <w:ind w:left="2880" w:hanging="360"/>
      </w:pPr>
    </w:lvl>
    <w:lvl w:ilvl="4" w:tplc="6B3072D8">
      <w:start w:val="1"/>
      <w:numFmt w:val="lowerLetter"/>
      <w:lvlText w:val="%5."/>
      <w:lvlJc w:val="left"/>
      <w:pPr>
        <w:ind w:left="3600" w:hanging="360"/>
      </w:pPr>
    </w:lvl>
    <w:lvl w:ilvl="5" w:tplc="219A69FA">
      <w:start w:val="1"/>
      <w:numFmt w:val="lowerRoman"/>
      <w:lvlText w:val="%6."/>
      <w:lvlJc w:val="right"/>
      <w:pPr>
        <w:ind w:left="4320" w:hanging="180"/>
      </w:pPr>
    </w:lvl>
    <w:lvl w:ilvl="6" w:tplc="124A0FBC">
      <w:start w:val="1"/>
      <w:numFmt w:val="decimal"/>
      <w:lvlText w:val="%7."/>
      <w:lvlJc w:val="left"/>
      <w:pPr>
        <w:ind w:left="5040" w:hanging="360"/>
      </w:pPr>
    </w:lvl>
    <w:lvl w:ilvl="7" w:tplc="21064210">
      <w:start w:val="1"/>
      <w:numFmt w:val="lowerLetter"/>
      <w:lvlText w:val="%8."/>
      <w:lvlJc w:val="left"/>
      <w:pPr>
        <w:ind w:left="5760" w:hanging="360"/>
      </w:pPr>
    </w:lvl>
    <w:lvl w:ilvl="8" w:tplc="DDB28FAE">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14"/>
  </w:num>
  <w:num w:numId="2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DA"/>
    <w:docVar w:name="dvnumam" w:val="0"/>
    <w:docVar w:name="dvpe" w:val="759.998"/>
    <w:docVar w:name="dvrapporteur" w:val="Ordfører: "/>
    <w:docVar w:name="dvtitre" w:val="Europa-Parlamentets afgørelse af xx. april 2024 om indgåelse af en aftale mellem Europa-Parlamentet, Rådet, Europa-Kommissionen, Den Europæiske Unions Domstol, Den Europæiske Centralbank, Den Europæiske Revisionsret, Det Europæiske Økonomiske og Sociale Udvalg og Det Europæiske Regionsudvalg om oprettelse af et interinstitutionelt organ for etiske standarder for medlemmerne af de institutioner og rådgivende organer, der er nævnt i artikel 13 i traktaten om Den Europæiske Union(2024/2008(ACI))"/>
  </w:docVars>
  <w:rsids>
    <w:rsidRoot w:val="001B2CF2"/>
    <w:rsid w:val="00002272"/>
    <w:rsid w:val="000475DA"/>
    <w:rsid w:val="00064002"/>
    <w:rsid w:val="000677B9"/>
    <w:rsid w:val="000831BA"/>
    <w:rsid w:val="000A42CC"/>
    <w:rsid w:val="000E7DD9"/>
    <w:rsid w:val="0010095E"/>
    <w:rsid w:val="0012340B"/>
    <w:rsid w:val="00125B37"/>
    <w:rsid w:val="00151D6A"/>
    <w:rsid w:val="001656A7"/>
    <w:rsid w:val="00187494"/>
    <w:rsid w:val="001B2CF2"/>
    <w:rsid w:val="001F32AE"/>
    <w:rsid w:val="002430BC"/>
    <w:rsid w:val="002557FF"/>
    <w:rsid w:val="002767FF"/>
    <w:rsid w:val="002B18FE"/>
    <w:rsid w:val="002B5493"/>
    <w:rsid w:val="002F30FB"/>
    <w:rsid w:val="00343214"/>
    <w:rsid w:val="00361C00"/>
    <w:rsid w:val="00373E1E"/>
    <w:rsid w:val="00395FA1"/>
    <w:rsid w:val="003E15D4"/>
    <w:rsid w:val="004013A4"/>
    <w:rsid w:val="00411CCE"/>
    <w:rsid w:val="0041666E"/>
    <w:rsid w:val="00421060"/>
    <w:rsid w:val="00471C19"/>
    <w:rsid w:val="004867E3"/>
    <w:rsid w:val="00494A28"/>
    <w:rsid w:val="004B21F0"/>
    <w:rsid w:val="004C0004"/>
    <w:rsid w:val="004C5D52"/>
    <w:rsid w:val="0050519A"/>
    <w:rsid w:val="005072A1"/>
    <w:rsid w:val="00514517"/>
    <w:rsid w:val="00545827"/>
    <w:rsid w:val="00560270"/>
    <w:rsid w:val="005C2568"/>
    <w:rsid w:val="005C4CAD"/>
    <w:rsid w:val="005D5F0C"/>
    <w:rsid w:val="006037C0"/>
    <w:rsid w:val="006631B6"/>
    <w:rsid w:val="00680577"/>
    <w:rsid w:val="00693752"/>
    <w:rsid w:val="006C7257"/>
    <w:rsid w:val="006E6FCE"/>
    <w:rsid w:val="006F74FA"/>
    <w:rsid w:val="00731ADD"/>
    <w:rsid w:val="00734777"/>
    <w:rsid w:val="00747932"/>
    <w:rsid w:val="00751A4A"/>
    <w:rsid w:val="00756632"/>
    <w:rsid w:val="00762C74"/>
    <w:rsid w:val="00786EC0"/>
    <w:rsid w:val="007D1690"/>
    <w:rsid w:val="007D35B1"/>
    <w:rsid w:val="007E22AD"/>
    <w:rsid w:val="00817416"/>
    <w:rsid w:val="00842779"/>
    <w:rsid w:val="00865F67"/>
    <w:rsid w:val="00881A7B"/>
    <w:rsid w:val="008840E5"/>
    <w:rsid w:val="00887B3E"/>
    <w:rsid w:val="008C2AC6"/>
    <w:rsid w:val="00930C23"/>
    <w:rsid w:val="0093193B"/>
    <w:rsid w:val="009509D8"/>
    <w:rsid w:val="00950B64"/>
    <w:rsid w:val="00981893"/>
    <w:rsid w:val="009C30CB"/>
    <w:rsid w:val="00A1687D"/>
    <w:rsid w:val="00A43E52"/>
    <w:rsid w:val="00A4678D"/>
    <w:rsid w:val="00A74C4A"/>
    <w:rsid w:val="00A778C7"/>
    <w:rsid w:val="00AB441E"/>
    <w:rsid w:val="00AB6293"/>
    <w:rsid w:val="00AE0928"/>
    <w:rsid w:val="00AF3B82"/>
    <w:rsid w:val="00B12E95"/>
    <w:rsid w:val="00B22876"/>
    <w:rsid w:val="00B558F0"/>
    <w:rsid w:val="00B90586"/>
    <w:rsid w:val="00BD48FE"/>
    <w:rsid w:val="00BD7BD8"/>
    <w:rsid w:val="00BE6ADC"/>
    <w:rsid w:val="00C05BFE"/>
    <w:rsid w:val="00C1346B"/>
    <w:rsid w:val="00C23CD4"/>
    <w:rsid w:val="00C44A0B"/>
    <w:rsid w:val="00C61C0C"/>
    <w:rsid w:val="00C941CB"/>
    <w:rsid w:val="00CB4CD1"/>
    <w:rsid w:val="00CC2357"/>
    <w:rsid w:val="00CD4607"/>
    <w:rsid w:val="00CF071A"/>
    <w:rsid w:val="00D058B8"/>
    <w:rsid w:val="00D3426D"/>
    <w:rsid w:val="00D56C11"/>
    <w:rsid w:val="00D834A0"/>
    <w:rsid w:val="00D872DF"/>
    <w:rsid w:val="00D91E21"/>
    <w:rsid w:val="00DA7FCD"/>
    <w:rsid w:val="00E00869"/>
    <w:rsid w:val="00E365E1"/>
    <w:rsid w:val="00E820A4"/>
    <w:rsid w:val="00EB006A"/>
    <w:rsid w:val="00EB4772"/>
    <w:rsid w:val="00ED169E"/>
    <w:rsid w:val="00ED4235"/>
    <w:rsid w:val="00F04346"/>
    <w:rsid w:val="00F075DC"/>
    <w:rsid w:val="00F149E9"/>
    <w:rsid w:val="00F5134D"/>
    <w:rsid w:val="00F74202"/>
    <w:rsid w:val="00F87713"/>
    <w:rsid w:val="00FB034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F9A1B"/>
  <w15:chartTrackingRefBased/>
  <w15:docId w15:val="{6A337976-37C0-45E3-9DC5-C160C834B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460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D4607"/>
    <w:pPr>
      <w:keepNext/>
      <w:spacing w:after="480"/>
      <w:jc w:val="center"/>
    </w:pPr>
    <w:rPr>
      <w:rFonts w:ascii="Arial" w:hAnsi="Arial" w:cs="Arial"/>
      <w:b/>
    </w:rPr>
  </w:style>
  <w:style w:type="paragraph" w:customStyle="1" w:styleId="NormalHanging12a">
    <w:name w:val="NormalHanging12a"/>
    <w:basedOn w:val="Normal"/>
    <w:rsid w:val="00CD4607"/>
    <w:pPr>
      <w:spacing w:after="240"/>
      <w:ind w:left="567" w:hanging="567"/>
    </w:pPr>
  </w:style>
  <w:style w:type="paragraph" w:styleId="Header">
    <w:name w:val="header"/>
    <w:basedOn w:val="Normal"/>
    <w:link w:val="HeaderChar"/>
    <w:rsid w:val="00CD4607"/>
    <w:pPr>
      <w:tabs>
        <w:tab w:val="center" w:pos="4513"/>
        <w:tab w:val="right" w:pos="9026"/>
      </w:tabs>
    </w:pPr>
  </w:style>
  <w:style w:type="character" w:customStyle="1" w:styleId="HeaderChar">
    <w:name w:val="Header Char"/>
    <w:basedOn w:val="DefaultParagraphFont"/>
    <w:link w:val="Header"/>
    <w:rsid w:val="00CD4607"/>
    <w:rPr>
      <w:sz w:val="24"/>
      <w:lang w:val="da-DK"/>
    </w:rPr>
  </w:style>
  <w:style w:type="paragraph" w:customStyle="1" w:styleId="EPFooter">
    <w:name w:val="EPFooter"/>
    <w:basedOn w:val="Normal"/>
    <w:rsid w:val="00CD4607"/>
    <w:pPr>
      <w:tabs>
        <w:tab w:val="center" w:pos="4535"/>
        <w:tab w:val="right" w:pos="9071"/>
      </w:tabs>
      <w:spacing w:before="240" w:after="240"/>
    </w:pPr>
    <w:rPr>
      <w:color w:val="010000"/>
      <w:sz w:val="22"/>
    </w:rPr>
  </w:style>
  <w:style w:type="paragraph" w:customStyle="1" w:styleId="EPComma">
    <w:name w:val="EPComma"/>
    <w:basedOn w:val="Normal"/>
    <w:rsid w:val="00CD4607"/>
    <w:pPr>
      <w:spacing w:before="480" w:after="240"/>
    </w:pPr>
  </w:style>
  <w:style w:type="paragraph" w:styleId="ListParagraph">
    <w:name w:val="List Paragraph"/>
    <w:basedOn w:val="Normal"/>
    <w:uiPriority w:val="34"/>
    <w:qFormat/>
    <w:rsid w:val="00CD4607"/>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CD4607"/>
    <w:pPr>
      <w:widowControl/>
      <w:numPr>
        <w:numId w:val="3"/>
      </w:numPr>
      <w:spacing w:before="120" w:after="120"/>
      <w:jc w:val="both"/>
    </w:pPr>
    <w:rPr>
      <w:rFonts w:eastAsiaTheme="minorHAnsi"/>
      <w:szCs w:val="22"/>
      <w:lang w:eastAsia="en-U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CD4607"/>
    <w:pPr>
      <w:widowControl/>
      <w:spacing w:after="160" w:line="240" w:lineRule="exact"/>
    </w:pPr>
    <w:rPr>
      <w:sz w:val="20"/>
      <w:vertAlign w:val="superscript"/>
      <w:lang w:val="en-GB"/>
    </w:rPr>
  </w:style>
  <w:style w:type="paragraph" w:styleId="BalloonText">
    <w:name w:val="Balloon Text"/>
    <w:basedOn w:val="Normal"/>
    <w:link w:val="BalloonTextChar"/>
    <w:rsid w:val="001656A7"/>
    <w:rPr>
      <w:rFonts w:ascii="Segoe UI" w:hAnsi="Segoe UI" w:cs="Segoe UI"/>
      <w:sz w:val="18"/>
      <w:szCs w:val="18"/>
    </w:rPr>
  </w:style>
  <w:style w:type="character" w:customStyle="1" w:styleId="BalloonTextChar">
    <w:name w:val="Balloon Text Char"/>
    <w:basedOn w:val="DefaultParagraphFont"/>
    <w:link w:val="BalloonText"/>
    <w:rsid w:val="001656A7"/>
    <w:rPr>
      <w:rFonts w:ascii="Segoe UI" w:hAnsi="Segoe UI" w:cs="Segoe UI"/>
      <w:sz w:val="18"/>
      <w:szCs w:val="18"/>
      <w:lang w:val="da-DK"/>
    </w:rPr>
  </w:style>
  <w:style w:type="character" w:styleId="CommentReference">
    <w:name w:val="annotation reference"/>
    <w:basedOn w:val="DefaultParagraphFont"/>
    <w:rsid w:val="00C1346B"/>
    <w:rPr>
      <w:sz w:val="16"/>
      <w:szCs w:val="16"/>
    </w:rPr>
  </w:style>
  <w:style w:type="paragraph" w:styleId="CommentText">
    <w:name w:val="annotation text"/>
    <w:basedOn w:val="Normal"/>
    <w:link w:val="CommentTextChar"/>
    <w:rsid w:val="00C1346B"/>
    <w:rPr>
      <w:sz w:val="20"/>
    </w:rPr>
  </w:style>
  <w:style w:type="character" w:customStyle="1" w:styleId="CommentTextChar">
    <w:name w:val="Comment Text Char"/>
    <w:basedOn w:val="DefaultParagraphFont"/>
    <w:link w:val="CommentText"/>
    <w:rsid w:val="00C1346B"/>
    <w:rPr>
      <w:lang w:val="da-DK"/>
    </w:rPr>
  </w:style>
  <w:style w:type="paragraph" w:styleId="CommentSubject">
    <w:name w:val="annotation subject"/>
    <w:basedOn w:val="CommentText"/>
    <w:next w:val="CommentText"/>
    <w:link w:val="CommentSubjectChar"/>
    <w:rsid w:val="00C1346B"/>
    <w:rPr>
      <w:b/>
      <w:bCs/>
    </w:rPr>
  </w:style>
  <w:style w:type="character" w:customStyle="1" w:styleId="CommentSubjectChar">
    <w:name w:val="Comment Subject Char"/>
    <w:basedOn w:val="CommentTextChar"/>
    <w:link w:val="CommentSubject"/>
    <w:rsid w:val="00C1346B"/>
    <w:rPr>
      <w:b/>
      <w:bCs/>
      <w:lang w:val="da-DK"/>
    </w:rPr>
  </w:style>
  <w:style w:type="paragraph" w:styleId="Footer">
    <w:name w:val="footer"/>
    <w:basedOn w:val="Normal"/>
    <w:link w:val="FooterChar"/>
    <w:rsid w:val="00373E1E"/>
    <w:pPr>
      <w:tabs>
        <w:tab w:val="center" w:pos="4513"/>
        <w:tab w:val="right" w:pos="9026"/>
      </w:tabs>
    </w:pPr>
  </w:style>
  <w:style w:type="character" w:customStyle="1" w:styleId="FooterChar">
    <w:name w:val="Footer Char"/>
    <w:basedOn w:val="DefaultParagraphFont"/>
    <w:link w:val="Footer"/>
    <w:rsid w:val="00373E1E"/>
    <w:rPr>
      <w:sz w:val="24"/>
      <w:lang w:val="da-DK"/>
    </w:rPr>
  </w:style>
  <w:style w:type="character" w:styleId="Emphasis">
    <w:name w:val="Emphasis"/>
    <w:basedOn w:val="DefaultParagraphFont"/>
    <w:uiPriority w:val="20"/>
    <w:qFormat/>
    <w:rsid w:val="00B90586"/>
    <w:rPr>
      <w:i/>
      <w:iCs/>
    </w:rPr>
  </w:style>
  <w:style w:type="character" w:styleId="Hyperlink">
    <w:name w:val="Hyperlink"/>
    <w:basedOn w:val="DefaultParagraphFont"/>
    <w:uiPriority w:val="99"/>
    <w:unhideWhenUsed/>
    <w:rsid w:val="00B905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C1AE1-7353-481B-839D-ECFBB3AE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2032</Words>
  <Characters>12608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BINKEVICIUTE Aurelija</cp:lastModifiedBy>
  <cp:revision>4</cp:revision>
  <cp:lastPrinted>2004-11-19T15:42:00Z</cp:lastPrinted>
  <dcterms:created xsi:type="dcterms:W3CDTF">2024-09-06T07:12:00Z</dcterms:created>
  <dcterms:modified xsi:type="dcterms:W3CDTF">2024-10-16T13:02:00Z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P9_TA(2024)0372_</vt:lpwstr>
  </property>
  <property fmtid="{D5CDD505-2E9C-101B-9397-08002B2CF9AE}" pid="4" name="&lt;Type&gt;">
    <vt:lpwstr>RR</vt:lpwstr>
  </property>
</Properties>
</file>