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16BE" w14:paraId="63D67F39" w14:textId="77777777" w:rsidTr="0010095E">
        <w:trPr>
          <w:trHeight w:hRule="exact" w:val="1418"/>
        </w:trPr>
        <w:tc>
          <w:tcPr>
            <w:tcW w:w="6804" w:type="dxa"/>
            <w:shd w:val="clear" w:color="auto" w:fill="auto"/>
            <w:vAlign w:val="center"/>
          </w:tcPr>
          <w:p w14:paraId="0C4A0EC3" w14:textId="77777777" w:rsidR="00751A4A" w:rsidRPr="005E16BE" w:rsidRDefault="00FF100C" w:rsidP="0010095E">
            <w:pPr>
              <w:pStyle w:val="EPName"/>
            </w:pPr>
            <w:r w:rsidRPr="005E16BE">
              <w:t>Parlamento Europeo</w:t>
            </w:r>
          </w:p>
          <w:p w14:paraId="10250AB6" w14:textId="77777777" w:rsidR="00751A4A" w:rsidRPr="005E16BE" w:rsidRDefault="00817416" w:rsidP="00756632">
            <w:pPr>
              <w:pStyle w:val="EPTerm"/>
              <w:rPr>
                <w:rStyle w:val="HideTWBExt"/>
                <w:noProof w:val="0"/>
                <w:vanish w:val="0"/>
                <w:color w:val="auto"/>
              </w:rPr>
            </w:pPr>
            <w:r w:rsidRPr="005E16BE">
              <w:t>2019-2024</w:t>
            </w:r>
          </w:p>
        </w:tc>
        <w:tc>
          <w:tcPr>
            <w:tcW w:w="2268" w:type="dxa"/>
            <w:shd w:val="clear" w:color="auto" w:fill="auto"/>
          </w:tcPr>
          <w:p w14:paraId="7818A09C" w14:textId="77777777" w:rsidR="00751A4A" w:rsidRPr="005E16BE" w:rsidRDefault="00187494" w:rsidP="0010095E">
            <w:pPr>
              <w:pStyle w:val="EPLogo"/>
            </w:pPr>
            <w:r w:rsidRPr="005E16BE">
              <w:rPr>
                <w:noProof/>
                <w:lang w:val="en-GB"/>
              </w:rPr>
              <w:drawing>
                <wp:inline distT="0" distB="0" distL="0" distR="0" wp14:anchorId="1A2C29EC" wp14:editId="2B50F1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DBA5F8" w14:textId="77777777" w:rsidR="00D058B8" w:rsidRPr="005E16BE" w:rsidRDefault="00D058B8" w:rsidP="004C5D52">
      <w:pPr>
        <w:pStyle w:val="LineTop"/>
      </w:pPr>
    </w:p>
    <w:p w14:paraId="237AE307" w14:textId="77777777" w:rsidR="00680577" w:rsidRPr="005E16BE" w:rsidRDefault="00FF100C" w:rsidP="00680577">
      <w:pPr>
        <w:pStyle w:val="EPBodyTA1"/>
        <w:rPr>
          <w:lang w:val="pt-PT"/>
        </w:rPr>
      </w:pPr>
      <w:r w:rsidRPr="005E16BE">
        <w:rPr>
          <w:lang w:val="pt-PT"/>
        </w:rPr>
        <w:t>TEXTOS APROBADOS</w:t>
      </w:r>
    </w:p>
    <w:p w14:paraId="3C644568" w14:textId="77777777" w:rsidR="00D058B8" w:rsidRPr="005E16BE" w:rsidRDefault="00D058B8" w:rsidP="00D058B8">
      <w:pPr>
        <w:pStyle w:val="LineBottom"/>
        <w:rPr>
          <w:lang w:val="pt-PT"/>
        </w:rPr>
      </w:pPr>
    </w:p>
    <w:p w14:paraId="6DC773A8" w14:textId="6B4D2B54" w:rsidR="00FF100C" w:rsidRPr="005E16BE" w:rsidRDefault="00FF100C" w:rsidP="00FF100C">
      <w:pPr>
        <w:pStyle w:val="ATHeading1"/>
        <w:rPr>
          <w:lang w:val="pt-PT"/>
        </w:rPr>
      </w:pPr>
      <w:bookmarkStart w:id="0" w:name="TANumber"/>
      <w:r w:rsidRPr="005E16BE">
        <w:rPr>
          <w:lang w:val="pt-PT"/>
        </w:rPr>
        <w:t>P9_TA(2024)0</w:t>
      </w:r>
      <w:r w:rsidR="005C756C" w:rsidRPr="005E16BE">
        <w:rPr>
          <w:lang w:val="pt-PT"/>
        </w:rPr>
        <w:t>372</w:t>
      </w:r>
      <w:bookmarkEnd w:id="0"/>
    </w:p>
    <w:p w14:paraId="17ACDBCF" w14:textId="77777777" w:rsidR="00FF100C" w:rsidRPr="005E16BE" w:rsidRDefault="00FF100C" w:rsidP="00FF100C">
      <w:pPr>
        <w:pStyle w:val="ATHeading2"/>
        <w:rPr>
          <w:lang w:val="pt-PT"/>
        </w:rPr>
      </w:pPr>
      <w:bookmarkStart w:id="1" w:name="title"/>
      <w:r w:rsidRPr="007848C9">
        <w:rPr>
          <w:lang w:val="pt-PT"/>
        </w:rPr>
        <w:t>Órgano</w:t>
      </w:r>
      <w:r w:rsidRPr="005E16BE">
        <w:rPr>
          <w:lang w:val="pt-PT"/>
        </w:rPr>
        <w:t xml:space="preserve"> interinstitucional de normas éticas</w:t>
      </w:r>
      <w:bookmarkEnd w:id="1"/>
    </w:p>
    <w:p w14:paraId="5D795DB4" w14:textId="77777777" w:rsidR="00FF100C" w:rsidRPr="005E16BE" w:rsidRDefault="00FF100C" w:rsidP="00FF100C">
      <w:pPr>
        <w:rPr>
          <w:i/>
          <w:vanish/>
          <w:lang w:val="pt-PT"/>
        </w:rPr>
      </w:pPr>
      <w:r w:rsidRPr="005E16BE">
        <w:rPr>
          <w:i/>
        </w:rPr>
        <w:fldChar w:fldCharType="begin"/>
      </w:r>
      <w:r w:rsidRPr="005E16BE">
        <w:rPr>
          <w:i/>
          <w:lang w:val="pt-PT"/>
        </w:rPr>
        <w:instrText xml:space="preserve"> TC"(</w:instrText>
      </w:r>
      <w:bookmarkStart w:id="2" w:name="DocNumber"/>
      <w:r w:rsidRPr="005E16BE">
        <w:rPr>
          <w:i/>
          <w:lang w:val="pt-PT"/>
        </w:rPr>
        <w:instrText>A9-0181/2024</w:instrText>
      </w:r>
      <w:bookmarkEnd w:id="2"/>
      <w:r w:rsidRPr="005E16BE">
        <w:rPr>
          <w:i/>
          <w:lang w:val="pt-PT"/>
        </w:rPr>
        <w:instrText xml:space="preserve"> - Ponente: Daniel Freund)"\l3 \n&gt; \* MERGEFORMAT </w:instrText>
      </w:r>
      <w:r w:rsidRPr="005E16BE">
        <w:rPr>
          <w:i/>
        </w:rPr>
        <w:fldChar w:fldCharType="end"/>
      </w:r>
    </w:p>
    <w:p w14:paraId="140CA380" w14:textId="77777777" w:rsidR="00FF100C" w:rsidRPr="005E16BE" w:rsidRDefault="00FF100C" w:rsidP="00FF100C">
      <w:pPr>
        <w:rPr>
          <w:vanish/>
        </w:rPr>
      </w:pPr>
      <w:bookmarkStart w:id="3" w:name="Commission"/>
      <w:r w:rsidRPr="005E16BE">
        <w:rPr>
          <w:vanish/>
        </w:rPr>
        <w:t>Comisión de Asuntos Constitucionales</w:t>
      </w:r>
      <w:bookmarkEnd w:id="3"/>
    </w:p>
    <w:p w14:paraId="43E92890" w14:textId="77777777" w:rsidR="00FF100C" w:rsidRPr="005E16BE" w:rsidRDefault="00FF100C" w:rsidP="00FF100C">
      <w:pPr>
        <w:rPr>
          <w:vanish/>
        </w:rPr>
      </w:pPr>
      <w:bookmarkStart w:id="4" w:name="PE"/>
      <w:r w:rsidRPr="005E16BE">
        <w:rPr>
          <w:vanish/>
        </w:rPr>
        <w:t>PE759.998</w:t>
      </w:r>
      <w:bookmarkEnd w:id="4"/>
    </w:p>
    <w:p w14:paraId="62C5E597" w14:textId="3F932B22" w:rsidR="00FF100C" w:rsidRPr="005E16BE" w:rsidRDefault="007848C9" w:rsidP="00FF100C">
      <w:pPr>
        <w:pStyle w:val="ATHeading3"/>
      </w:pPr>
      <w:bookmarkStart w:id="5" w:name="Sujet"/>
      <w:r>
        <w:t>Decisión</w:t>
      </w:r>
      <w:r w:rsidR="00FF100C" w:rsidRPr="005E16BE">
        <w:t xml:space="preserve"> del Parlamento Europeo, de 25 de abril de 2024, sobre la celebración de un Acuerdo entre el Parlamento Europeo, el Consejo, la Comisión Europea, el Tribunal de Justicia de la Unión Europea, el Banco Central Europeo, el Tribunal de Cuentas Europeo, el Comité Económico y Social Europeo y el Comité Europeo de las Regiones por el que se establece un Órgano interinstitucional de normas éticas para los miembros de las instituciones y de los órganos consultivos mencionados en el artículo 13 del Tratado de la Unión Europea</w:t>
      </w:r>
      <w:bookmarkEnd w:id="5"/>
      <w:r w:rsidR="00FF100C" w:rsidRPr="005E16BE">
        <w:t xml:space="preserve"> </w:t>
      </w:r>
      <w:bookmarkStart w:id="6" w:name="References"/>
      <w:r w:rsidR="00FF100C" w:rsidRPr="005E16BE">
        <w:t>(2024/2008(ACI))</w:t>
      </w:r>
      <w:bookmarkEnd w:id="6"/>
    </w:p>
    <w:p w14:paraId="5D05C46B" w14:textId="77777777" w:rsidR="001A0E0A" w:rsidRPr="005E16BE" w:rsidRDefault="001A0E0A" w:rsidP="001A0E0A">
      <w:pPr>
        <w:pStyle w:val="EPComma"/>
        <w:rPr>
          <w:lang w:val="es-ES_tradnl"/>
        </w:rPr>
      </w:pPr>
      <w:bookmarkStart w:id="7" w:name="TextBodyBegin"/>
      <w:bookmarkEnd w:id="7"/>
      <w:r w:rsidRPr="005E16BE">
        <w:rPr>
          <w:i/>
          <w:lang w:val="es-ES_tradnl"/>
        </w:rPr>
        <w:t>El Parlamento Europeo</w:t>
      </w:r>
      <w:r w:rsidRPr="005E16BE">
        <w:rPr>
          <w:lang w:val="es-ES_tradnl"/>
        </w:rPr>
        <w:t>,</w:t>
      </w:r>
    </w:p>
    <w:p w14:paraId="414D32A9" w14:textId="77777777" w:rsidR="001A0E0A" w:rsidRPr="005E16BE" w:rsidRDefault="001A0E0A" w:rsidP="001A0E0A">
      <w:pPr>
        <w:pStyle w:val="NormalHanging12a"/>
        <w:widowControl/>
        <w:rPr>
          <w:lang w:val="es-ES_tradnl"/>
        </w:rPr>
      </w:pPr>
      <w:r w:rsidRPr="005E16BE">
        <w:rPr>
          <w:lang w:val="es-ES_tradnl"/>
        </w:rPr>
        <w:t>–</w:t>
      </w:r>
      <w:r w:rsidRPr="005E16BE">
        <w:rPr>
          <w:lang w:val="es-ES_tradnl"/>
        </w:rPr>
        <w:tab/>
        <w:t>Vistas las decisiones de la Conferencia de Presidentes, de 14 y 19 de marzo de 2024, por las que se aprueba el proyecto de Acuerdo interinstitucional por el que se establece un Órgano interinstitucional de normas éticas para los miembros de las instituciones y de los órganos consultivos mencionados en el artículo 13 del Tratado de la Unión Europea,</w:t>
      </w:r>
    </w:p>
    <w:p w14:paraId="499D458D" w14:textId="77777777" w:rsidR="001A0E0A" w:rsidRPr="005E16BE" w:rsidRDefault="001A0E0A" w:rsidP="001A0E0A">
      <w:pPr>
        <w:pStyle w:val="NormalHanging12a"/>
        <w:widowControl/>
        <w:rPr>
          <w:lang w:val="es-ES_tradnl"/>
        </w:rPr>
      </w:pPr>
      <w:r w:rsidRPr="005E16BE">
        <w:rPr>
          <w:lang w:val="es-ES_tradnl"/>
        </w:rPr>
        <w:t>–</w:t>
      </w:r>
      <w:r w:rsidRPr="005E16BE">
        <w:rPr>
          <w:lang w:val="es-ES_tradnl"/>
        </w:rPr>
        <w:tab/>
        <w:t>Visto el proyecto de Acuerdo entre el Parlamento Europeo, el Consejo, la Comisión Europea, el Tribunal de Justicia de la Unión Europea, el Banco Central Europeo, el Tribunal de Cuentas Europeo, el Comité Económico y Social Europeo y el Comité Europeo de las Regiones por el que se establece un Órgano interinstitucional de normas éticas para los miembros de las instituciones y de los órganos consultivos mencionados en el artículo 13 del Tratado de la Unión Europea (en lo sucesivo, «Acuerdo»),</w:t>
      </w:r>
    </w:p>
    <w:p w14:paraId="318208FE" w14:textId="77777777" w:rsidR="001A0E0A" w:rsidRPr="005E16BE" w:rsidRDefault="001A0E0A" w:rsidP="001A0E0A">
      <w:pPr>
        <w:pStyle w:val="NormalHanging12a"/>
        <w:widowControl/>
        <w:rPr>
          <w:lang w:val="es-ES_tradnl"/>
        </w:rPr>
      </w:pPr>
      <w:r w:rsidRPr="005E16BE">
        <w:rPr>
          <w:lang w:val="es-ES_tradnl"/>
        </w:rPr>
        <w:t>–</w:t>
      </w:r>
      <w:r w:rsidRPr="005E16BE">
        <w:rPr>
          <w:lang w:val="es-ES_tradnl"/>
        </w:rPr>
        <w:tab/>
        <w:t>Visto el artículo 13 del Tratado de la Unión Europea,</w:t>
      </w:r>
    </w:p>
    <w:p w14:paraId="649FB8C9" w14:textId="77777777" w:rsidR="001A0E0A" w:rsidRPr="005E16BE" w:rsidRDefault="001A0E0A" w:rsidP="001A0E0A">
      <w:pPr>
        <w:pStyle w:val="NormalHanging12a"/>
        <w:widowControl/>
        <w:rPr>
          <w:lang w:val="es-ES_tradnl"/>
        </w:rPr>
      </w:pPr>
      <w:r w:rsidRPr="005E16BE">
        <w:rPr>
          <w:lang w:val="es-ES_tradnl"/>
        </w:rPr>
        <w:t>–</w:t>
      </w:r>
      <w:r w:rsidRPr="005E16BE">
        <w:rPr>
          <w:lang w:val="es-ES_tradnl"/>
        </w:rPr>
        <w:tab/>
        <w:t>Visto el artículo 232 del Tratado de Funcionamiento de la Unión Europea,</w:t>
      </w:r>
    </w:p>
    <w:p w14:paraId="5E80DFEB" w14:textId="77777777" w:rsidR="001A0E0A" w:rsidRPr="005E16BE" w:rsidRDefault="001A0E0A" w:rsidP="001A0E0A">
      <w:pPr>
        <w:pStyle w:val="NormalHanging12a"/>
        <w:widowControl/>
        <w:rPr>
          <w:lang w:val="es-ES_tradnl"/>
        </w:rPr>
      </w:pPr>
      <w:r w:rsidRPr="005E16BE">
        <w:rPr>
          <w:lang w:val="es-ES_tradnl"/>
        </w:rPr>
        <w:t>–</w:t>
      </w:r>
      <w:r w:rsidRPr="005E16BE">
        <w:rPr>
          <w:lang w:val="es-ES_tradnl"/>
        </w:rPr>
        <w:tab/>
        <w:t>Vistos la Comunicación de la Comisión, de 8 de junio de 2023, titulada «Propuesta de Órgano interinstitucional de ética» y sus anexos</w:t>
      </w:r>
      <w:r w:rsidR="00814DB8" w:rsidRPr="005E16BE">
        <w:rPr>
          <w:lang w:val="es-ES_tradnl"/>
        </w:rPr>
        <w:t xml:space="preserve"> </w:t>
      </w:r>
      <w:r w:rsidR="00814DB8" w:rsidRPr="005E16BE">
        <w:t>(COM(2023)0311)</w:t>
      </w:r>
      <w:r w:rsidRPr="005E16BE">
        <w:rPr>
          <w:lang w:val="es-ES_tradnl"/>
        </w:rPr>
        <w:t>,</w:t>
      </w:r>
    </w:p>
    <w:p w14:paraId="111B1F9A" w14:textId="77777777" w:rsidR="001A0E0A" w:rsidRPr="005E16BE" w:rsidRDefault="001A0E0A" w:rsidP="001A0E0A">
      <w:pPr>
        <w:pStyle w:val="NormalHanging12a"/>
        <w:widowControl/>
        <w:rPr>
          <w:lang w:val="es-ES_tradnl"/>
        </w:rPr>
      </w:pPr>
      <w:r w:rsidRPr="005E16BE">
        <w:rPr>
          <w:lang w:val="es-ES_tradnl"/>
        </w:rPr>
        <w:t>–</w:t>
      </w:r>
      <w:r w:rsidRPr="005E16BE">
        <w:rPr>
          <w:lang w:val="es-ES_tradnl"/>
        </w:rPr>
        <w:tab/>
        <w:t>Vista su Resolución, de 16 de septiembre de 2021, sobre el refuerzo de la transparencia y la integridad de las instituciones de la Unión mediante la creación de un órgano independiente de la Unión encargado de las cuestiones de ética</w:t>
      </w:r>
      <w:r w:rsidRPr="005E16BE">
        <w:rPr>
          <w:rStyle w:val="FootnoteReference"/>
          <w:lang w:val="es-ES_tradnl"/>
        </w:rPr>
        <w:footnoteReference w:id="1"/>
      </w:r>
      <w:r w:rsidRPr="005E16BE">
        <w:rPr>
          <w:lang w:val="es-ES_tradnl"/>
        </w:rPr>
        <w:t>,</w:t>
      </w:r>
    </w:p>
    <w:p w14:paraId="589819A1" w14:textId="77777777" w:rsidR="001A0E0A" w:rsidRPr="005E16BE" w:rsidRDefault="001A0E0A" w:rsidP="001A0E0A">
      <w:pPr>
        <w:pStyle w:val="NormalHanging12a"/>
        <w:widowControl/>
        <w:rPr>
          <w:lang w:val="es-ES_tradnl"/>
        </w:rPr>
      </w:pPr>
      <w:r w:rsidRPr="005E16BE">
        <w:rPr>
          <w:lang w:val="es-ES_tradnl"/>
        </w:rPr>
        <w:lastRenderedPageBreak/>
        <w:t>–</w:t>
      </w:r>
      <w:r w:rsidRPr="005E16BE">
        <w:rPr>
          <w:lang w:val="es-ES_tradnl"/>
        </w:rPr>
        <w:tab/>
        <w:t>Vista su Resolución, de 15 de diciembre de 2022, sobre las sospechas de corrupción en relación con Qatar y la necesidad de aumentar la transparencia y la rendición de cuentas en las instituciones europeas</w:t>
      </w:r>
      <w:r w:rsidRPr="005E16BE">
        <w:rPr>
          <w:rStyle w:val="FootnoteReference"/>
          <w:lang w:val="es-ES_tradnl"/>
        </w:rPr>
        <w:footnoteReference w:id="2"/>
      </w:r>
      <w:r w:rsidRPr="005E16BE">
        <w:rPr>
          <w:lang w:val="es-ES_tradnl"/>
        </w:rPr>
        <w:t>,</w:t>
      </w:r>
    </w:p>
    <w:p w14:paraId="5E1C28A7" w14:textId="77777777" w:rsidR="001A0E0A" w:rsidRPr="005E16BE" w:rsidRDefault="001A0E0A" w:rsidP="001A0E0A">
      <w:pPr>
        <w:pStyle w:val="NormalHanging12a"/>
        <w:widowControl/>
        <w:rPr>
          <w:lang w:val="es-ES_tradnl"/>
        </w:rPr>
      </w:pPr>
      <w:r w:rsidRPr="005E16BE">
        <w:rPr>
          <w:lang w:val="es-ES_tradnl"/>
        </w:rPr>
        <w:t>–</w:t>
      </w:r>
      <w:r w:rsidRPr="005E16BE">
        <w:rPr>
          <w:lang w:val="es-ES_tradnl"/>
        </w:rPr>
        <w:tab/>
        <w:t>Vista su Resolución, de 16 de febrero de 2023, sobre la creación de un órgano independiente de la Unión encargado de las cuestiones de ética</w:t>
      </w:r>
      <w:r w:rsidRPr="005E16BE">
        <w:rPr>
          <w:rStyle w:val="FootnoteReference"/>
          <w:lang w:val="es-ES_tradnl"/>
        </w:rPr>
        <w:footnoteReference w:id="3"/>
      </w:r>
      <w:r w:rsidRPr="005E16BE">
        <w:rPr>
          <w:lang w:val="es-ES_tradnl"/>
        </w:rPr>
        <w:t>,</w:t>
      </w:r>
    </w:p>
    <w:p w14:paraId="79506F79" w14:textId="77777777" w:rsidR="001A0E0A" w:rsidRPr="005E16BE" w:rsidRDefault="001A0E0A" w:rsidP="001A0E0A">
      <w:pPr>
        <w:pStyle w:val="NormalHanging12a"/>
        <w:widowControl/>
        <w:rPr>
          <w:lang w:val="es-ES_tradnl"/>
        </w:rPr>
      </w:pPr>
      <w:r w:rsidRPr="005E16BE">
        <w:rPr>
          <w:lang w:val="es-ES_tradnl"/>
        </w:rPr>
        <w:t>–</w:t>
      </w:r>
      <w:r w:rsidRPr="005E16BE">
        <w:rPr>
          <w:lang w:val="es-ES_tradnl"/>
        </w:rPr>
        <w:tab/>
        <w:t>Vista su Resolución, de 16 de febrero de 2023, sobre el seguimiento de las medidas solicitadas por el Parlamento para reforzar la integridad de las instituciones europeas</w:t>
      </w:r>
      <w:r w:rsidRPr="005E16BE">
        <w:rPr>
          <w:rStyle w:val="FootnoteReference"/>
          <w:lang w:val="es-ES_tradnl"/>
        </w:rPr>
        <w:footnoteReference w:id="4"/>
      </w:r>
      <w:r w:rsidRPr="005E16BE">
        <w:rPr>
          <w:lang w:val="es-ES_tradnl"/>
        </w:rPr>
        <w:t>,</w:t>
      </w:r>
    </w:p>
    <w:p w14:paraId="1DD168E0" w14:textId="77777777" w:rsidR="001A0E0A" w:rsidRPr="005E16BE" w:rsidRDefault="001A0E0A" w:rsidP="001A0E0A">
      <w:pPr>
        <w:pStyle w:val="NormalHanging12a"/>
        <w:widowControl/>
        <w:rPr>
          <w:lang w:val="es-ES_tradnl"/>
        </w:rPr>
      </w:pPr>
      <w:r w:rsidRPr="005E16BE">
        <w:rPr>
          <w:lang w:val="es-ES_tradnl"/>
        </w:rPr>
        <w:t>–</w:t>
      </w:r>
      <w:r w:rsidRPr="005E16BE">
        <w:rPr>
          <w:lang w:val="es-ES_tradnl"/>
        </w:rPr>
        <w:tab/>
        <w:t>Vista su Resolución, de 12 de julio de 2023, sobre la creación del órgano de la Unión encargado de las cuestiones de ética</w:t>
      </w:r>
      <w:r w:rsidRPr="005E16BE">
        <w:rPr>
          <w:rStyle w:val="FootnoteReference"/>
          <w:lang w:val="es-ES_tradnl"/>
        </w:rPr>
        <w:footnoteReference w:id="5"/>
      </w:r>
      <w:r w:rsidRPr="005E16BE">
        <w:rPr>
          <w:lang w:val="es-ES_tradnl"/>
        </w:rPr>
        <w:t>,</w:t>
      </w:r>
    </w:p>
    <w:p w14:paraId="05B10CDB" w14:textId="77777777" w:rsidR="001A0E0A" w:rsidRPr="005E16BE" w:rsidRDefault="001A0E0A" w:rsidP="001A0E0A">
      <w:pPr>
        <w:pStyle w:val="NormalHanging12a"/>
        <w:widowControl/>
        <w:rPr>
          <w:szCs w:val="24"/>
          <w:lang w:val="es-ES_tradnl"/>
        </w:rPr>
      </w:pPr>
      <w:r w:rsidRPr="005E16BE">
        <w:rPr>
          <w:lang w:val="es-ES_tradnl"/>
        </w:rPr>
        <w:t xml:space="preserve"> –</w:t>
      </w:r>
      <w:r w:rsidRPr="005E16BE">
        <w:rPr>
          <w:lang w:val="es-ES_tradnl"/>
        </w:rPr>
        <w:tab/>
        <w:t>Vista su Resolución, de 13 de julio de 2023, sobre las recomendaciones de reforma de las normas del Parlamento Europeo en materia de transparencia, integridad, rendición de cuentas y lucha contra la corrupción</w:t>
      </w:r>
      <w:r w:rsidRPr="005E16BE">
        <w:rPr>
          <w:vertAlign w:val="superscript"/>
          <w:lang w:val="es-ES_tradnl"/>
        </w:rPr>
        <w:footnoteReference w:id="6"/>
      </w:r>
      <w:r w:rsidRPr="005E16BE">
        <w:rPr>
          <w:lang w:val="es-ES_tradnl"/>
        </w:rPr>
        <w:t>,</w:t>
      </w:r>
    </w:p>
    <w:p w14:paraId="7446D8DD" w14:textId="77777777" w:rsidR="001A0E0A" w:rsidRPr="005E16BE" w:rsidRDefault="001A0E0A" w:rsidP="001A0E0A">
      <w:pPr>
        <w:pStyle w:val="NormalHanging12a"/>
        <w:widowControl/>
        <w:rPr>
          <w:lang w:val="es-ES_tradnl"/>
        </w:rPr>
      </w:pPr>
      <w:r w:rsidRPr="005E16BE">
        <w:rPr>
          <w:lang w:val="es-ES_tradnl"/>
        </w:rPr>
        <w:t>–</w:t>
      </w:r>
      <w:r w:rsidRPr="005E16BE">
        <w:rPr>
          <w:lang w:val="es-ES_tradnl"/>
        </w:rPr>
        <w:tab/>
        <w:t>Visto el artículo 148, apartado 1, de su Reglamento interno,</w:t>
      </w:r>
    </w:p>
    <w:p w14:paraId="5CFA9609" w14:textId="77777777" w:rsidR="001A0E0A" w:rsidRPr="005E16BE" w:rsidRDefault="001A0E0A" w:rsidP="001A0E0A">
      <w:pPr>
        <w:pStyle w:val="NormalHanging12a"/>
        <w:widowControl/>
        <w:rPr>
          <w:lang w:val="es-ES_tradnl"/>
        </w:rPr>
      </w:pPr>
      <w:r w:rsidRPr="005E16BE">
        <w:rPr>
          <w:lang w:val="es-ES_tradnl"/>
        </w:rPr>
        <w:t>–</w:t>
      </w:r>
      <w:r w:rsidRPr="005E16BE">
        <w:rPr>
          <w:lang w:val="es-ES_tradnl"/>
        </w:rPr>
        <w:tab/>
        <w:t>Visto el informe de la Comisión de Asuntos Constitucionales (A9-0181/2024),</w:t>
      </w:r>
    </w:p>
    <w:p w14:paraId="145ACBF0" w14:textId="77777777" w:rsidR="001A0E0A" w:rsidRPr="005E16BE" w:rsidRDefault="001A0E0A" w:rsidP="001A0E0A">
      <w:pPr>
        <w:pStyle w:val="NormalHanging12a"/>
        <w:widowControl/>
        <w:rPr>
          <w:szCs w:val="24"/>
          <w:lang w:val="es-ES_tradnl"/>
        </w:rPr>
      </w:pPr>
      <w:r w:rsidRPr="005E16BE">
        <w:rPr>
          <w:lang w:val="es-ES_tradnl"/>
        </w:rPr>
        <w:t>A.</w:t>
      </w:r>
      <w:r w:rsidRPr="005E16BE">
        <w:rPr>
          <w:lang w:val="es-ES_tradnl"/>
        </w:rPr>
        <w:tab/>
        <w:t>Considerando que la independencia, la transparencia y la rendición de cuentas de las instituciones de la Unión son de suma importancia para su legitimidad democrática y para fomentar la confianza de los ciudadanos;</w:t>
      </w:r>
      <w:r w:rsidRPr="005E16BE">
        <w:rPr>
          <w:b/>
          <w:lang w:val="es-ES_tradnl"/>
        </w:rPr>
        <w:t xml:space="preserve"> </w:t>
      </w:r>
      <w:r w:rsidRPr="005E16BE">
        <w:rPr>
          <w:lang w:val="es-ES_tradnl"/>
        </w:rPr>
        <w:t>que, en la actualidad, el Parlamento Europeo se encuentra entre los cuerpos legislativos más transparentes del mundo;</w:t>
      </w:r>
    </w:p>
    <w:p w14:paraId="7A4E628B" w14:textId="77777777" w:rsidR="001A0E0A" w:rsidRPr="005E16BE" w:rsidRDefault="001A0E0A" w:rsidP="001A0E0A">
      <w:pPr>
        <w:pStyle w:val="NormalHanging12a"/>
        <w:widowControl/>
        <w:rPr>
          <w:lang w:val="es-ES_tradnl"/>
        </w:rPr>
      </w:pPr>
      <w:r w:rsidRPr="005E16BE">
        <w:rPr>
          <w:lang w:val="es-ES_tradnl"/>
        </w:rPr>
        <w:t>B.</w:t>
      </w:r>
      <w:r w:rsidRPr="005E16BE">
        <w:rPr>
          <w:lang w:val="es-ES_tradnl"/>
        </w:rPr>
        <w:tab/>
        <w:t>Considerando que es necesario abordar las deficiencias derivadas del actual marco ético, que está fragmentado, al presentar diferencias entre las instituciones, órganos y organismos de la Unión, con distintas normas, procedimientos y niveles de ejecución;</w:t>
      </w:r>
    </w:p>
    <w:p w14:paraId="2C275CB8" w14:textId="77777777" w:rsidR="001A0E0A" w:rsidRPr="005E16BE" w:rsidRDefault="001A0E0A" w:rsidP="001A0E0A">
      <w:pPr>
        <w:pStyle w:val="NormalHanging12a"/>
        <w:widowControl/>
        <w:rPr>
          <w:lang w:val="es-ES_tradnl"/>
        </w:rPr>
      </w:pPr>
      <w:r w:rsidRPr="005E16BE">
        <w:rPr>
          <w:lang w:val="es-ES_tradnl"/>
        </w:rPr>
        <w:t>C.</w:t>
      </w:r>
      <w:r w:rsidRPr="005E16BE">
        <w:rPr>
          <w:lang w:val="es-ES_tradnl"/>
        </w:rPr>
        <w:tab/>
        <w:t>Considerando que el Parlamento propuso, en su Resolución de 16 de septiembre de 2021</w:t>
      </w:r>
      <w:r w:rsidR="00814DB8" w:rsidRPr="005E16BE">
        <w:rPr>
          <w:rStyle w:val="FootnoteReference"/>
          <w:lang w:val="es-ES_tradnl"/>
        </w:rPr>
        <w:footnoteReference w:id="7"/>
      </w:r>
      <w:r w:rsidRPr="005E16BE">
        <w:rPr>
          <w:lang w:val="es-ES_tradnl"/>
        </w:rPr>
        <w:t>, la creación de un órgano encargado de las cuestiones de ética ambicioso, auténtico e independiente, y que en sus posteriores Resoluciones de 16 de febrero de 2023</w:t>
      </w:r>
      <w:r w:rsidR="00814DB8" w:rsidRPr="005E16BE">
        <w:rPr>
          <w:rStyle w:val="FootnoteReference"/>
          <w:lang w:val="es-ES_tradnl"/>
        </w:rPr>
        <w:footnoteReference w:id="8"/>
      </w:r>
      <w:r w:rsidRPr="005E16BE">
        <w:rPr>
          <w:lang w:val="es-ES_tradnl"/>
        </w:rPr>
        <w:t xml:space="preserve"> y 12 de julio de 2023</w:t>
      </w:r>
      <w:r w:rsidR="00814DB8" w:rsidRPr="005E16BE">
        <w:rPr>
          <w:rStyle w:val="FootnoteReference"/>
          <w:lang w:val="es-ES_tradnl"/>
        </w:rPr>
        <w:footnoteReference w:id="9"/>
      </w:r>
      <w:r w:rsidRPr="005E16BE">
        <w:rPr>
          <w:lang w:val="es-ES_tradnl"/>
        </w:rPr>
        <w:t xml:space="preserve"> reiteró la conveniencia de su creación;</w:t>
      </w:r>
    </w:p>
    <w:p w14:paraId="7D1CB9CF" w14:textId="77777777" w:rsidR="001A0E0A" w:rsidRPr="005E16BE" w:rsidRDefault="001A0E0A" w:rsidP="001A0E0A">
      <w:pPr>
        <w:pStyle w:val="NormalHanging12a"/>
        <w:widowControl/>
        <w:rPr>
          <w:szCs w:val="24"/>
          <w:lang w:val="es-ES_tradnl"/>
        </w:rPr>
      </w:pPr>
      <w:r w:rsidRPr="005E16BE">
        <w:rPr>
          <w:lang w:val="es-ES_tradnl"/>
        </w:rPr>
        <w:t>D.</w:t>
      </w:r>
      <w:r w:rsidRPr="005E16BE">
        <w:rPr>
          <w:lang w:val="es-ES_tradnl"/>
        </w:rPr>
        <w:tab/>
        <w:t>Considerando que la Comisión presentó su propuesta para el establecimiento de un órgano interinstitucional encargado de las cuestiones de ética el 8 de junio de 2023, en la que proponía un órgano de normalización; que la propuesta de la Comisión está muy por debajo de la ambición manifestada en las resoluciones del Parlamento, que carecía principalmente de capacidad para examinar casos individuales y posibles infracciones de las normas éticas, así como para recomendar sanciones;</w:t>
      </w:r>
    </w:p>
    <w:p w14:paraId="52113887" w14:textId="77777777" w:rsidR="001A0E0A" w:rsidRPr="005E16BE" w:rsidRDefault="001A0E0A" w:rsidP="001A0E0A">
      <w:pPr>
        <w:pStyle w:val="NormalHanging12a"/>
        <w:widowControl/>
        <w:rPr>
          <w:color w:val="000000"/>
          <w:lang w:val="es-ES_tradnl"/>
        </w:rPr>
      </w:pPr>
      <w:r w:rsidRPr="005E16BE">
        <w:rPr>
          <w:lang w:val="es-ES_tradnl"/>
        </w:rPr>
        <w:lastRenderedPageBreak/>
        <w:t>E.</w:t>
      </w:r>
      <w:r w:rsidRPr="005E16BE">
        <w:rPr>
          <w:lang w:val="es-ES_tradnl"/>
        </w:rPr>
        <w:tab/>
      </w:r>
      <w:r w:rsidRPr="005E16BE">
        <w:rPr>
          <w:color w:val="000000"/>
          <w:lang w:val="es-ES_tradnl"/>
        </w:rPr>
        <w:t>Considerando que las Resoluciones del Parlamento, de 16 de febrero de 2023</w:t>
      </w:r>
      <w:r w:rsidRPr="005E16BE">
        <w:rPr>
          <w:rStyle w:val="FootnoteReference"/>
          <w:lang w:val="es-ES_tradnl"/>
        </w:rPr>
        <w:footnoteReference w:id="10"/>
      </w:r>
      <w:r w:rsidRPr="005E16BE">
        <w:rPr>
          <w:lang w:val="es-ES_tradnl"/>
        </w:rPr>
        <w:t xml:space="preserve"> </w:t>
      </w:r>
      <w:r w:rsidRPr="005E16BE">
        <w:rPr>
          <w:color w:val="000000"/>
          <w:lang w:val="es-ES_tradnl"/>
        </w:rPr>
        <w:t>y de 12 de julio de 2023</w:t>
      </w:r>
      <w:r w:rsidRPr="005E16BE">
        <w:rPr>
          <w:rStyle w:val="FootnoteReference"/>
          <w:color w:val="000000"/>
          <w:lang w:val="es-ES_tradnl"/>
        </w:rPr>
        <w:footnoteReference w:id="11"/>
      </w:r>
      <w:r w:rsidRPr="005E16BE">
        <w:rPr>
          <w:lang w:val="es-ES_tradnl"/>
        </w:rPr>
        <w:t>, sirvieron de mandato de negociación del Parlamento;</w:t>
      </w:r>
    </w:p>
    <w:p w14:paraId="79B27678" w14:textId="77777777" w:rsidR="001A0E0A" w:rsidRPr="005E16BE" w:rsidRDefault="001A0E0A" w:rsidP="001A0E0A">
      <w:pPr>
        <w:pStyle w:val="NormalHanging12a"/>
        <w:widowControl/>
        <w:rPr>
          <w:lang w:val="es-ES_tradnl"/>
        </w:rPr>
      </w:pPr>
      <w:r w:rsidRPr="005E16BE">
        <w:rPr>
          <w:lang w:val="es-ES_tradnl"/>
        </w:rPr>
        <w:t>F.</w:t>
      </w:r>
      <w:r w:rsidRPr="005E16BE">
        <w:rPr>
          <w:lang w:val="es-ES_tradnl"/>
        </w:rPr>
        <w:tab/>
      </w:r>
      <w:r w:rsidRPr="005E16BE">
        <w:rPr>
          <w:color w:val="000000"/>
          <w:lang w:val="es-ES_tradnl"/>
        </w:rPr>
        <w:t>Considerando que un órgano interinstitucional encargado de las cuestiones de ética contribuirá a reforzar la confianza en las instituciones de la Unión y su legitimidad democrática, así como a construir una cultura institucional basada en las normas éticas más estrictas;</w:t>
      </w:r>
    </w:p>
    <w:p w14:paraId="4E77DB38" w14:textId="0B15A4F6" w:rsidR="001A0E0A" w:rsidRPr="005E16BE" w:rsidRDefault="001A0E0A" w:rsidP="001A0E0A">
      <w:pPr>
        <w:pStyle w:val="NormalHanging12a"/>
        <w:widowControl/>
        <w:rPr>
          <w:lang w:val="es-ES_tradnl"/>
        </w:rPr>
      </w:pPr>
      <w:r w:rsidRPr="005E16BE">
        <w:rPr>
          <w:lang w:val="es-ES_tradnl"/>
        </w:rPr>
        <w:t>G.</w:t>
      </w:r>
      <w:r w:rsidRPr="005E16BE">
        <w:rPr>
          <w:lang w:val="es-ES_tradnl"/>
        </w:rPr>
        <w:tab/>
        <w:t xml:space="preserve">Considerando que las actuales normas éticas del Parlamento, recogidas en su Reglamento interno, prevén numerosas declaraciones escritas normalizadas, incluidas las declaraciones de intereses privados, las declaraciones sobre el patrimonio, las declaraciones sobre conocimiento de conflictos de intereses para los titulares de cargos, los ponentes, los ponentes alternativos y los participantes en una delegación oficial o en negociaciones interinstitucionales, las declaraciones de reuniones programadas con representantes de intereses, también cuando se delegan en sus asistentes, las declaraciones de las contribuciones recibidas por los ponentes respecto de sus expedientes, las declaraciones de asistencia a actos organizados por terceros, las declaraciones de obsequios y las declaraciones de intergrupos o agrupaciones </w:t>
      </w:r>
      <w:r w:rsidR="00B71698" w:rsidRPr="005E16BE">
        <w:rPr>
          <w:lang w:val="es-ES_tradnl"/>
        </w:rPr>
        <w:t>no oficiales</w:t>
      </w:r>
      <w:r w:rsidRPr="005E16BE">
        <w:rPr>
          <w:lang w:val="es-ES_tradnl"/>
        </w:rPr>
        <w:t xml:space="preserve"> sobre el apoyo financiero externo;</w:t>
      </w:r>
    </w:p>
    <w:p w14:paraId="6721D679" w14:textId="77777777" w:rsidR="001A0E0A" w:rsidRPr="005E16BE" w:rsidRDefault="001A0E0A" w:rsidP="001A0E0A">
      <w:pPr>
        <w:pStyle w:val="NormalHanging12a"/>
        <w:widowControl/>
        <w:rPr>
          <w:szCs w:val="24"/>
          <w:lang w:val="es-ES_tradnl"/>
        </w:rPr>
      </w:pPr>
      <w:r w:rsidRPr="005E16BE">
        <w:rPr>
          <w:lang w:val="es-ES_tradnl"/>
        </w:rPr>
        <w:t>1.</w:t>
      </w:r>
      <w:r w:rsidRPr="005E16BE">
        <w:rPr>
          <w:lang w:val="es-ES_tradnl"/>
        </w:rPr>
        <w:tab/>
        <w:t>Acoge con satisfacción el Acuerdo, que permite el desarrollo de unas normas éticas comunes sólidas, así como el intercambio de mejores prácticas, y que los casos individuales sean examinados por expertos independientes a petición de una institución o un órgano consultivo que sea Parte en el Acuerdo en relación con cualquier declaración de sus miembros;</w:t>
      </w:r>
    </w:p>
    <w:p w14:paraId="182DC5B6" w14:textId="77777777" w:rsidR="001A0E0A" w:rsidRPr="005E16BE" w:rsidRDefault="001A0E0A" w:rsidP="001A0E0A">
      <w:pPr>
        <w:pStyle w:val="NormalHanging12a"/>
        <w:widowControl/>
        <w:rPr>
          <w:szCs w:val="24"/>
          <w:lang w:val="es-ES_tradnl"/>
        </w:rPr>
      </w:pPr>
      <w:r w:rsidRPr="005E16BE">
        <w:rPr>
          <w:lang w:val="es-ES_tradnl"/>
        </w:rPr>
        <w:t>2.</w:t>
      </w:r>
      <w:r w:rsidRPr="005E16BE">
        <w:rPr>
          <w:lang w:val="es-ES_tradnl"/>
        </w:rPr>
        <w:tab/>
        <w:t xml:space="preserve">Subraya que el poder de decisión final sobre la aplicación sigue correspondiendo a las autoridades pertinentes de las instituciones u órganos; observa que cualquier consulta de los expertos independientes sobre un caso individual comienza con una solicitud de una Parte en el Acuerdo respecto a sus propios miembros de conformidad con sus reglas internas; subraya que las declaraciones de los intereses financieros de los comisarios designados, como casos de alto nivel que transcienden los intereses de la institución en cuestión, deben someterse a examen por parte de los expertos independientes como norma general; </w:t>
      </w:r>
    </w:p>
    <w:p w14:paraId="2F06A438" w14:textId="586636E6" w:rsidR="001A0E0A" w:rsidRPr="005E16BE" w:rsidRDefault="001A0E0A" w:rsidP="001A0E0A">
      <w:pPr>
        <w:pStyle w:val="NormalHanging12a"/>
        <w:widowControl/>
        <w:rPr>
          <w:szCs w:val="24"/>
          <w:lang w:val="es-ES_tradnl"/>
        </w:rPr>
      </w:pPr>
      <w:r w:rsidRPr="005E16BE">
        <w:rPr>
          <w:lang w:val="es-ES_tradnl"/>
        </w:rPr>
        <w:t>3.</w:t>
      </w:r>
      <w:r w:rsidRPr="005E16BE">
        <w:rPr>
          <w:lang w:val="es-ES_tradnl"/>
        </w:rPr>
        <w:tab/>
        <w:t xml:space="preserve">Reitera, no obstante, que el Parlamento mantiene su firme compromiso con un órgano independiente encargado de las cuestiones de ética, con capacidad para llevar a cabo investigaciones por propia iniciativa y formular recomendaciones de sanciones a las autoridades responsables de las instituciones u órganos participantes, compuesto por expertos independientes como miembros de pleno derecho, que cubra a los miembros de las instituciones y órganos de la Unión antes, durante y después de su mandato o servicio, así como al personal, tal como se prevé en la </w:t>
      </w:r>
      <w:r w:rsidR="00420F3C" w:rsidRPr="005E16BE">
        <w:rPr>
          <w:lang w:val="es-ES_tradnl"/>
        </w:rPr>
        <w:t>R</w:t>
      </w:r>
      <w:r w:rsidRPr="005E16BE">
        <w:rPr>
          <w:lang w:val="es-ES_tradnl"/>
        </w:rPr>
        <w:t>esolución del Parlamento de 16 de septiembre de 2021</w:t>
      </w:r>
      <w:r w:rsidRPr="005E16BE">
        <w:rPr>
          <w:vertAlign w:val="superscript"/>
          <w:lang w:val="es-ES_tradnl"/>
        </w:rPr>
        <w:footnoteReference w:id="12"/>
      </w:r>
      <w:r w:rsidRPr="005E16BE">
        <w:rPr>
          <w:rFonts w:ascii="Roboto" w:hAnsi="Roboto"/>
          <w:color w:val="333333"/>
          <w:sz w:val="21"/>
          <w:shd w:val="clear" w:color="auto" w:fill="FFFFFF"/>
          <w:lang w:val="es-ES_tradnl"/>
        </w:rPr>
        <w:t xml:space="preserve"> </w:t>
      </w:r>
      <w:r w:rsidRPr="005E16BE">
        <w:rPr>
          <w:lang w:val="es-ES_tradnl"/>
        </w:rPr>
        <w:t>y en sus posteriores Resoluciones de 16 de febrero de 2023</w:t>
      </w:r>
      <w:r w:rsidRPr="005E16BE">
        <w:rPr>
          <w:vertAlign w:val="superscript"/>
          <w:lang w:val="es-ES_tradnl"/>
        </w:rPr>
        <w:footnoteReference w:id="13"/>
      </w:r>
      <w:r w:rsidRPr="005E16BE">
        <w:rPr>
          <w:lang w:val="es-ES_tradnl"/>
        </w:rPr>
        <w:t xml:space="preserve"> y de 12 de julio de 2023</w:t>
      </w:r>
      <w:r w:rsidRPr="005E16BE">
        <w:rPr>
          <w:vertAlign w:val="superscript"/>
          <w:lang w:val="es-ES_tradnl"/>
        </w:rPr>
        <w:footnoteReference w:id="14"/>
      </w:r>
      <w:r w:rsidRPr="005E16BE">
        <w:rPr>
          <w:lang w:val="es-ES_tradnl"/>
        </w:rPr>
        <w:t>;</w:t>
      </w:r>
    </w:p>
    <w:p w14:paraId="2CD6CEAA" w14:textId="77777777" w:rsidR="001A0E0A" w:rsidRPr="005E16BE" w:rsidRDefault="001A0E0A" w:rsidP="001A0E0A">
      <w:pPr>
        <w:pStyle w:val="NormalHanging12a"/>
        <w:widowControl/>
        <w:rPr>
          <w:lang w:val="es-ES_tradnl"/>
        </w:rPr>
      </w:pPr>
      <w:r w:rsidRPr="005E16BE">
        <w:rPr>
          <w:lang w:val="es-ES_tradnl"/>
        </w:rPr>
        <w:lastRenderedPageBreak/>
        <w:t>4.</w:t>
      </w:r>
      <w:r w:rsidRPr="005E16BE">
        <w:rPr>
          <w:lang w:val="es-ES_tradnl"/>
        </w:rPr>
        <w:tab/>
        <w:t>Lamenta que el Consejo Europeo decidiera no adherirse al Acuerdo;</w:t>
      </w:r>
    </w:p>
    <w:p w14:paraId="47C30CD3" w14:textId="77777777" w:rsidR="001A0E0A" w:rsidRPr="005E16BE" w:rsidRDefault="001A0E0A" w:rsidP="001A0E0A">
      <w:pPr>
        <w:pStyle w:val="NormalHanging12a"/>
        <w:widowControl/>
        <w:rPr>
          <w:szCs w:val="24"/>
          <w:lang w:val="es-ES_tradnl"/>
        </w:rPr>
      </w:pPr>
      <w:r w:rsidRPr="005E16BE">
        <w:rPr>
          <w:lang w:val="es-ES_tradnl"/>
        </w:rPr>
        <w:t>5.</w:t>
      </w:r>
      <w:r w:rsidRPr="005E16BE">
        <w:rPr>
          <w:lang w:val="es-ES_tradnl"/>
        </w:rPr>
        <w:tab/>
        <w:t>Lamenta la negativa del Consejo a ampliar el ámbito de aplicación del Acuerdo al menos a los representantes a nivel ministerial del Estado miembro que ejerce la Presidencia del Consejo, con la justificación de que no existe base jurídica en los Tratados para adoptar normas mínimas comunes aplicables a los representantes de los Estados miembros; se compromete a utilizar la primera revisión del Acuerdo para abordar esta laguna jurídica y pide, entretanto, a las próximas presidencias del Consejo que apliquen voluntariamente sus disposiciones; opina que los miembros del Consejo, al igual que los diputados al Parlamento Europeo, podrían estar vinculados por las normas establecidas por el Consejo en virtud de su poder de autoorganización, que prevalecerían en caso de conflicto con las normas nacionales; subraya, en este contexto, que los representantes de los Estados miembros reunidos en el Consejo actúan en calidad de miembros del Consejo al adoptar actos jurídicos de la Unión; se compromete a buscar una aclaración jurídica sobre si el Consejo podría vincular a sus miembros mediante normas mínimas comunes;</w:t>
      </w:r>
    </w:p>
    <w:p w14:paraId="20CFD5EB" w14:textId="77777777" w:rsidR="001A0E0A" w:rsidRPr="005E16BE" w:rsidRDefault="001A0E0A" w:rsidP="001A0E0A">
      <w:pPr>
        <w:pStyle w:val="NormalHanging12a"/>
        <w:widowControl/>
        <w:rPr>
          <w:szCs w:val="24"/>
          <w:lang w:val="es-ES_tradnl"/>
        </w:rPr>
      </w:pPr>
      <w:r w:rsidRPr="005E16BE">
        <w:rPr>
          <w:lang w:val="es-ES_tradnl"/>
        </w:rPr>
        <w:t>6.</w:t>
      </w:r>
      <w:r w:rsidRPr="005E16BE">
        <w:rPr>
          <w:lang w:val="es-ES_tradnl"/>
        </w:rPr>
        <w:tab/>
        <w:t xml:space="preserve">Considera que los recursos puestos a disposición deben permitir el correcto funcionamiento tanto del </w:t>
      </w:r>
      <w:r w:rsidR="00814DB8" w:rsidRPr="005E16BE">
        <w:rPr>
          <w:lang w:val="es-ES_tradnl"/>
        </w:rPr>
        <w:t xml:space="preserve">propio </w:t>
      </w:r>
      <w:r w:rsidRPr="005E16BE">
        <w:rPr>
          <w:lang w:val="es-ES_tradnl"/>
        </w:rPr>
        <w:t xml:space="preserve">órgano </w:t>
      </w:r>
      <w:r w:rsidR="00814DB8" w:rsidRPr="005E16BE">
        <w:rPr>
          <w:lang w:val="es-ES_tradnl"/>
        </w:rPr>
        <w:t xml:space="preserve">interinstitucional de normas éticas (en lo sucesivo, «Órgano») </w:t>
      </w:r>
      <w:r w:rsidRPr="005E16BE">
        <w:rPr>
          <w:lang w:val="es-ES_tradnl"/>
        </w:rPr>
        <w:t xml:space="preserve">compuesto por un representante de cada Parte en el Acuerdo como de los cinco expertos independientes que asistan a los representantes institucionales y se unan al </w:t>
      </w:r>
      <w:r w:rsidR="00814DB8" w:rsidRPr="005E16BE">
        <w:rPr>
          <w:lang w:val="es-ES_tradnl"/>
        </w:rPr>
        <w:t xml:space="preserve">Órgano </w:t>
      </w:r>
      <w:r w:rsidRPr="005E16BE">
        <w:rPr>
          <w:lang w:val="es-ES_tradnl"/>
        </w:rPr>
        <w:t>como observadores, así como cualquier apoyo necesario para ello; lamenta que, de conformidad con el artículo 17 del Acuerdo, los costes que puedan derivarse de la consulta de los expertos independientes corran a cargo de la parte consultante, dado que esto puede tener como resultado una limitación del número de estas consultas;</w:t>
      </w:r>
    </w:p>
    <w:p w14:paraId="604E54FD" w14:textId="77777777" w:rsidR="001A0E0A" w:rsidRPr="005E16BE" w:rsidRDefault="001A0E0A" w:rsidP="001A0E0A">
      <w:pPr>
        <w:pStyle w:val="NormalHanging12a"/>
        <w:widowControl/>
        <w:rPr>
          <w:lang w:val="es-ES_tradnl"/>
        </w:rPr>
      </w:pPr>
      <w:r w:rsidRPr="005E16BE">
        <w:rPr>
          <w:lang w:val="es-ES_tradnl"/>
        </w:rPr>
        <w:t>7.</w:t>
      </w:r>
      <w:r w:rsidRPr="005E16BE">
        <w:rPr>
          <w:lang w:val="es-ES_tradnl"/>
        </w:rPr>
        <w:tab/>
        <w:t xml:space="preserve">Opina que los expertos independientes, que serán nombrados por consenso de las Partes en el Acuerdo, </w:t>
      </w:r>
      <w:r w:rsidR="00814DB8" w:rsidRPr="005E16BE">
        <w:rPr>
          <w:lang w:val="es-ES_tradnl"/>
        </w:rPr>
        <w:t xml:space="preserve">precisan contar con </w:t>
      </w:r>
      <w:r w:rsidRPr="005E16BE">
        <w:rPr>
          <w:lang w:val="es-ES_tradnl"/>
        </w:rPr>
        <w:t>experiencia profesional específica en los ámbitos de la ética, la integridad y la transparencia, y reunirán también los requisitos mencionados en el artículo 5, apartado 2, del Acuerdo, relativos a un historial impecable en materia de conducta profesional y experiencia en cargos de alto nivel dentro de instituciones europeas, nacionales o internacionales;</w:t>
      </w:r>
    </w:p>
    <w:p w14:paraId="381F45BA" w14:textId="77777777" w:rsidR="001A0E0A" w:rsidRPr="005E16BE" w:rsidRDefault="001A0E0A" w:rsidP="001A0E0A">
      <w:pPr>
        <w:pStyle w:val="NormalHanging12a"/>
        <w:widowControl/>
        <w:rPr>
          <w:lang w:val="es-ES_tradnl"/>
        </w:rPr>
      </w:pPr>
      <w:r w:rsidRPr="005E16BE">
        <w:rPr>
          <w:lang w:val="es-ES_tradnl"/>
        </w:rPr>
        <w:t>8.</w:t>
      </w:r>
      <w:r w:rsidRPr="005E16BE">
        <w:rPr>
          <w:lang w:val="es-ES_tradnl"/>
        </w:rPr>
        <w:tab/>
        <w:t>Hace hincapié en el papel esencial de los expertos independientes en el examen de casos individuales a petición de una Parte en el Acuerdo; opina que el envío por cada una de las Partes de una pequeña muestra aleatoria de casos a los expertos independientes sería muy beneficioso para el desarrollo o la actualización de una norma ética;</w:t>
      </w:r>
    </w:p>
    <w:p w14:paraId="22C2C5EA" w14:textId="77777777" w:rsidR="001A0E0A" w:rsidRPr="005E16BE" w:rsidRDefault="001A0E0A" w:rsidP="001A0E0A">
      <w:pPr>
        <w:pStyle w:val="NormalHanging12a"/>
        <w:widowControl/>
        <w:rPr>
          <w:szCs w:val="24"/>
          <w:lang w:val="es-ES_tradnl"/>
        </w:rPr>
      </w:pPr>
      <w:r w:rsidRPr="005E16BE">
        <w:rPr>
          <w:lang w:val="es-ES_tradnl"/>
        </w:rPr>
        <w:t>9.</w:t>
      </w:r>
      <w:r w:rsidRPr="005E16BE">
        <w:rPr>
          <w:lang w:val="es-ES_tradnl"/>
        </w:rPr>
        <w:tab/>
        <w:t xml:space="preserve">Opina que el </w:t>
      </w:r>
      <w:r w:rsidR="00D25975" w:rsidRPr="005E16BE">
        <w:rPr>
          <w:lang w:val="es-ES_tradnl"/>
        </w:rPr>
        <w:t xml:space="preserve">Órgano </w:t>
      </w:r>
      <w:r w:rsidRPr="005E16BE">
        <w:rPr>
          <w:lang w:val="es-ES_tradnl"/>
        </w:rPr>
        <w:t>debe apoyarse en las competencias existentes de las instituciones para solicitar información a sus miembros o en el acuerdo con las autoridades nacionales para compartir información; considera que los expertos independientes deben poder intercambiar información con autoridades nacionales cuando resulte necesario para la ejecución de sus cometidos, y lo harán tratando dicha información con el mismo nivel de confidencialidad que la autoridad de origen; hace hincapié, en este contexto, en que los expertos independientes deben tener acceso a los documentos administrativos de las partes participantes, en particular de la parte que realiza la consulta sobre un caso, a fin de permitirles llevar a cabo evaluaciones bien razonadas y documentadas;</w:t>
      </w:r>
    </w:p>
    <w:p w14:paraId="252F7794" w14:textId="77777777" w:rsidR="001A0E0A" w:rsidRPr="005E16BE" w:rsidRDefault="001A0E0A" w:rsidP="001A0E0A">
      <w:pPr>
        <w:pStyle w:val="NormalHanging12a"/>
        <w:widowControl/>
        <w:rPr>
          <w:lang w:val="es-ES_tradnl"/>
        </w:rPr>
      </w:pPr>
      <w:r w:rsidRPr="005E16BE">
        <w:rPr>
          <w:lang w:val="es-ES_tradnl"/>
        </w:rPr>
        <w:lastRenderedPageBreak/>
        <w:t>10.</w:t>
      </w:r>
      <w:r w:rsidRPr="005E16BE">
        <w:rPr>
          <w:lang w:val="es-ES_tradnl"/>
        </w:rPr>
        <w:tab/>
        <w:t>Toma nota de que los expertos independientes designarán un presidente de entre ellos; considera que los expertos independientes deben gozar de plena autonomía para organizar su trabajo y convocar sus propias reuniones;</w:t>
      </w:r>
    </w:p>
    <w:p w14:paraId="290B2CE1" w14:textId="77777777" w:rsidR="001A0E0A" w:rsidRPr="005E16BE" w:rsidRDefault="001A0E0A" w:rsidP="001A0E0A">
      <w:pPr>
        <w:pStyle w:val="NormalHanging12a"/>
        <w:widowControl/>
        <w:rPr>
          <w:lang w:val="es-ES_tradnl"/>
        </w:rPr>
      </w:pPr>
      <w:r w:rsidRPr="005E16BE">
        <w:rPr>
          <w:lang w:val="es-ES_tradnl"/>
        </w:rPr>
        <w:t>11.</w:t>
      </w:r>
      <w:r w:rsidRPr="005E16BE">
        <w:rPr>
          <w:lang w:val="es-ES_tradnl"/>
        </w:rPr>
        <w:tab/>
        <w:t xml:space="preserve">Opina que la institución u órgano </w:t>
      </w:r>
      <w:r w:rsidR="00D25975" w:rsidRPr="005E16BE">
        <w:rPr>
          <w:lang w:val="es-ES_tradnl"/>
        </w:rPr>
        <w:t xml:space="preserve">asesor </w:t>
      </w:r>
      <w:r w:rsidRPr="005E16BE">
        <w:rPr>
          <w:lang w:val="es-ES_tradnl"/>
        </w:rPr>
        <w:t>debe hacer pública la recomendación motivada de los expertos independientes, sin perjuicio del Reglamento General de Protección de Datos y de los derechos personales, junto con la decisión de la autoridad competente, que debe proporcionar una explicación en caso de que no se sigan plenamente las recomendaciones;</w:t>
      </w:r>
    </w:p>
    <w:p w14:paraId="2CC56B7D" w14:textId="77777777" w:rsidR="001A0E0A" w:rsidRPr="005E16BE" w:rsidRDefault="001A0E0A" w:rsidP="001A0E0A">
      <w:pPr>
        <w:pStyle w:val="NormalHanging12a"/>
        <w:widowControl/>
        <w:rPr>
          <w:szCs w:val="24"/>
          <w:lang w:val="es-ES_tradnl"/>
        </w:rPr>
      </w:pPr>
      <w:r w:rsidRPr="005E16BE">
        <w:rPr>
          <w:lang w:val="es-ES_tradnl"/>
        </w:rPr>
        <w:t>12.</w:t>
      </w:r>
      <w:r w:rsidRPr="005E16BE">
        <w:rPr>
          <w:lang w:val="es-ES_tradnl"/>
        </w:rPr>
        <w:tab/>
        <w:t xml:space="preserve">Pide que el </w:t>
      </w:r>
      <w:r w:rsidR="00D25975" w:rsidRPr="005E16BE">
        <w:rPr>
          <w:lang w:val="es-ES_tradnl"/>
        </w:rPr>
        <w:t xml:space="preserve">Órgano </w:t>
      </w:r>
      <w:r w:rsidRPr="005E16BE">
        <w:rPr>
          <w:lang w:val="es-ES_tradnl"/>
        </w:rPr>
        <w:t>lidere con el ejemplo en materia de transparencia mediante la publicación de todas las recomendaciones, informes anuales, decisiones y registros de gastos en un formato de datos abierto legible mediante máquina a disposición de todos los ciudadanos, y de conformidad con la normativa aplicable en materia de protección de datos, incluido, entre otros, el dictamen escrito de los expertos independientes en relación con las autoevaluaciones de las instituciones de conformidad con el artículo 10</w:t>
      </w:r>
      <w:r w:rsidR="00D25975" w:rsidRPr="005E16BE">
        <w:rPr>
          <w:lang w:val="es-ES_tradnl"/>
        </w:rPr>
        <w:t xml:space="preserve"> del Acuerdo</w:t>
      </w:r>
      <w:r w:rsidRPr="005E16BE">
        <w:rPr>
          <w:lang w:val="es-ES_tradnl"/>
        </w:rPr>
        <w:t xml:space="preserve"> y la relación anual anonimizada y agregada de las consultas y preguntas presentadas por las Partes y de las medidas de seguimiento de conformidad con el artículo 7, apartado 4</w:t>
      </w:r>
      <w:r w:rsidR="00D25975" w:rsidRPr="005E16BE">
        <w:rPr>
          <w:lang w:val="es-ES_tradnl"/>
        </w:rPr>
        <w:t>, del Acuerdo</w:t>
      </w:r>
      <w:r w:rsidRPr="005E16BE">
        <w:rPr>
          <w:lang w:val="es-ES_tradnl"/>
        </w:rPr>
        <w:t>; subraya la importancia de proteger la privacidad de las personas afectadas en la medida oportuna y la presunción de inocencia; pide a las Partes en el Acuerdo que desarrollen una guía común para la consulta de los expertos independientes y la publicación de sus recomendaciones;</w:t>
      </w:r>
    </w:p>
    <w:p w14:paraId="2CB95348" w14:textId="77777777" w:rsidR="001A0E0A" w:rsidRPr="005E16BE" w:rsidRDefault="001A0E0A" w:rsidP="001A0E0A">
      <w:pPr>
        <w:pStyle w:val="NormalHanging12a"/>
        <w:widowControl/>
        <w:rPr>
          <w:lang w:val="es-ES_tradnl"/>
        </w:rPr>
      </w:pPr>
      <w:r w:rsidRPr="005E16BE">
        <w:rPr>
          <w:lang w:val="es-ES_tradnl"/>
        </w:rPr>
        <w:t>13.</w:t>
      </w:r>
      <w:r w:rsidRPr="005E16BE">
        <w:rPr>
          <w:lang w:val="es-ES_tradnl"/>
        </w:rPr>
        <w:tab/>
        <w:t xml:space="preserve">Considera que, para ser plenamente eficaz, el </w:t>
      </w:r>
      <w:r w:rsidR="00D25975" w:rsidRPr="005E16BE">
        <w:rPr>
          <w:lang w:val="es-ES_tradnl"/>
        </w:rPr>
        <w:t xml:space="preserve">Órgano </w:t>
      </w:r>
      <w:r w:rsidRPr="005E16BE">
        <w:rPr>
          <w:lang w:val="es-ES_tradnl"/>
        </w:rPr>
        <w:t>necesita combinar las funciones de los órganos existentes responsables de las cuestiones de ética y que, por tanto, en casos que requieren una consideración específica o para el desarrollo o actualización de una norma ética cada parte participante debe consultar a los expertos independientes;</w:t>
      </w:r>
    </w:p>
    <w:p w14:paraId="5CBCC5D3" w14:textId="2CACA21E" w:rsidR="00792F04" w:rsidRPr="005E16BE" w:rsidRDefault="00792F04" w:rsidP="001A0E0A">
      <w:pPr>
        <w:pStyle w:val="NormalHanging12a"/>
        <w:widowControl/>
      </w:pPr>
      <w:r w:rsidRPr="005E16BE">
        <w:t>14.</w:t>
      </w:r>
      <w:r w:rsidRPr="005E16BE">
        <w:tab/>
        <w:t xml:space="preserve">Hace hincapié en que es necesario definir cómo se determinará el mandato del vicepresidente que representa al Parlamento en el </w:t>
      </w:r>
      <w:r w:rsidR="00420F3C" w:rsidRPr="005E16BE">
        <w:t>Ó</w:t>
      </w:r>
      <w:r w:rsidRPr="005E16BE">
        <w:t>rgano y establecer mecanismos adecuados de rendición de cuentas;</w:t>
      </w:r>
    </w:p>
    <w:p w14:paraId="50FE133B" w14:textId="75D434AF" w:rsidR="00792F04" w:rsidRPr="005E16BE" w:rsidRDefault="00792F04" w:rsidP="001A0E0A">
      <w:pPr>
        <w:pStyle w:val="NormalHanging12a"/>
        <w:widowControl/>
      </w:pPr>
      <w:r w:rsidRPr="005E16BE">
        <w:t>15.</w:t>
      </w:r>
      <w:r w:rsidRPr="005E16BE">
        <w:tab/>
        <w:t xml:space="preserve">Considera necesario aclarar quién sería el representante suplente del Parlamento en el </w:t>
      </w:r>
      <w:r w:rsidR="00420F3C" w:rsidRPr="005E16BE">
        <w:t>Ó</w:t>
      </w:r>
      <w:r w:rsidRPr="005E16BE">
        <w:t>rgano;</w:t>
      </w:r>
    </w:p>
    <w:p w14:paraId="3E34A7A2" w14:textId="68F60AF8" w:rsidR="00792F04" w:rsidRPr="005E16BE" w:rsidRDefault="00792F04" w:rsidP="001A0E0A">
      <w:pPr>
        <w:pStyle w:val="NormalHanging12a"/>
        <w:widowControl/>
        <w:rPr>
          <w:szCs w:val="24"/>
          <w:lang w:val="es-ES_tradnl"/>
        </w:rPr>
      </w:pPr>
      <w:r w:rsidRPr="005E16BE">
        <w:t>16.</w:t>
      </w:r>
      <w:r w:rsidRPr="005E16BE">
        <w:tab/>
        <w:t xml:space="preserve">Considera que la Comisión de Asuntos Constitucionales debe desempeñar un papel a la hora de determinar el mandato del vicepresidente que representa al Parlamento en el </w:t>
      </w:r>
      <w:r w:rsidR="00420F3C" w:rsidRPr="005E16BE">
        <w:t>Ó</w:t>
      </w:r>
      <w:r w:rsidRPr="005E16BE">
        <w:t>rgano, así como en la rendición de cuentas del vicepresidente y su suplente; estima fundamental que los diputados al Parlamento Europeo puedan opinar sobre la elaboración de normas que serán vinculantes para ellos;</w:t>
      </w:r>
    </w:p>
    <w:p w14:paraId="050FCC98" w14:textId="420FAD6D" w:rsidR="001A0E0A" w:rsidRPr="005E16BE" w:rsidRDefault="001A0E0A" w:rsidP="001A0E0A">
      <w:pPr>
        <w:pStyle w:val="NormalHanging12a"/>
        <w:widowControl/>
        <w:rPr>
          <w:lang w:val="es-ES_tradnl"/>
        </w:rPr>
      </w:pPr>
      <w:r w:rsidRPr="005E16BE">
        <w:rPr>
          <w:lang w:val="es-ES_tradnl"/>
        </w:rPr>
        <w:t>1</w:t>
      </w:r>
      <w:r w:rsidR="00792F04" w:rsidRPr="005E16BE">
        <w:rPr>
          <w:lang w:val="es-ES_tradnl"/>
        </w:rPr>
        <w:t>7</w:t>
      </w:r>
      <w:r w:rsidRPr="005E16BE">
        <w:rPr>
          <w:lang w:val="es-ES_tradnl"/>
        </w:rPr>
        <w:t>.</w:t>
      </w:r>
      <w:r w:rsidRPr="005E16BE">
        <w:rPr>
          <w:lang w:val="es-ES_tradnl"/>
        </w:rPr>
        <w:tab/>
        <w:t xml:space="preserve">Mantiene su compromiso de participar de manera constructiva en la revisión del Acuerdo, que se llevará a cabo tres años después de su entrada en vigor, con el fin de mejorar y reforzar el </w:t>
      </w:r>
      <w:r w:rsidR="00D25975" w:rsidRPr="005E16BE">
        <w:rPr>
          <w:lang w:val="es-ES_tradnl"/>
        </w:rPr>
        <w:t>Órgano</w:t>
      </w:r>
      <w:r w:rsidRPr="005E16BE">
        <w:rPr>
          <w:lang w:val="es-ES_tradnl"/>
        </w:rPr>
        <w:t>, tal como se establece en el artículo 21 del Acuerdo;</w:t>
      </w:r>
    </w:p>
    <w:p w14:paraId="4A28956C" w14:textId="6E7D0690" w:rsidR="001A0E0A" w:rsidRPr="005E16BE" w:rsidRDefault="001A0E0A" w:rsidP="001A0E0A">
      <w:pPr>
        <w:pStyle w:val="NormalHanging12a"/>
        <w:widowControl/>
        <w:rPr>
          <w:szCs w:val="24"/>
          <w:lang w:val="es-ES_tradnl"/>
        </w:rPr>
      </w:pPr>
      <w:r w:rsidRPr="005E16BE">
        <w:rPr>
          <w:lang w:val="es-ES_tradnl"/>
        </w:rPr>
        <w:t>1</w:t>
      </w:r>
      <w:r w:rsidR="00792F04" w:rsidRPr="005E16BE">
        <w:rPr>
          <w:lang w:val="es-ES_tradnl"/>
        </w:rPr>
        <w:t>8</w:t>
      </w:r>
      <w:r w:rsidRPr="005E16BE">
        <w:rPr>
          <w:lang w:val="es-ES_tradnl"/>
        </w:rPr>
        <w:t>.</w:t>
      </w:r>
      <w:r w:rsidRPr="005E16BE">
        <w:rPr>
          <w:lang w:val="es-ES_tradnl"/>
        </w:rPr>
        <w:tab/>
        <w:t xml:space="preserve">Recuerda su posición de que el </w:t>
      </w:r>
      <w:r w:rsidR="00D25975" w:rsidRPr="005E16BE">
        <w:rPr>
          <w:lang w:val="es-ES_tradnl"/>
        </w:rPr>
        <w:t xml:space="preserve">Órgano </w:t>
      </w:r>
      <w:r w:rsidRPr="005E16BE">
        <w:rPr>
          <w:lang w:val="es-ES_tradnl"/>
        </w:rPr>
        <w:t xml:space="preserve">debe poder investigar por iniciativa propia supuestas infracciones de normas éticas por parte de funcionarios y personal de las instituciones de la Unión y realizar investigaciones </w:t>
      </w:r>
      <w:r w:rsidRPr="005E16BE">
        <w:rPr>
          <w:i/>
          <w:iCs/>
          <w:lang w:val="es-ES_tradnl"/>
        </w:rPr>
        <w:t>in situ</w:t>
      </w:r>
      <w:r w:rsidRPr="005E16BE">
        <w:rPr>
          <w:lang w:val="es-ES_tradnl"/>
        </w:rPr>
        <w:t xml:space="preserve"> y con base en la documentación mediante el uso de la información recopilada o recibida de terceras partes;</w:t>
      </w:r>
    </w:p>
    <w:p w14:paraId="11F91E8A" w14:textId="4D71A598" w:rsidR="001A0E0A" w:rsidRPr="005E16BE" w:rsidRDefault="001A0E0A" w:rsidP="001A0E0A">
      <w:pPr>
        <w:pStyle w:val="NormalHanging12a"/>
        <w:widowControl/>
        <w:rPr>
          <w:lang w:val="es-ES_tradnl"/>
        </w:rPr>
      </w:pPr>
      <w:r w:rsidRPr="005E16BE">
        <w:rPr>
          <w:lang w:val="es-ES_tradnl"/>
        </w:rPr>
        <w:t>1</w:t>
      </w:r>
      <w:r w:rsidR="00792F04" w:rsidRPr="005E16BE">
        <w:rPr>
          <w:lang w:val="es-ES_tradnl"/>
        </w:rPr>
        <w:t>9</w:t>
      </w:r>
      <w:r w:rsidRPr="005E16BE">
        <w:rPr>
          <w:lang w:val="es-ES_tradnl"/>
        </w:rPr>
        <w:t>.</w:t>
      </w:r>
      <w:r w:rsidRPr="005E16BE">
        <w:rPr>
          <w:lang w:val="es-ES_tradnl"/>
        </w:rPr>
        <w:tab/>
        <w:t>Aprueba la celebración del Acuerdo adjunto;</w:t>
      </w:r>
    </w:p>
    <w:p w14:paraId="1D15407E" w14:textId="1BEA859F" w:rsidR="001A0E0A" w:rsidRPr="005E16BE" w:rsidRDefault="00792F04" w:rsidP="001A0E0A">
      <w:pPr>
        <w:pStyle w:val="NormalHanging12a"/>
        <w:widowControl/>
        <w:rPr>
          <w:lang w:val="es-ES_tradnl"/>
        </w:rPr>
      </w:pPr>
      <w:r w:rsidRPr="005E16BE">
        <w:rPr>
          <w:lang w:val="es-ES_tradnl"/>
        </w:rPr>
        <w:lastRenderedPageBreak/>
        <w:t>20</w:t>
      </w:r>
      <w:r w:rsidR="001A0E0A" w:rsidRPr="005E16BE">
        <w:rPr>
          <w:lang w:val="es-ES_tradnl"/>
        </w:rPr>
        <w:t>.</w:t>
      </w:r>
      <w:r w:rsidR="001A0E0A" w:rsidRPr="005E16BE">
        <w:rPr>
          <w:lang w:val="es-ES_tradnl"/>
        </w:rPr>
        <w:tab/>
        <w:t xml:space="preserve">Encarga a su presidenta que firme el Acuerdo, conjuntamente con el presidente del Consejo, la presidenta de la Comisión, el presidente del Tribunal de Justicia de la Unión Europea, la presidenta del Banco Central Europeo, el presidente del Tribunal de Cuentas, el presidente del Comité Económico y Social Europeo y el presidente del Comité de las Regiones, y disponga su publicación en el </w:t>
      </w:r>
      <w:r w:rsidR="001A0E0A" w:rsidRPr="005E16BE">
        <w:rPr>
          <w:i/>
          <w:lang w:val="es-ES_tradnl"/>
        </w:rPr>
        <w:t>Diario Oficial de la Unión Europea</w:t>
      </w:r>
      <w:r w:rsidR="001A0E0A" w:rsidRPr="005E16BE">
        <w:rPr>
          <w:lang w:val="es-ES_tradnl"/>
        </w:rPr>
        <w:t>;</w:t>
      </w:r>
    </w:p>
    <w:p w14:paraId="5357E9A1" w14:textId="0F14F098" w:rsidR="001A0E0A" w:rsidRPr="005E16BE" w:rsidRDefault="00792F04" w:rsidP="001A0E0A">
      <w:pPr>
        <w:widowControl/>
        <w:ind w:left="567" w:hanging="567"/>
      </w:pPr>
      <w:r w:rsidRPr="005E16BE">
        <w:t>21</w:t>
      </w:r>
      <w:r w:rsidR="001A0E0A" w:rsidRPr="005E16BE">
        <w:t>.</w:t>
      </w:r>
      <w:r w:rsidR="001A0E0A" w:rsidRPr="005E16BE">
        <w:tab/>
        <w:t>Encarga a su presidenta que transmita la presente Decisión, incluido su anexo, para información, a todas las Partes en el Acuerdo.</w:t>
      </w:r>
    </w:p>
    <w:p w14:paraId="6EAAA6BE" w14:textId="77777777" w:rsidR="001A0E0A" w:rsidRPr="005E16BE" w:rsidRDefault="001A0E0A" w:rsidP="001A0E0A">
      <w:pPr>
        <w:ind w:left="567" w:hanging="567"/>
      </w:pPr>
    </w:p>
    <w:p w14:paraId="23CBBE63" w14:textId="77777777" w:rsidR="001A0E0A" w:rsidRPr="005E16BE" w:rsidRDefault="001A0E0A" w:rsidP="001A0E0A">
      <w:bookmarkStart w:id="8" w:name="_Toc72735704"/>
    </w:p>
    <w:p w14:paraId="5A539D14" w14:textId="77777777" w:rsidR="001A0E0A" w:rsidRPr="005E16BE" w:rsidRDefault="001A0E0A" w:rsidP="001A0E0A">
      <w:pPr>
        <w:sectPr w:rsidR="001A0E0A" w:rsidRPr="005E16BE" w:rsidSect="00D9231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F77336" w14:textId="77777777" w:rsidR="00F46041" w:rsidRDefault="001A0E0A" w:rsidP="00F46041">
      <w:pPr>
        <w:pStyle w:val="PageHeading"/>
        <w:jc w:val="right"/>
        <w:rPr>
          <w:lang w:val="es-ES_tradnl"/>
        </w:rPr>
      </w:pPr>
      <w:bookmarkStart w:id="9" w:name="_Toc164788906"/>
      <w:bookmarkEnd w:id="8"/>
      <w:r w:rsidRPr="005E16BE">
        <w:rPr>
          <w:lang w:val="es-ES_tradnl"/>
        </w:rPr>
        <w:lastRenderedPageBreak/>
        <w:t>ANEXO</w:t>
      </w:r>
    </w:p>
    <w:p w14:paraId="54BDDC2F" w14:textId="32EC3871" w:rsidR="001A0E0A" w:rsidRPr="005E16BE" w:rsidRDefault="001A0E0A" w:rsidP="001A0E0A">
      <w:pPr>
        <w:pStyle w:val="PageHeading"/>
        <w:rPr>
          <w:b w:val="0"/>
          <w:szCs w:val="24"/>
          <w:lang w:val="es-ES_tradnl"/>
        </w:rPr>
      </w:pPr>
      <w:r w:rsidRPr="005E16BE">
        <w:rPr>
          <w:lang w:val="es-ES_tradnl"/>
        </w:rPr>
        <w:t>ACUERDO ENTRE EL PARLAMENTO EUROPEO, EL CONSEJO DE LA UNIÓN EUROPEA, LA COMISIÓN EUROPEA, EL TRIBUNAL DE JUSTICIA DE LA UNIÓN EUROPEA, EL BANCO CENTRAL EUROPEO, EL TRIBUNAL DE CUENTAS EUROPEO, EL COMITÉ ECONÓMICO Y SOCIAL EUROPEO Y EL COMITÉ EUROPEO DE LAS REGIONES POR EL QUE SE ESTABLECE UN ÓRGANO INTERINSTITUCIONAL DE NO</w:t>
      </w:r>
      <w:bookmarkStart w:id="10" w:name="_GoBack"/>
      <w:bookmarkEnd w:id="10"/>
      <w:r w:rsidRPr="005E16BE">
        <w:rPr>
          <w:lang w:val="es-ES_tradnl"/>
        </w:rPr>
        <w:t xml:space="preserve">RMAS ÉTICAS PARA LOS MIEMBROS DE LAS INSTITUCIONES </w:t>
      </w:r>
      <w:bookmarkStart w:id="11" w:name="_Hlk131704886"/>
      <w:r w:rsidRPr="005E16BE">
        <w:rPr>
          <w:lang w:val="es-ES_tradnl"/>
        </w:rPr>
        <w:t>Y DE LOS ÓRGANOS CONSULTIVOS A QUE SE REFIERE EL ARTÍCULO 13 DEL TRATADO DE LA UNIÓN EUROPEA</w:t>
      </w:r>
      <w:bookmarkEnd w:id="9"/>
      <w:r w:rsidRPr="005E16BE">
        <w:rPr>
          <w:lang w:val="es-ES_tradnl"/>
        </w:rPr>
        <w:t xml:space="preserve"> </w:t>
      </w:r>
      <w:bookmarkEnd w:id="11"/>
    </w:p>
    <w:p w14:paraId="13C1EF86" w14:textId="4648B73F" w:rsidR="00F46041" w:rsidRPr="00F46041" w:rsidRDefault="00F46041" w:rsidP="00F46041">
      <w:pPr>
        <w:widowControl/>
        <w:rPr>
          <w:rFonts w:eastAsia="Calibri"/>
          <w:szCs w:val="24"/>
          <w:lang w:val="es-ES" w:eastAsia="en-US"/>
        </w:rPr>
      </w:pPr>
      <w:bookmarkStart w:id="12" w:name="TextBodyEnd"/>
      <w:bookmarkEnd w:id="12"/>
      <w:r w:rsidRPr="00F46041">
        <w:rPr>
          <w:rFonts w:eastAsia="Calibri"/>
          <w:i/>
          <w:szCs w:val="24"/>
          <w:lang w:val="es-ES" w:eastAsia="en-US"/>
        </w:rPr>
        <w:t>(No se reproduce el texto del presente anexo dado que corresponde al Acuerdo Interinstitucional publicado en el DO L</w:t>
      </w:r>
      <w:r>
        <w:rPr>
          <w:rFonts w:eastAsia="Calibri"/>
          <w:i/>
          <w:szCs w:val="24"/>
          <w:lang w:val="es-ES" w:eastAsia="en-US"/>
        </w:rPr>
        <w:t>,</w:t>
      </w:r>
      <w:r w:rsidRPr="00F46041">
        <w:rPr>
          <w:rFonts w:eastAsia="Calibri"/>
          <w:i/>
          <w:szCs w:val="24"/>
          <w:lang w:val="es-ES" w:eastAsia="en-US"/>
        </w:rPr>
        <w:t xml:space="preserve"> </w:t>
      </w:r>
      <w:r w:rsidRPr="0014481D">
        <w:rPr>
          <w:i/>
        </w:rPr>
        <w:t>2024/1365</w:t>
      </w:r>
      <w:r>
        <w:rPr>
          <w:i/>
        </w:rPr>
        <w:t>,</w:t>
      </w:r>
      <w:r>
        <w:rPr>
          <w:rFonts w:eastAsia="Calibri"/>
          <w:i/>
          <w:szCs w:val="24"/>
          <w:lang w:val="es-ES" w:eastAsia="en-US"/>
        </w:rPr>
        <w:t xml:space="preserve"> </w:t>
      </w:r>
      <w:r w:rsidRPr="00F46041">
        <w:rPr>
          <w:rFonts w:eastAsia="Calibri"/>
          <w:i/>
          <w:szCs w:val="24"/>
          <w:lang w:val="es-ES" w:eastAsia="en-US"/>
        </w:rPr>
        <w:t>1</w:t>
      </w:r>
      <w:r>
        <w:rPr>
          <w:rFonts w:eastAsia="Calibri"/>
          <w:i/>
          <w:szCs w:val="24"/>
          <w:lang w:val="es-ES" w:eastAsia="en-US"/>
        </w:rPr>
        <w:t>7</w:t>
      </w:r>
      <w:r w:rsidRPr="00F46041">
        <w:rPr>
          <w:rFonts w:eastAsia="Calibri"/>
          <w:i/>
          <w:szCs w:val="24"/>
          <w:lang w:val="es-ES" w:eastAsia="en-US"/>
        </w:rPr>
        <w:t>.</w:t>
      </w:r>
      <w:r>
        <w:rPr>
          <w:rFonts w:eastAsia="Calibri"/>
          <w:i/>
          <w:szCs w:val="24"/>
          <w:lang w:val="es-ES" w:eastAsia="en-US"/>
        </w:rPr>
        <w:t>5</w:t>
      </w:r>
      <w:r w:rsidRPr="00F46041">
        <w:rPr>
          <w:rFonts w:eastAsia="Calibri"/>
          <w:i/>
          <w:szCs w:val="24"/>
          <w:lang w:val="es-ES" w:eastAsia="en-US"/>
        </w:rPr>
        <w:t>.202</w:t>
      </w:r>
      <w:r>
        <w:rPr>
          <w:rFonts w:eastAsia="Calibri"/>
          <w:i/>
          <w:szCs w:val="24"/>
          <w:lang w:val="es-ES" w:eastAsia="en-US"/>
        </w:rPr>
        <w:t>4</w:t>
      </w:r>
      <w:r w:rsidRPr="00F46041">
        <w:rPr>
          <w:rFonts w:eastAsia="Calibri"/>
          <w:i/>
          <w:szCs w:val="24"/>
          <w:lang w:val="es-ES" w:eastAsia="en-US"/>
        </w:rPr>
        <w:t xml:space="preserve">, </w:t>
      </w:r>
      <w:r>
        <w:rPr>
          <w:i/>
        </w:rPr>
        <w:t xml:space="preserve">ELI: </w:t>
      </w:r>
      <w:hyperlink r:id="rId11" w:history="1">
        <w:r>
          <w:rPr>
            <w:rStyle w:val="Hyperlink"/>
            <w:i/>
          </w:rPr>
          <w:t>http://data.europa.eu/eli/agree_interinstit/2024/1365/oj</w:t>
        </w:r>
      </w:hyperlink>
      <w:r>
        <w:rPr>
          <w:i/>
        </w:rPr>
        <w:t>.</w:t>
      </w:r>
      <w:r w:rsidRPr="00F46041">
        <w:rPr>
          <w:rFonts w:eastAsia="Calibri"/>
          <w:i/>
          <w:szCs w:val="24"/>
          <w:lang w:val="es-ES" w:eastAsia="en-US"/>
        </w:rPr>
        <w:t>)</w:t>
      </w:r>
    </w:p>
    <w:p w14:paraId="0D3A8C7C" w14:textId="77777777" w:rsidR="00E365E1" w:rsidRPr="00F46041" w:rsidRDefault="00E365E1" w:rsidP="00F46041">
      <w:pPr>
        <w:rPr>
          <w:lang w:val="es-ES"/>
        </w:rPr>
      </w:pPr>
    </w:p>
    <w:sectPr w:rsidR="00E365E1" w:rsidRPr="00F46041" w:rsidSect="00D9231C">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0C080" w14:textId="77777777" w:rsidR="00FF100C" w:rsidRPr="00D9231C" w:rsidRDefault="00FF100C">
      <w:r w:rsidRPr="00D9231C">
        <w:separator/>
      </w:r>
    </w:p>
  </w:endnote>
  <w:endnote w:type="continuationSeparator" w:id="0">
    <w:p w14:paraId="7E7AB3E6" w14:textId="77777777" w:rsidR="00FF100C" w:rsidRPr="00D9231C" w:rsidRDefault="00FF100C">
      <w:r w:rsidRPr="00D923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310DF" w14:textId="77777777" w:rsidR="001A0E0A" w:rsidRPr="00D9231C" w:rsidRDefault="001A0E0A" w:rsidP="002A4FEE">
    <w:pPr>
      <w:pStyle w:val="EPFooter"/>
      <w:rPr>
        <w:lang w:val="es-ES_tradnl"/>
      </w:rPr>
    </w:pPr>
    <w:r w:rsidRPr="00D9231C">
      <w:rPr>
        <w:lang w:val="es-ES_tradnl"/>
      </w:rPr>
      <w:t>PE</w:t>
    </w:r>
    <w:r w:rsidRPr="00D9231C">
      <w:rPr>
        <w:rStyle w:val="HideTWBExt"/>
        <w:lang w:val="es-ES_tradnl"/>
      </w:rPr>
      <w:t>&lt;NoPE&gt;</w:t>
    </w:r>
    <w:r w:rsidRPr="00D9231C">
      <w:rPr>
        <w:lang w:val="es-ES_tradnl"/>
      </w:rPr>
      <w:t>759.998</w:t>
    </w:r>
    <w:r w:rsidRPr="00D9231C">
      <w:rPr>
        <w:rStyle w:val="HideTWBExt"/>
        <w:lang w:val="es-ES_tradnl"/>
      </w:rPr>
      <w:t>&lt;/NoPE&gt;&lt;Version&gt;</w:t>
    </w:r>
    <w:r w:rsidRPr="00D9231C">
      <w:rPr>
        <w:lang w:val="es-ES_tradnl"/>
      </w:rPr>
      <w:t>v02-00</w:t>
    </w:r>
    <w:r w:rsidRPr="00D9231C">
      <w:rPr>
        <w:rStyle w:val="HideTWBExt"/>
        <w:lang w:val="es-ES_tradnl"/>
      </w:rPr>
      <w:t>&lt;/Version&gt;</w:t>
    </w:r>
    <w:r w:rsidRPr="00D9231C">
      <w:rPr>
        <w:lang w:val="es-ES_tradnl"/>
      </w:rPr>
      <w:tab/>
    </w:r>
    <w:r w:rsidRPr="00D9231C">
      <w:rPr>
        <w:lang w:val="es-ES_tradnl"/>
      </w:rPr>
      <w:fldChar w:fldCharType="begin"/>
    </w:r>
    <w:r w:rsidRPr="00D9231C">
      <w:rPr>
        <w:lang w:val="es-ES_tradnl"/>
      </w:rPr>
      <w:instrText xml:space="preserve"> PAGE  \* MERGEFORMAT </w:instrText>
    </w:r>
    <w:r w:rsidRPr="00D9231C">
      <w:rPr>
        <w:lang w:val="es-ES_tradnl"/>
      </w:rPr>
      <w:fldChar w:fldCharType="separate"/>
    </w:r>
    <w:r w:rsidR="00D9231C" w:rsidRPr="00D9231C">
      <w:rPr>
        <w:noProof/>
        <w:lang w:val="es-ES_tradnl"/>
      </w:rPr>
      <w:t>2</w:t>
    </w:r>
    <w:r w:rsidRPr="00D9231C">
      <w:rPr>
        <w:lang w:val="es-ES_tradnl"/>
      </w:rPr>
      <w:fldChar w:fldCharType="end"/>
    </w:r>
    <w:r w:rsidRPr="00D9231C">
      <w:rPr>
        <w:lang w:val="es-ES_tradnl"/>
      </w:rPr>
      <w:t>/</w:t>
    </w:r>
    <w:r w:rsidRPr="00D9231C">
      <w:rPr>
        <w:lang w:val="es-ES_tradnl"/>
      </w:rPr>
      <w:fldChar w:fldCharType="begin"/>
    </w:r>
    <w:r w:rsidRPr="00D9231C">
      <w:rPr>
        <w:lang w:val="es-ES_tradnl"/>
      </w:rPr>
      <w:instrText xml:space="preserve"> NUMPAGES  \* MERGEFORMAT </w:instrText>
    </w:r>
    <w:r w:rsidRPr="00D9231C">
      <w:rPr>
        <w:lang w:val="es-ES_tradnl"/>
      </w:rPr>
      <w:fldChar w:fldCharType="separate"/>
    </w:r>
    <w:r w:rsidR="00D9231C" w:rsidRPr="00D9231C">
      <w:rPr>
        <w:noProof/>
        <w:lang w:val="es-ES_tradnl"/>
      </w:rPr>
      <w:t>4</w:t>
    </w:r>
    <w:r w:rsidRPr="00D9231C">
      <w:rPr>
        <w:noProof/>
        <w:lang w:val="es-ES_tradnl"/>
      </w:rPr>
      <w:fldChar w:fldCharType="end"/>
    </w:r>
    <w:r w:rsidRPr="00D9231C">
      <w:rPr>
        <w:lang w:val="es-ES_tradnl"/>
      </w:rPr>
      <w:tab/>
    </w:r>
    <w:r w:rsidRPr="00D9231C">
      <w:rPr>
        <w:rStyle w:val="HideTWBExt"/>
        <w:lang w:val="es-ES_tradnl"/>
      </w:rPr>
      <w:t>&lt;PathFdR&gt;</w:t>
    </w:r>
    <w:r w:rsidRPr="00D9231C">
      <w:rPr>
        <w:lang w:val="es-ES_tradnl"/>
      </w:rPr>
      <w:t>RR\1301643ES.docx</w:t>
    </w:r>
    <w:r w:rsidRPr="00D9231C">
      <w:rPr>
        <w:rStyle w:val="HideTWBExt"/>
        <w:lang w:val="es-ES_tradnl"/>
      </w:rPr>
      <w:t>&lt;/PathFdR&gt;</w:t>
    </w:r>
  </w:p>
  <w:p w14:paraId="286B3FA3" w14:textId="77777777" w:rsidR="001A0E0A" w:rsidRPr="00D9231C" w:rsidRDefault="001A0E0A" w:rsidP="002A4FEE">
    <w:pPr>
      <w:pStyle w:val="EPFooter2"/>
      <w:rPr>
        <w:lang w:val="es-ES_tradnl"/>
      </w:rPr>
    </w:pPr>
    <w:r w:rsidRPr="00D9231C">
      <w:rPr>
        <w:lang w:val="es-ES_tradnl"/>
      </w:rPr>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6CD59" w14:textId="77777777" w:rsidR="001A0E0A" w:rsidRPr="00D9231C" w:rsidRDefault="001A0E0A" w:rsidP="002A4FEE">
    <w:pPr>
      <w:pStyle w:val="EPFooter"/>
      <w:rPr>
        <w:lang w:val="es-ES_tradnl"/>
      </w:rPr>
    </w:pPr>
    <w:r w:rsidRPr="00D9231C">
      <w:rPr>
        <w:rStyle w:val="HideTWBExt"/>
        <w:lang w:val="es-ES_tradnl"/>
      </w:rPr>
      <w:t>&lt;PathFdR&gt;</w:t>
    </w:r>
    <w:r w:rsidRPr="00D9231C">
      <w:rPr>
        <w:lang w:val="es-ES_tradnl"/>
      </w:rPr>
      <w:t>RR\1301643ES.docx</w:t>
    </w:r>
    <w:r w:rsidRPr="00D9231C">
      <w:rPr>
        <w:rStyle w:val="HideTWBExt"/>
        <w:lang w:val="es-ES_tradnl"/>
      </w:rPr>
      <w:t>&lt;/PathFdR&gt;</w:t>
    </w:r>
    <w:r w:rsidRPr="00D9231C">
      <w:rPr>
        <w:lang w:val="es-ES_tradnl"/>
      </w:rPr>
      <w:tab/>
    </w:r>
    <w:r w:rsidRPr="00D9231C">
      <w:rPr>
        <w:lang w:val="es-ES_tradnl"/>
      </w:rPr>
      <w:tab/>
      <w:t>PE</w:t>
    </w:r>
    <w:r w:rsidRPr="00D9231C">
      <w:rPr>
        <w:rStyle w:val="HideTWBExt"/>
        <w:lang w:val="es-ES_tradnl"/>
      </w:rPr>
      <w:t>&lt;NoPE&gt;</w:t>
    </w:r>
    <w:r w:rsidRPr="00D9231C">
      <w:rPr>
        <w:lang w:val="es-ES_tradnl"/>
      </w:rPr>
      <w:t>759.998</w:t>
    </w:r>
    <w:r w:rsidRPr="00D9231C">
      <w:rPr>
        <w:rStyle w:val="HideTWBExt"/>
        <w:lang w:val="es-ES_tradnl"/>
      </w:rPr>
      <w:t>&lt;/NoPE&gt;&lt;Version&gt;</w:t>
    </w:r>
    <w:r w:rsidRPr="00D9231C">
      <w:rPr>
        <w:lang w:val="es-ES_tradnl"/>
      </w:rPr>
      <w:t>v02-00</w:t>
    </w:r>
    <w:r w:rsidRPr="00D9231C">
      <w:rPr>
        <w:rStyle w:val="HideTWBExt"/>
        <w:lang w:val="es-ES_tradnl"/>
      </w:rPr>
      <w:t>&lt;/Version&gt;</w:t>
    </w:r>
  </w:p>
  <w:p w14:paraId="6800AB6B" w14:textId="77777777" w:rsidR="001A0E0A" w:rsidRPr="00D9231C" w:rsidRDefault="001A0E0A" w:rsidP="002A4FEE">
    <w:pPr>
      <w:pStyle w:val="EPFooter2"/>
      <w:rPr>
        <w:lang w:val="es-ES_tradnl"/>
      </w:rPr>
    </w:pPr>
    <w:r w:rsidRPr="00D9231C">
      <w:rPr>
        <w:lang w:val="es-ES_tradnl"/>
      </w:rPr>
      <w:t>ES</w:t>
    </w:r>
    <w:r w:rsidRPr="00D9231C">
      <w:rPr>
        <w:lang w:val="es-ES_tradnl"/>
      </w:rPr>
      <w:tab/>
    </w:r>
    <w:r w:rsidRPr="00D9231C">
      <w:rPr>
        <w:b w:val="0"/>
        <w:i/>
        <w:color w:val="C0C0C0"/>
        <w:sz w:val="22"/>
        <w:lang w:val="es-ES_tradnl"/>
      </w:rPr>
      <w:t>Unida en la diversidad</w:t>
    </w:r>
    <w:r w:rsidRPr="00D9231C">
      <w:rPr>
        <w:lang w:val="es-ES_tradnl"/>
      </w:rPr>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48C6C" w14:textId="77777777" w:rsidR="00064002" w:rsidRPr="00D9231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52517" w14:textId="77777777" w:rsidR="00064002" w:rsidRPr="00D9231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916C8" w14:textId="77777777" w:rsidR="00064002" w:rsidRPr="00D923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65AFD" w14:textId="77777777" w:rsidR="00FF100C" w:rsidRPr="00D9231C" w:rsidRDefault="00FF100C">
      <w:r w:rsidRPr="00D9231C">
        <w:separator/>
      </w:r>
    </w:p>
  </w:footnote>
  <w:footnote w:type="continuationSeparator" w:id="0">
    <w:p w14:paraId="313AC78E" w14:textId="77777777" w:rsidR="00FF100C" w:rsidRPr="00D9231C" w:rsidRDefault="00FF100C">
      <w:r w:rsidRPr="00D9231C">
        <w:continuationSeparator/>
      </w:r>
    </w:p>
  </w:footnote>
  <w:footnote w:id="1">
    <w:p w14:paraId="2D7558AD" w14:textId="77777777" w:rsidR="001A0E0A" w:rsidRPr="005C756C" w:rsidRDefault="001A0E0A" w:rsidP="00D9231C">
      <w:pPr>
        <w:pStyle w:val="FootnoteText"/>
        <w:ind w:left="567" w:hanging="567"/>
        <w:rPr>
          <w:sz w:val="24"/>
          <w:lang w:val="pt-PT"/>
        </w:rPr>
      </w:pPr>
      <w:r w:rsidRPr="00D9231C">
        <w:rPr>
          <w:rStyle w:val="FootnoteReference"/>
          <w:sz w:val="24"/>
          <w:lang w:val="es-ES_tradnl"/>
        </w:rPr>
        <w:footnoteRef/>
      </w:r>
      <w:r w:rsidR="00D9231C" w:rsidRPr="005C756C">
        <w:rPr>
          <w:sz w:val="24"/>
          <w:lang w:val="pt-PT"/>
        </w:rPr>
        <w:t xml:space="preserve"> </w:t>
      </w:r>
      <w:r w:rsidR="00D9231C" w:rsidRPr="005C756C">
        <w:rPr>
          <w:sz w:val="24"/>
          <w:lang w:val="pt-PT"/>
        </w:rPr>
        <w:tab/>
      </w:r>
      <w:r w:rsidRPr="005C756C">
        <w:rPr>
          <w:sz w:val="24"/>
          <w:lang w:val="pt-PT"/>
        </w:rPr>
        <w:t>DO C 117 de 11.3.2022, p. 159.</w:t>
      </w:r>
    </w:p>
  </w:footnote>
  <w:footnote w:id="2">
    <w:p w14:paraId="09D7C117" w14:textId="77777777" w:rsidR="001A0E0A" w:rsidRPr="005C756C" w:rsidRDefault="001A0E0A" w:rsidP="00D9231C">
      <w:pPr>
        <w:pStyle w:val="FootnoteText"/>
        <w:ind w:left="567" w:hanging="567"/>
        <w:rPr>
          <w:sz w:val="24"/>
          <w:lang w:val="pt-PT"/>
        </w:rPr>
      </w:pPr>
      <w:r w:rsidRPr="00D9231C">
        <w:rPr>
          <w:rStyle w:val="FootnoteReference"/>
          <w:sz w:val="24"/>
          <w:lang w:val="es-ES_tradnl"/>
        </w:rPr>
        <w:footnoteRef/>
      </w:r>
      <w:r w:rsidR="00D9231C" w:rsidRPr="005C756C">
        <w:rPr>
          <w:sz w:val="24"/>
          <w:lang w:val="pt-PT"/>
        </w:rPr>
        <w:t xml:space="preserve"> </w:t>
      </w:r>
      <w:r w:rsidR="00D9231C" w:rsidRPr="005C756C">
        <w:rPr>
          <w:sz w:val="24"/>
          <w:lang w:val="pt-PT"/>
        </w:rPr>
        <w:tab/>
      </w:r>
      <w:r w:rsidRPr="005C756C">
        <w:rPr>
          <w:sz w:val="24"/>
          <w:lang w:val="pt-PT"/>
        </w:rPr>
        <w:t>DO C 177 de 17.5.2023, p. 109.</w:t>
      </w:r>
    </w:p>
  </w:footnote>
  <w:footnote w:id="3">
    <w:p w14:paraId="35173379" w14:textId="77777777" w:rsidR="001A0E0A" w:rsidRPr="005C756C" w:rsidRDefault="001A0E0A" w:rsidP="00D9231C">
      <w:pPr>
        <w:pStyle w:val="FootnoteText"/>
        <w:ind w:left="567" w:hanging="567"/>
        <w:rPr>
          <w:sz w:val="24"/>
          <w:lang w:val="pt-PT"/>
        </w:rPr>
      </w:pPr>
      <w:r w:rsidRPr="00D9231C">
        <w:rPr>
          <w:rStyle w:val="FootnoteReference"/>
          <w:sz w:val="24"/>
          <w:lang w:val="es-ES_tradnl"/>
        </w:rPr>
        <w:footnoteRef/>
      </w:r>
      <w:r w:rsidR="00D9231C" w:rsidRPr="005C756C">
        <w:rPr>
          <w:snapToGrid w:val="0"/>
          <w:sz w:val="24"/>
          <w:shd w:val="clear" w:color="auto" w:fill="FFFFFF"/>
          <w:lang w:val="pt-PT"/>
        </w:rPr>
        <w:t xml:space="preserve"> </w:t>
      </w:r>
      <w:r w:rsidR="00D9231C" w:rsidRPr="005C756C">
        <w:rPr>
          <w:snapToGrid w:val="0"/>
          <w:sz w:val="24"/>
          <w:shd w:val="clear" w:color="auto" w:fill="FFFFFF"/>
          <w:lang w:val="pt-PT"/>
        </w:rPr>
        <w:tab/>
      </w:r>
      <w:r w:rsidRPr="005C756C">
        <w:rPr>
          <w:snapToGrid w:val="0"/>
          <w:sz w:val="24"/>
          <w:shd w:val="clear" w:color="auto" w:fill="FFFFFF"/>
          <w:lang w:val="pt-PT"/>
        </w:rPr>
        <w:t>DO C 283 de 11.8.2023, p. 31.</w:t>
      </w:r>
    </w:p>
  </w:footnote>
  <w:footnote w:id="4">
    <w:p w14:paraId="561E7190" w14:textId="77777777" w:rsidR="001A0E0A" w:rsidRPr="005C756C" w:rsidRDefault="001A0E0A" w:rsidP="00D9231C">
      <w:pPr>
        <w:pStyle w:val="FootnoteText"/>
        <w:ind w:left="567" w:hanging="567"/>
        <w:rPr>
          <w:sz w:val="24"/>
          <w:lang w:val="pt-PT"/>
        </w:rPr>
      </w:pPr>
      <w:r w:rsidRPr="00D9231C">
        <w:rPr>
          <w:rStyle w:val="FootnoteReference"/>
          <w:sz w:val="24"/>
          <w:lang w:val="es-ES_tradnl"/>
        </w:rPr>
        <w:footnoteRef/>
      </w:r>
      <w:r w:rsidR="00D9231C" w:rsidRPr="005C756C">
        <w:rPr>
          <w:sz w:val="24"/>
          <w:lang w:val="pt-PT"/>
        </w:rPr>
        <w:t xml:space="preserve"> </w:t>
      </w:r>
      <w:r w:rsidR="00D9231C" w:rsidRPr="005C756C">
        <w:rPr>
          <w:sz w:val="24"/>
          <w:lang w:val="pt-PT"/>
        </w:rPr>
        <w:tab/>
      </w:r>
      <w:r w:rsidRPr="005C756C">
        <w:rPr>
          <w:sz w:val="24"/>
          <w:lang w:val="pt-PT"/>
        </w:rPr>
        <w:t>DO C 283 de 11.8.2023, p. 27.</w:t>
      </w:r>
    </w:p>
  </w:footnote>
  <w:footnote w:id="5">
    <w:p w14:paraId="68F77B86" w14:textId="77777777" w:rsidR="001A0E0A" w:rsidRPr="005C756C" w:rsidRDefault="001A0E0A" w:rsidP="00D9231C">
      <w:pPr>
        <w:pStyle w:val="FootnoteText"/>
        <w:ind w:left="567" w:hanging="567"/>
        <w:rPr>
          <w:sz w:val="24"/>
          <w:lang w:val="pt-PT"/>
        </w:rPr>
      </w:pPr>
      <w:r w:rsidRPr="00D9231C">
        <w:rPr>
          <w:rStyle w:val="FootnoteReference"/>
          <w:sz w:val="24"/>
          <w:lang w:val="es-ES_tradnl"/>
        </w:rPr>
        <w:footnoteRef/>
      </w:r>
      <w:r w:rsidR="00D9231C" w:rsidRPr="005C756C">
        <w:rPr>
          <w:snapToGrid w:val="0"/>
          <w:sz w:val="24"/>
          <w:lang w:val="pt-PT"/>
        </w:rPr>
        <w:t xml:space="preserve"> </w:t>
      </w:r>
      <w:r w:rsidR="00D9231C" w:rsidRPr="005C756C">
        <w:rPr>
          <w:snapToGrid w:val="0"/>
          <w:sz w:val="24"/>
          <w:lang w:val="pt-PT"/>
        </w:rPr>
        <w:tab/>
      </w:r>
      <w:r w:rsidRPr="005C756C">
        <w:rPr>
          <w:snapToGrid w:val="0"/>
          <w:sz w:val="24"/>
          <w:lang w:val="pt-PT"/>
        </w:rPr>
        <w:t>Textos Aprobados, P9_TA(2023)0281.</w:t>
      </w:r>
    </w:p>
  </w:footnote>
  <w:footnote w:id="6">
    <w:p w14:paraId="794AB831" w14:textId="77777777" w:rsidR="001A0E0A" w:rsidRPr="005C756C" w:rsidRDefault="001A0E0A" w:rsidP="00D9231C">
      <w:pPr>
        <w:pStyle w:val="FootnoteText"/>
        <w:ind w:left="567" w:hanging="567"/>
        <w:rPr>
          <w:sz w:val="24"/>
          <w:lang w:val="pt-PT"/>
        </w:rPr>
      </w:pPr>
      <w:r w:rsidRPr="00D9231C">
        <w:rPr>
          <w:rStyle w:val="FootnoteReference"/>
          <w:sz w:val="24"/>
          <w:lang w:val="es-ES_tradnl"/>
        </w:rPr>
        <w:footnoteRef/>
      </w:r>
      <w:r w:rsidR="00D9231C" w:rsidRPr="005C756C">
        <w:rPr>
          <w:sz w:val="24"/>
          <w:lang w:val="pt-PT"/>
        </w:rPr>
        <w:t xml:space="preserve"> </w:t>
      </w:r>
      <w:r w:rsidR="00D9231C" w:rsidRPr="005C756C">
        <w:rPr>
          <w:sz w:val="24"/>
          <w:lang w:val="pt-PT"/>
        </w:rPr>
        <w:tab/>
      </w:r>
      <w:r w:rsidRPr="005C756C">
        <w:rPr>
          <w:sz w:val="24"/>
          <w:lang w:val="pt-PT"/>
        </w:rPr>
        <w:t>Textos Aprobados, P9_TA(2023)0292.</w:t>
      </w:r>
    </w:p>
  </w:footnote>
  <w:footnote w:id="7">
    <w:p w14:paraId="42891AF3" w14:textId="77777777" w:rsidR="00814DB8" w:rsidRPr="005C756C" w:rsidRDefault="00814DB8" w:rsidP="005C756C">
      <w:pPr>
        <w:pStyle w:val="FootnoteText"/>
        <w:ind w:left="567" w:hanging="567"/>
        <w:rPr>
          <w:sz w:val="24"/>
          <w:szCs w:val="24"/>
          <w:lang w:val="pt-PT"/>
        </w:rPr>
      </w:pPr>
      <w:r w:rsidRPr="005C756C">
        <w:rPr>
          <w:rStyle w:val="FootnoteReference"/>
          <w:sz w:val="24"/>
          <w:szCs w:val="24"/>
        </w:rPr>
        <w:footnoteRef/>
      </w:r>
      <w:r w:rsidRPr="005C756C">
        <w:rPr>
          <w:sz w:val="24"/>
          <w:szCs w:val="24"/>
          <w:lang w:val="pt-PT"/>
        </w:rPr>
        <w:t xml:space="preserve"> </w:t>
      </w:r>
      <w:r w:rsidRPr="005C756C">
        <w:rPr>
          <w:sz w:val="24"/>
          <w:szCs w:val="24"/>
          <w:lang w:val="pt-PT"/>
        </w:rPr>
        <w:tab/>
        <w:t>DO C 117 de 11.3.2022, p. 159.</w:t>
      </w:r>
    </w:p>
  </w:footnote>
  <w:footnote w:id="8">
    <w:p w14:paraId="20DBAC87" w14:textId="0325AB85" w:rsidR="00814DB8" w:rsidRPr="005C756C" w:rsidRDefault="00814DB8" w:rsidP="005C756C">
      <w:pPr>
        <w:pStyle w:val="FootnoteText"/>
        <w:ind w:left="567" w:hanging="567"/>
        <w:rPr>
          <w:sz w:val="24"/>
          <w:szCs w:val="24"/>
          <w:lang w:val="pt-PT"/>
        </w:rPr>
      </w:pPr>
      <w:r w:rsidRPr="005C756C">
        <w:rPr>
          <w:rStyle w:val="FootnoteReference"/>
          <w:sz w:val="24"/>
          <w:szCs w:val="24"/>
        </w:rPr>
        <w:footnoteRef/>
      </w:r>
      <w:r w:rsidRPr="005C756C">
        <w:rPr>
          <w:sz w:val="24"/>
          <w:szCs w:val="24"/>
          <w:lang w:val="pt-PT"/>
        </w:rPr>
        <w:t xml:space="preserve"> </w:t>
      </w:r>
      <w:r w:rsidRPr="005C756C">
        <w:rPr>
          <w:sz w:val="24"/>
          <w:szCs w:val="24"/>
          <w:lang w:val="pt-PT"/>
        </w:rPr>
        <w:tab/>
      </w:r>
      <w:r w:rsidRPr="00814DB8">
        <w:rPr>
          <w:iCs/>
          <w:snapToGrid w:val="0"/>
          <w:sz w:val="24"/>
          <w:szCs w:val="24"/>
          <w:shd w:val="clear" w:color="auto" w:fill="FFFFFF"/>
          <w:lang w:val="pt-PT"/>
        </w:rPr>
        <w:t>DO</w:t>
      </w:r>
      <w:r w:rsidRPr="005C756C">
        <w:rPr>
          <w:iCs/>
          <w:snapToGrid w:val="0"/>
          <w:sz w:val="24"/>
          <w:szCs w:val="24"/>
          <w:shd w:val="clear" w:color="auto" w:fill="FFFFFF"/>
          <w:lang w:val="pt-PT"/>
        </w:rPr>
        <w:t xml:space="preserve"> C 283</w:t>
      </w:r>
      <w:r w:rsidR="00F46041">
        <w:rPr>
          <w:iCs/>
          <w:snapToGrid w:val="0"/>
          <w:sz w:val="24"/>
          <w:szCs w:val="24"/>
          <w:shd w:val="clear" w:color="auto" w:fill="FFFFFF"/>
          <w:lang w:val="pt-PT"/>
        </w:rPr>
        <w:t xml:space="preserve"> de</w:t>
      </w:r>
      <w:r w:rsidRPr="005C756C">
        <w:rPr>
          <w:iCs/>
          <w:snapToGrid w:val="0"/>
          <w:sz w:val="24"/>
          <w:szCs w:val="24"/>
          <w:shd w:val="clear" w:color="auto" w:fill="FFFFFF"/>
          <w:lang w:val="pt-PT"/>
        </w:rPr>
        <w:t xml:space="preserve"> 11.8.2023, p. 31.</w:t>
      </w:r>
    </w:p>
  </w:footnote>
  <w:footnote w:id="9">
    <w:p w14:paraId="26767F20" w14:textId="77777777" w:rsidR="00814DB8" w:rsidRPr="005C756C" w:rsidRDefault="00814DB8" w:rsidP="005C756C">
      <w:pPr>
        <w:pStyle w:val="FootnoteText"/>
        <w:ind w:left="567" w:hanging="567"/>
        <w:rPr>
          <w:lang w:val="pt-PT"/>
        </w:rPr>
      </w:pPr>
      <w:r>
        <w:rPr>
          <w:rStyle w:val="FootnoteReference"/>
        </w:rPr>
        <w:footnoteRef/>
      </w:r>
      <w:r w:rsidRPr="005C756C">
        <w:rPr>
          <w:lang w:val="pt-PT"/>
        </w:rPr>
        <w:t xml:space="preserve"> </w:t>
      </w:r>
      <w:r w:rsidRPr="005C756C">
        <w:rPr>
          <w:lang w:val="pt-PT"/>
        </w:rPr>
        <w:tab/>
      </w:r>
      <w:r w:rsidRPr="005C756C">
        <w:rPr>
          <w:snapToGrid w:val="0"/>
          <w:sz w:val="24"/>
          <w:lang w:val="pt-PT"/>
        </w:rPr>
        <w:t>Textos Aprobados, P9_TA(2023)0281.</w:t>
      </w:r>
    </w:p>
  </w:footnote>
  <w:footnote w:id="10">
    <w:p w14:paraId="2AF7BE6D" w14:textId="77777777" w:rsidR="001A0E0A" w:rsidRPr="005C756C" w:rsidRDefault="001A0E0A" w:rsidP="00D9231C">
      <w:pPr>
        <w:pStyle w:val="FootnoteText"/>
        <w:ind w:left="567" w:hanging="567"/>
        <w:rPr>
          <w:sz w:val="24"/>
          <w:lang w:val="pt-PT"/>
        </w:rPr>
      </w:pPr>
      <w:r w:rsidRPr="00D9231C">
        <w:rPr>
          <w:rStyle w:val="FootnoteReference"/>
          <w:sz w:val="24"/>
          <w:lang w:val="es-ES_tradnl"/>
        </w:rPr>
        <w:footnoteRef/>
      </w:r>
      <w:r w:rsidR="00D9231C" w:rsidRPr="005C756C">
        <w:rPr>
          <w:snapToGrid w:val="0"/>
          <w:sz w:val="24"/>
          <w:shd w:val="clear" w:color="auto" w:fill="FFFFFF"/>
          <w:lang w:val="pt-PT"/>
        </w:rPr>
        <w:t xml:space="preserve"> </w:t>
      </w:r>
      <w:r w:rsidR="00D9231C" w:rsidRPr="005C756C">
        <w:rPr>
          <w:snapToGrid w:val="0"/>
          <w:sz w:val="24"/>
          <w:shd w:val="clear" w:color="auto" w:fill="FFFFFF"/>
          <w:lang w:val="pt-PT"/>
        </w:rPr>
        <w:tab/>
      </w:r>
      <w:r w:rsidRPr="005C756C">
        <w:rPr>
          <w:snapToGrid w:val="0"/>
          <w:sz w:val="24"/>
          <w:shd w:val="clear" w:color="auto" w:fill="FFFFFF"/>
          <w:lang w:val="pt-PT"/>
        </w:rPr>
        <w:t>DO C 283 de 11.8.2023, p. </w:t>
      </w:r>
      <w:r w:rsidR="00814DB8" w:rsidRPr="005C756C">
        <w:rPr>
          <w:snapToGrid w:val="0"/>
          <w:sz w:val="24"/>
          <w:shd w:val="clear" w:color="auto" w:fill="FFFFFF"/>
          <w:lang w:val="pt-PT"/>
        </w:rPr>
        <w:t xml:space="preserve">27 y </w:t>
      </w:r>
      <w:r w:rsidRPr="005C756C">
        <w:rPr>
          <w:snapToGrid w:val="0"/>
          <w:sz w:val="24"/>
          <w:shd w:val="clear" w:color="auto" w:fill="FFFFFF"/>
          <w:lang w:val="pt-PT"/>
        </w:rPr>
        <w:t>31.</w:t>
      </w:r>
    </w:p>
  </w:footnote>
  <w:footnote w:id="11">
    <w:p w14:paraId="7D51203B" w14:textId="77777777" w:rsidR="001A0E0A" w:rsidRPr="005C756C" w:rsidRDefault="001A0E0A" w:rsidP="00D9231C">
      <w:pPr>
        <w:pStyle w:val="FootnoteText"/>
        <w:ind w:left="567" w:hanging="567"/>
        <w:rPr>
          <w:sz w:val="24"/>
          <w:lang w:val="pt-PT"/>
        </w:rPr>
      </w:pPr>
      <w:r w:rsidRPr="00D9231C">
        <w:rPr>
          <w:rStyle w:val="FootnoteReference"/>
          <w:sz w:val="24"/>
          <w:lang w:val="es-ES_tradnl"/>
        </w:rPr>
        <w:footnoteRef/>
      </w:r>
      <w:r w:rsidR="00D9231C" w:rsidRPr="005C756C">
        <w:rPr>
          <w:snapToGrid w:val="0"/>
          <w:sz w:val="24"/>
          <w:lang w:val="pt-PT"/>
        </w:rPr>
        <w:t xml:space="preserve"> </w:t>
      </w:r>
      <w:r w:rsidR="00D9231C" w:rsidRPr="005C756C">
        <w:rPr>
          <w:snapToGrid w:val="0"/>
          <w:sz w:val="24"/>
          <w:lang w:val="pt-PT"/>
        </w:rPr>
        <w:tab/>
      </w:r>
      <w:r w:rsidRPr="005C756C">
        <w:rPr>
          <w:snapToGrid w:val="0"/>
          <w:sz w:val="24"/>
          <w:lang w:val="pt-PT"/>
        </w:rPr>
        <w:t>Textos Aprobados, P9_TA(2023)0281.</w:t>
      </w:r>
    </w:p>
  </w:footnote>
  <w:footnote w:id="12">
    <w:p w14:paraId="2C4E5FF6" w14:textId="77777777" w:rsidR="001A0E0A" w:rsidRPr="005C756C" w:rsidRDefault="001A0E0A" w:rsidP="00D9231C">
      <w:pPr>
        <w:pStyle w:val="FootnoteText"/>
        <w:ind w:left="567" w:hanging="567"/>
        <w:rPr>
          <w:sz w:val="24"/>
          <w:lang w:val="pt-PT"/>
        </w:rPr>
      </w:pPr>
      <w:r w:rsidRPr="00D9231C">
        <w:rPr>
          <w:rStyle w:val="FootnoteReference"/>
          <w:sz w:val="24"/>
          <w:lang w:val="es-ES_tradnl"/>
        </w:rPr>
        <w:footnoteRef/>
      </w:r>
      <w:r w:rsidR="00D9231C" w:rsidRPr="005C756C">
        <w:rPr>
          <w:sz w:val="24"/>
          <w:lang w:val="pt-PT"/>
        </w:rPr>
        <w:t xml:space="preserve"> </w:t>
      </w:r>
      <w:r w:rsidR="00D9231C" w:rsidRPr="005C756C">
        <w:rPr>
          <w:sz w:val="24"/>
          <w:lang w:val="pt-PT"/>
        </w:rPr>
        <w:tab/>
      </w:r>
      <w:r w:rsidRPr="005C756C">
        <w:rPr>
          <w:sz w:val="24"/>
          <w:lang w:val="pt-PT"/>
        </w:rPr>
        <w:t>DO C 117 de 11.3.2022, p. 159.</w:t>
      </w:r>
    </w:p>
  </w:footnote>
  <w:footnote w:id="13">
    <w:p w14:paraId="55C422D4" w14:textId="77777777" w:rsidR="001A0E0A" w:rsidRPr="005C756C" w:rsidRDefault="001A0E0A" w:rsidP="00D9231C">
      <w:pPr>
        <w:pStyle w:val="FootnoteText"/>
        <w:ind w:left="567" w:hanging="567"/>
        <w:rPr>
          <w:sz w:val="24"/>
          <w:lang w:val="pt-PT"/>
        </w:rPr>
      </w:pPr>
      <w:r w:rsidRPr="00D9231C">
        <w:rPr>
          <w:rStyle w:val="FootnoteReference"/>
          <w:sz w:val="24"/>
          <w:lang w:val="es-ES_tradnl"/>
        </w:rPr>
        <w:footnoteRef/>
      </w:r>
      <w:r w:rsidR="00D9231C" w:rsidRPr="005C756C">
        <w:rPr>
          <w:snapToGrid w:val="0"/>
          <w:sz w:val="24"/>
          <w:shd w:val="clear" w:color="auto" w:fill="FFFFFF"/>
          <w:lang w:val="pt-PT"/>
        </w:rPr>
        <w:t xml:space="preserve"> </w:t>
      </w:r>
      <w:r w:rsidR="00D9231C" w:rsidRPr="005C756C">
        <w:rPr>
          <w:snapToGrid w:val="0"/>
          <w:sz w:val="24"/>
          <w:shd w:val="clear" w:color="auto" w:fill="FFFFFF"/>
          <w:lang w:val="pt-PT"/>
        </w:rPr>
        <w:tab/>
      </w:r>
      <w:r w:rsidRPr="005C756C">
        <w:rPr>
          <w:snapToGrid w:val="0"/>
          <w:sz w:val="24"/>
          <w:shd w:val="clear" w:color="auto" w:fill="FFFFFF"/>
          <w:lang w:val="pt-PT"/>
        </w:rPr>
        <w:t>DO C 283 de 11.8.2023, p. 31</w:t>
      </w:r>
      <w:r w:rsidRPr="005C756C">
        <w:rPr>
          <w:sz w:val="24"/>
          <w:lang w:val="pt-PT"/>
        </w:rPr>
        <w:t>.</w:t>
      </w:r>
    </w:p>
  </w:footnote>
  <w:footnote w:id="14">
    <w:p w14:paraId="6078FD46" w14:textId="77777777" w:rsidR="001A0E0A" w:rsidRPr="005C756C" w:rsidRDefault="001A0E0A" w:rsidP="00D9231C">
      <w:pPr>
        <w:pStyle w:val="FootnoteText"/>
        <w:ind w:left="567" w:hanging="567"/>
        <w:rPr>
          <w:sz w:val="24"/>
          <w:lang w:val="pt-PT"/>
        </w:rPr>
      </w:pPr>
      <w:r w:rsidRPr="00D9231C">
        <w:rPr>
          <w:rStyle w:val="FootnoteReference"/>
          <w:sz w:val="24"/>
          <w:lang w:val="es-ES_tradnl"/>
        </w:rPr>
        <w:footnoteRef/>
      </w:r>
      <w:r w:rsidR="00D9231C" w:rsidRPr="005C756C">
        <w:rPr>
          <w:sz w:val="24"/>
          <w:lang w:val="pt-PT"/>
        </w:rPr>
        <w:t xml:space="preserve"> </w:t>
      </w:r>
      <w:r w:rsidR="00D9231C" w:rsidRPr="005C756C">
        <w:rPr>
          <w:sz w:val="24"/>
          <w:lang w:val="pt-PT"/>
        </w:rPr>
        <w:tab/>
      </w:r>
      <w:r w:rsidRPr="005C756C">
        <w:rPr>
          <w:sz w:val="24"/>
          <w:lang w:val="pt-PT"/>
        </w:rPr>
        <w:t>Textos Aprobados,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34523" w14:textId="77777777" w:rsidR="00064002" w:rsidRPr="00D923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B3CA2" w14:textId="77777777" w:rsidR="00064002" w:rsidRPr="00D923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7FBE1" w14:textId="77777777" w:rsidR="00064002" w:rsidRPr="00D923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0A0AA48C">
      <w:start w:val="1"/>
      <w:numFmt w:val="decimal"/>
      <w:lvlText w:val="%1."/>
      <w:lvlJc w:val="left"/>
      <w:pPr>
        <w:ind w:left="720" w:hanging="360"/>
      </w:pPr>
      <w:rPr>
        <w:rFonts w:ascii="Times New Roman" w:hAnsi="Times New Roman" w:cs="Times New Roman" w:hint="default"/>
        <w:sz w:val="24"/>
        <w:szCs w:val="24"/>
      </w:rPr>
    </w:lvl>
    <w:lvl w:ilvl="1" w:tplc="FC4EF936" w:tentative="1">
      <w:start w:val="1"/>
      <w:numFmt w:val="lowerLetter"/>
      <w:lvlText w:val="%2."/>
      <w:lvlJc w:val="left"/>
      <w:pPr>
        <w:ind w:left="1440" w:hanging="360"/>
      </w:pPr>
    </w:lvl>
    <w:lvl w:ilvl="2" w:tplc="196CABA4" w:tentative="1">
      <w:start w:val="1"/>
      <w:numFmt w:val="lowerRoman"/>
      <w:lvlText w:val="%3."/>
      <w:lvlJc w:val="right"/>
      <w:pPr>
        <w:ind w:left="2160" w:hanging="180"/>
      </w:pPr>
    </w:lvl>
    <w:lvl w:ilvl="3" w:tplc="54B06120" w:tentative="1">
      <w:start w:val="1"/>
      <w:numFmt w:val="decimal"/>
      <w:lvlText w:val="%4."/>
      <w:lvlJc w:val="left"/>
      <w:pPr>
        <w:ind w:left="2880" w:hanging="360"/>
      </w:pPr>
    </w:lvl>
    <w:lvl w:ilvl="4" w:tplc="9EE2BCD0" w:tentative="1">
      <w:start w:val="1"/>
      <w:numFmt w:val="lowerLetter"/>
      <w:lvlText w:val="%5."/>
      <w:lvlJc w:val="left"/>
      <w:pPr>
        <w:ind w:left="3600" w:hanging="360"/>
      </w:pPr>
    </w:lvl>
    <w:lvl w:ilvl="5" w:tplc="1C10DE68" w:tentative="1">
      <w:start w:val="1"/>
      <w:numFmt w:val="lowerRoman"/>
      <w:lvlText w:val="%6."/>
      <w:lvlJc w:val="right"/>
      <w:pPr>
        <w:ind w:left="4320" w:hanging="180"/>
      </w:pPr>
    </w:lvl>
    <w:lvl w:ilvl="6" w:tplc="F3AEF43A" w:tentative="1">
      <w:start w:val="1"/>
      <w:numFmt w:val="decimal"/>
      <w:lvlText w:val="%7."/>
      <w:lvlJc w:val="left"/>
      <w:pPr>
        <w:ind w:left="5040" w:hanging="360"/>
      </w:pPr>
    </w:lvl>
    <w:lvl w:ilvl="7" w:tplc="DC067E70" w:tentative="1">
      <w:start w:val="1"/>
      <w:numFmt w:val="lowerLetter"/>
      <w:lvlText w:val="%8."/>
      <w:lvlJc w:val="left"/>
      <w:pPr>
        <w:ind w:left="5760" w:hanging="360"/>
      </w:pPr>
    </w:lvl>
    <w:lvl w:ilvl="8" w:tplc="F516D570"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9F528220">
      <w:start w:val="1"/>
      <w:numFmt w:val="decimal"/>
      <w:lvlText w:val="%1."/>
      <w:lvlJc w:val="left"/>
      <w:pPr>
        <w:ind w:left="720" w:hanging="360"/>
      </w:pPr>
      <w:rPr>
        <w:rFonts w:ascii="Times New Roman" w:hAnsi="Times New Roman" w:cs="Times New Roman" w:hint="default"/>
        <w:sz w:val="24"/>
        <w:szCs w:val="24"/>
      </w:rPr>
    </w:lvl>
    <w:lvl w:ilvl="1" w:tplc="7BC01B5A">
      <w:start w:val="1"/>
      <w:numFmt w:val="lowerLetter"/>
      <w:lvlText w:val="%2."/>
      <w:lvlJc w:val="left"/>
      <w:pPr>
        <w:ind w:left="1440" w:hanging="360"/>
      </w:pPr>
    </w:lvl>
    <w:lvl w:ilvl="2" w:tplc="B59CC076" w:tentative="1">
      <w:start w:val="1"/>
      <w:numFmt w:val="lowerRoman"/>
      <w:lvlText w:val="%3."/>
      <w:lvlJc w:val="right"/>
      <w:pPr>
        <w:ind w:left="2160" w:hanging="180"/>
      </w:pPr>
    </w:lvl>
    <w:lvl w:ilvl="3" w:tplc="0B24E524" w:tentative="1">
      <w:start w:val="1"/>
      <w:numFmt w:val="decimal"/>
      <w:lvlText w:val="%4."/>
      <w:lvlJc w:val="left"/>
      <w:pPr>
        <w:ind w:left="2880" w:hanging="360"/>
      </w:pPr>
    </w:lvl>
    <w:lvl w:ilvl="4" w:tplc="17BAA94E" w:tentative="1">
      <w:start w:val="1"/>
      <w:numFmt w:val="lowerLetter"/>
      <w:lvlText w:val="%5."/>
      <w:lvlJc w:val="left"/>
      <w:pPr>
        <w:ind w:left="3600" w:hanging="360"/>
      </w:pPr>
    </w:lvl>
    <w:lvl w:ilvl="5" w:tplc="B22A7CD2" w:tentative="1">
      <w:start w:val="1"/>
      <w:numFmt w:val="lowerRoman"/>
      <w:lvlText w:val="%6."/>
      <w:lvlJc w:val="right"/>
      <w:pPr>
        <w:ind w:left="4320" w:hanging="180"/>
      </w:pPr>
    </w:lvl>
    <w:lvl w:ilvl="6" w:tplc="F7367EF8" w:tentative="1">
      <w:start w:val="1"/>
      <w:numFmt w:val="decimal"/>
      <w:lvlText w:val="%7."/>
      <w:lvlJc w:val="left"/>
      <w:pPr>
        <w:ind w:left="5040" w:hanging="360"/>
      </w:pPr>
    </w:lvl>
    <w:lvl w:ilvl="7" w:tplc="6F64E944" w:tentative="1">
      <w:start w:val="1"/>
      <w:numFmt w:val="lowerLetter"/>
      <w:lvlText w:val="%8."/>
      <w:lvlJc w:val="left"/>
      <w:pPr>
        <w:ind w:left="5760" w:hanging="360"/>
      </w:pPr>
    </w:lvl>
    <w:lvl w:ilvl="8" w:tplc="59D0DC2A" w:tentative="1">
      <w:start w:val="1"/>
      <w:numFmt w:val="lowerRoman"/>
      <w:lvlText w:val="%9."/>
      <w:lvlJc w:val="right"/>
      <w:pPr>
        <w:ind w:left="6480" w:hanging="180"/>
      </w:pPr>
    </w:lvl>
  </w:abstractNum>
  <w:abstractNum w:abstractNumId="3" w15:restartNumberingAfterBreak="0">
    <w:nsid w:val="131D695C"/>
    <w:multiLevelType w:val="hybridMultilevel"/>
    <w:tmpl w:val="3CF29F48"/>
    <w:lvl w:ilvl="0" w:tplc="14A68420">
      <w:start w:val="1"/>
      <w:numFmt w:val="decimal"/>
      <w:lvlText w:val="%1."/>
      <w:lvlJc w:val="left"/>
      <w:pPr>
        <w:ind w:left="720" w:hanging="360"/>
      </w:pPr>
      <w:rPr>
        <w:rFonts w:ascii="Times New Roman" w:hAnsi="Times New Roman" w:cs="Times New Roman" w:hint="default"/>
        <w:sz w:val="24"/>
        <w:szCs w:val="24"/>
      </w:rPr>
    </w:lvl>
    <w:lvl w:ilvl="1" w:tplc="4A949D3E">
      <w:start w:val="1"/>
      <w:numFmt w:val="lowerLetter"/>
      <w:lvlText w:val="%2."/>
      <w:lvlJc w:val="left"/>
      <w:pPr>
        <w:ind w:left="1440" w:hanging="360"/>
      </w:pPr>
    </w:lvl>
    <w:lvl w:ilvl="2" w:tplc="FBB4D2B4" w:tentative="1">
      <w:start w:val="1"/>
      <w:numFmt w:val="lowerRoman"/>
      <w:lvlText w:val="%3."/>
      <w:lvlJc w:val="right"/>
      <w:pPr>
        <w:ind w:left="2160" w:hanging="180"/>
      </w:pPr>
    </w:lvl>
    <w:lvl w:ilvl="3" w:tplc="F74CBC7C" w:tentative="1">
      <w:start w:val="1"/>
      <w:numFmt w:val="decimal"/>
      <w:lvlText w:val="%4."/>
      <w:lvlJc w:val="left"/>
      <w:pPr>
        <w:ind w:left="2880" w:hanging="360"/>
      </w:pPr>
    </w:lvl>
    <w:lvl w:ilvl="4" w:tplc="5680D5C2" w:tentative="1">
      <w:start w:val="1"/>
      <w:numFmt w:val="lowerLetter"/>
      <w:lvlText w:val="%5."/>
      <w:lvlJc w:val="left"/>
      <w:pPr>
        <w:ind w:left="3600" w:hanging="360"/>
      </w:pPr>
    </w:lvl>
    <w:lvl w:ilvl="5" w:tplc="125E27D0" w:tentative="1">
      <w:start w:val="1"/>
      <w:numFmt w:val="lowerRoman"/>
      <w:lvlText w:val="%6."/>
      <w:lvlJc w:val="right"/>
      <w:pPr>
        <w:ind w:left="4320" w:hanging="180"/>
      </w:pPr>
    </w:lvl>
    <w:lvl w:ilvl="6" w:tplc="C67046B4" w:tentative="1">
      <w:start w:val="1"/>
      <w:numFmt w:val="decimal"/>
      <w:lvlText w:val="%7."/>
      <w:lvlJc w:val="left"/>
      <w:pPr>
        <w:ind w:left="5040" w:hanging="360"/>
      </w:pPr>
    </w:lvl>
    <w:lvl w:ilvl="7" w:tplc="D57A226C" w:tentative="1">
      <w:start w:val="1"/>
      <w:numFmt w:val="lowerLetter"/>
      <w:lvlText w:val="%8."/>
      <w:lvlJc w:val="left"/>
      <w:pPr>
        <w:ind w:left="5760" w:hanging="360"/>
      </w:pPr>
    </w:lvl>
    <w:lvl w:ilvl="8" w:tplc="D25E2040" w:tentative="1">
      <w:start w:val="1"/>
      <w:numFmt w:val="lowerRoman"/>
      <w:lvlText w:val="%9."/>
      <w:lvlJc w:val="right"/>
      <w:pPr>
        <w:ind w:left="6480" w:hanging="180"/>
      </w:pPr>
    </w:lvl>
  </w:abstractNum>
  <w:abstractNum w:abstractNumId="4" w15:restartNumberingAfterBreak="0">
    <w:nsid w:val="14E26705"/>
    <w:multiLevelType w:val="hybridMultilevel"/>
    <w:tmpl w:val="10560C34"/>
    <w:lvl w:ilvl="0" w:tplc="BDD6575A">
      <w:start w:val="1"/>
      <w:numFmt w:val="lowerLetter"/>
      <w:lvlText w:val="%1)"/>
      <w:lvlJc w:val="left"/>
      <w:pPr>
        <w:ind w:left="720" w:hanging="360"/>
      </w:pPr>
      <w:rPr>
        <w:rFonts w:hint="default"/>
        <w:sz w:val="24"/>
        <w:szCs w:val="24"/>
      </w:rPr>
    </w:lvl>
    <w:lvl w:ilvl="1" w:tplc="9090802A" w:tentative="1">
      <w:start w:val="1"/>
      <w:numFmt w:val="lowerLetter"/>
      <w:lvlText w:val="%2."/>
      <w:lvlJc w:val="left"/>
      <w:pPr>
        <w:ind w:left="1440" w:hanging="360"/>
      </w:pPr>
    </w:lvl>
    <w:lvl w:ilvl="2" w:tplc="2ED8957C" w:tentative="1">
      <w:start w:val="1"/>
      <w:numFmt w:val="lowerRoman"/>
      <w:lvlText w:val="%3."/>
      <w:lvlJc w:val="right"/>
      <w:pPr>
        <w:ind w:left="2160" w:hanging="180"/>
      </w:pPr>
    </w:lvl>
    <w:lvl w:ilvl="3" w:tplc="63A89BC0" w:tentative="1">
      <w:start w:val="1"/>
      <w:numFmt w:val="decimal"/>
      <w:lvlText w:val="%4."/>
      <w:lvlJc w:val="left"/>
      <w:pPr>
        <w:ind w:left="2880" w:hanging="360"/>
      </w:pPr>
    </w:lvl>
    <w:lvl w:ilvl="4" w:tplc="816C8F18" w:tentative="1">
      <w:start w:val="1"/>
      <w:numFmt w:val="lowerLetter"/>
      <w:lvlText w:val="%5."/>
      <w:lvlJc w:val="left"/>
      <w:pPr>
        <w:ind w:left="3600" w:hanging="360"/>
      </w:pPr>
    </w:lvl>
    <w:lvl w:ilvl="5" w:tplc="F64686D0" w:tentative="1">
      <w:start w:val="1"/>
      <w:numFmt w:val="lowerRoman"/>
      <w:lvlText w:val="%6."/>
      <w:lvlJc w:val="right"/>
      <w:pPr>
        <w:ind w:left="4320" w:hanging="180"/>
      </w:pPr>
    </w:lvl>
    <w:lvl w:ilvl="6" w:tplc="70DC0710" w:tentative="1">
      <w:start w:val="1"/>
      <w:numFmt w:val="decimal"/>
      <w:lvlText w:val="%7."/>
      <w:lvlJc w:val="left"/>
      <w:pPr>
        <w:ind w:left="5040" w:hanging="360"/>
      </w:pPr>
    </w:lvl>
    <w:lvl w:ilvl="7" w:tplc="66BA8EFC" w:tentative="1">
      <w:start w:val="1"/>
      <w:numFmt w:val="lowerLetter"/>
      <w:lvlText w:val="%8."/>
      <w:lvlJc w:val="left"/>
      <w:pPr>
        <w:ind w:left="5760" w:hanging="360"/>
      </w:pPr>
    </w:lvl>
    <w:lvl w:ilvl="8" w:tplc="F0FEFEA4" w:tentative="1">
      <w:start w:val="1"/>
      <w:numFmt w:val="lowerRoman"/>
      <w:lvlText w:val="%9."/>
      <w:lvlJc w:val="right"/>
      <w:pPr>
        <w:ind w:left="6480" w:hanging="180"/>
      </w:pPr>
    </w:lvl>
  </w:abstractNum>
  <w:abstractNum w:abstractNumId="5" w15:restartNumberingAfterBreak="0">
    <w:nsid w:val="1D784E97"/>
    <w:multiLevelType w:val="hybridMultilevel"/>
    <w:tmpl w:val="CC4C1F56"/>
    <w:lvl w:ilvl="0" w:tplc="F5487962">
      <w:start w:val="1"/>
      <w:numFmt w:val="decimal"/>
      <w:lvlText w:val="%1."/>
      <w:lvlJc w:val="left"/>
      <w:pPr>
        <w:ind w:left="720" w:hanging="360"/>
      </w:pPr>
      <w:rPr>
        <w:rFonts w:ascii="Times New Roman" w:hAnsi="Times New Roman" w:cs="Times New Roman" w:hint="default"/>
        <w:sz w:val="24"/>
        <w:szCs w:val="24"/>
      </w:rPr>
    </w:lvl>
    <w:lvl w:ilvl="1" w:tplc="242C0CC6">
      <w:start w:val="1"/>
      <w:numFmt w:val="lowerLetter"/>
      <w:lvlText w:val="%2."/>
      <w:lvlJc w:val="left"/>
      <w:pPr>
        <w:ind w:left="1440" w:hanging="360"/>
      </w:pPr>
    </w:lvl>
    <w:lvl w:ilvl="2" w:tplc="5C268B48" w:tentative="1">
      <w:start w:val="1"/>
      <w:numFmt w:val="lowerRoman"/>
      <w:lvlText w:val="%3."/>
      <w:lvlJc w:val="right"/>
      <w:pPr>
        <w:ind w:left="2160" w:hanging="180"/>
      </w:pPr>
    </w:lvl>
    <w:lvl w:ilvl="3" w:tplc="EB0CE480" w:tentative="1">
      <w:start w:val="1"/>
      <w:numFmt w:val="decimal"/>
      <w:lvlText w:val="%4."/>
      <w:lvlJc w:val="left"/>
      <w:pPr>
        <w:ind w:left="2880" w:hanging="360"/>
      </w:pPr>
    </w:lvl>
    <w:lvl w:ilvl="4" w:tplc="B3EE285C" w:tentative="1">
      <w:start w:val="1"/>
      <w:numFmt w:val="lowerLetter"/>
      <w:lvlText w:val="%5."/>
      <w:lvlJc w:val="left"/>
      <w:pPr>
        <w:ind w:left="3600" w:hanging="360"/>
      </w:pPr>
    </w:lvl>
    <w:lvl w:ilvl="5" w:tplc="B50AF7E6" w:tentative="1">
      <w:start w:val="1"/>
      <w:numFmt w:val="lowerRoman"/>
      <w:lvlText w:val="%6."/>
      <w:lvlJc w:val="right"/>
      <w:pPr>
        <w:ind w:left="4320" w:hanging="180"/>
      </w:pPr>
    </w:lvl>
    <w:lvl w:ilvl="6" w:tplc="C3726A9E" w:tentative="1">
      <w:start w:val="1"/>
      <w:numFmt w:val="decimal"/>
      <w:lvlText w:val="%7."/>
      <w:lvlJc w:val="left"/>
      <w:pPr>
        <w:ind w:left="5040" w:hanging="360"/>
      </w:pPr>
    </w:lvl>
    <w:lvl w:ilvl="7" w:tplc="B7E8EC26" w:tentative="1">
      <w:start w:val="1"/>
      <w:numFmt w:val="lowerLetter"/>
      <w:lvlText w:val="%8."/>
      <w:lvlJc w:val="left"/>
      <w:pPr>
        <w:ind w:left="5760" w:hanging="360"/>
      </w:pPr>
    </w:lvl>
    <w:lvl w:ilvl="8" w:tplc="2B803BBE" w:tentative="1">
      <w:start w:val="1"/>
      <w:numFmt w:val="lowerRoman"/>
      <w:lvlText w:val="%9."/>
      <w:lvlJc w:val="right"/>
      <w:pPr>
        <w:ind w:left="6480" w:hanging="180"/>
      </w:pPr>
    </w:lvl>
  </w:abstractNum>
  <w:abstractNum w:abstractNumId="6" w15:restartNumberingAfterBreak="0">
    <w:nsid w:val="1F537990"/>
    <w:multiLevelType w:val="hybridMultilevel"/>
    <w:tmpl w:val="1D8A91F4"/>
    <w:lvl w:ilvl="0" w:tplc="9EC2185C">
      <w:start w:val="1"/>
      <w:numFmt w:val="lowerLetter"/>
      <w:lvlText w:val="%1)"/>
      <w:lvlJc w:val="left"/>
      <w:pPr>
        <w:ind w:left="720" w:hanging="360"/>
      </w:pPr>
      <w:rPr>
        <w:rFonts w:hint="default"/>
        <w:sz w:val="24"/>
        <w:szCs w:val="24"/>
      </w:rPr>
    </w:lvl>
    <w:lvl w:ilvl="1" w:tplc="F7563076" w:tentative="1">
      <w:start w:val="1"/>
      <w:numFmt w:val="lowerLetter"/>
      <w:lvlText w:val="%2."/>
      <w:lvlJc w:val="left"/>
      <w:pPr>
        <w:ind w:left="1440" w:hanging="360"/>
      </w:pPr>
    </w:lvl>
    <w:lvl w:ilvl="2" w:tplc="67104016" w:tentative="1">
      <w:start w:val="1"/>
      <w:numFmt w:val="lowerRoman"/>
      <w:lvlText w:val="%3."/>
      <w:lvlJc w:val="right"/>
      <w:pPr>
        <w:ind w:left="2160" w:hanging="180"/>
      </w:pPr>
    </w:lvl>
    <w:lvl w:ilvl="3" w:tplc="1BF85FB4" w:tentative="1">
      <w:start w:val="1"/>
      <w:numFmt w:val="decimal"/>
      <w:lvlText w:val="%4."/>
      <w:lvlJc w:val="left"/>
      <w:pPr>
        <w:ind w:left="2880" w:hanging="360"/>
      </w:pPr>
    </w:lvl>
    <w:lvl w:ilvl="4" w:tplc="E6002D86" w:tentative="1">
      <w:start w:val="1"/>
      <w:numFmt w:val="lowerLetter"/>
      <w:lvlText w:val="%5."/>
      <w:lvlJc w:val="left"/>
      <w:pPr>
        <w:ind w:left="3600" w:hanging="360"/>
      </w:pPr>
    </w:lvl>
    <w:lvl w:ilvl="5" w:tplc="CA747028" w:tentative="1">
      <w:start w:val="1"/>
      <w:numFmt w:val="lowerRoman"/>
      <w:lvlText w:val="%6."/>
      <w:lvlJc w:val="right"/>
      <w:pPr>
        <w:ind w:left="4320" w:hanging="180"/>
      </w:pPr>
    </w:lvl>
    <w:lvl w:ilvl="6" w:tplc="20BC4A64" w:tentative="1">
      <w:start w:val="1"/>
      <w:numFmt w:val="decimal"/>
      <w:lvlText w:val="%7."/>
      <w:lvlJc w:val="left"/>
      <w:pPr>
        <w:ind w:left="5040" w:hanging="360"/>
      </w:pPr>
    </w:lvl>
    <w:lvl w:ilvl="7" w:tplc="6D86054A" w:tentative="1">
      <w:start w:val="1"/>
      <w:numFmt w:val="lowerLetter"/>
      <w:lvlText w:val="%8."/>
      <w:lvlJc w:val="left"/>
      <w:pPr>
        <w:ind w:left="5760" w:hanging="360"/>
      </w:pPr>
    </w:lvl>
    <w:lvl w:ilvl="8" w:tplc="4CAA6A12" w:tentative="1">
      <w:start w:val="1"/>
      <w:numFmt w:val="lowerRoman"/>
      <w:lvlText w:val="%9."/>
      <w:lvlJc w:val="right"/>
      <w:pPr>
        <w:ind w:left="6480" w:hanging="180"/>
      </w:pPr>
    </w:lvl>
  </w:abstractNum>
  <w:abstractNum w:abstractNumId="7" w15:restartNumberingAfterBreak="0">
    <w:nsid w:val="28422C15"/>
    <w:multiLevelType w:val="hybridMultilevel"/>
    <w:tmpl w:val="1C5E9A72"/>
    <w:lvl w:ilvl="0" w:tplc="6B4CD640">
      <w:start w:val="1"/>
      <w:numFmt w:val="lowerLetter"/>
      <w:lvlText w:val="%1)"/>
      <w:lvlJc w:val="left"/>
      <w:pPr>
        <w:ind w:left="720" w:hanging="360"/>
      </w:pPr>
      <w:rPr>
        <w:rFonts w:hint="default"/>
        <w:sz w:val="24"/>
        <w:szCs w:val="24"/>
      </w:rPr>
    </w:lvl>
    <w:lvl w:ilvl="1" w:tplc="F03CC3E6" w:tentative="1">
      <w:start w:val="1"/>
      <w:numFmt w:val="lowerLetter"/>
      <w:lvlText w:val="%2."/>
      <w:lvlJc w:val="left"/>
      <w:pPr>
        <w:ind w:left="1440" w:hanging="360"/>
      </w:pPr>
    </w:lvl>
    <w:lvl w:ilvl="2" w:tplc="FB9C580C" w:tentative="1">
      <w:start w:val="1"/>
      <w:numFmt w:val="lowerRoman"/>
      <w:lvlText w:val="%3."/>
      <w:lvlJc w:val="right"/>
      <w:pPr>
        <w:ind w:left="2160" w:hanging="180"/>
      </w:pPr>
    </w:lvl>
    <w:lvl w:ilvl="3" w:tplc="39304434" w:tentative="1">
      <w:start w:val="1"/>
      <w:numFmt w:val="decimal"/>
      <w:lvlText w:val="%4."/>
      <w:lvlJc w:val="left"/>
      <w:pPr>
        <w:ind w:left="2880" w:hanging="360"/>
      </w:pPr>
    </w:lvl>
    <w:lvl w:ilvl="4" w:tplc="EB0239A0" w:tentative="1">
      <w:start w:val="1"/>
      <w:numFmt w:val="lowerLetter"/>
      <w:lvlText w:val="%5."/>
      <w:lvlJc w:val="left"/>
      <w:pPr>
        <w:ind w:left="3600" w:hanging="360"/>
      </w:pPr>
    </w:lvl>
    <w:lvl w:ilvl="5" w:tplc="26E803D6" w:tentative="1">
      <w:start w:val="1"/>
      <w:numFmt w:val="lowerRoman"/>
      <w:lvlText w:val="%6."/>
      <w:lvlJc w:val="right"/>
      <w:pPr>
        <w:ind w:left="4320" w:hanging="180"/>
      </w:pPr>
    </w:lvl>
    <w:lvl w:ilvl="6" w:tplc="785E4AFE" w:tentative="1">
      <w:start w:val="1"/>
      <w:numFmt w:val="decimal"/>
      <w:lvlText w:val="%7."/>
      <w:lvlJc w:val="left"/>
      <w:pPr>
        <w:ind w:left="5040" w:hanging="360"/>
      </w:pPr>
    </w:lvl>
    <w:lvl w:ilvl="7" w:tplc="5FFCB720" w:tentative="1">
      <w:start w:val="1"/>
      <w:numFmt w:val="lowerLetter"/>
      <w:lvlText w:val="%8."/>
      <w:lvlJc w:val="left"/>
      <w:pPr>
        <w:ind w:left="5760" w:hanging="360"/>
      </w:pPr>
    </w:lvl>
    <w:lvl w:ilvl="8" w:tplc="DF820616" w:tentative="1">
      <w:start w:val="1"/>
      <w:numFmt w:val="lowerRoman"/>
      <w:lvlText w:val="%9."/>
      <w:lvlJc w:val="right"/>
      <w:pPr>
        <w:ind w:left="6480" w:hanging="180"/>
      </w:pPr>
    </w:lvl>
  </w:abstractNum>
  <w:abstractNum w:abstractNumId="8" w15:restartNumberingAfterBreak="0">
    <w:nsid w:val="29350A4E"/>
    <w:multiLevelType w:val="hybridMultilevel"/>
    <w:tmpl w:val="C8DC24DC"/>
    <w:lvl w:ilvl="0" w:tplc="A2CCD524">
      <w:start w:val="1"/>
      <w:numFmt w:val="decimal"/>
      <w:lvlText w:val="%1."/>
      <w:lvlJc w:val="left"/>
      <w:pPr>
        <w:ind w:left="720" w:hanging="360"/>
      </w:pPr>
      <w:rPr>
        <w:i w:val="0"/>
        <w:iCs w:val="0"/>
      </w:rPr>
    </w:lvl>
    <w:lvl w:ilvl="1" w:tplc="7D64DA28" w:tentative="1">
      <w:start w:val="1"/>
      <w:numFmt w:val="lowerLetter"/>
      <w:lvlText w:val="%2."/>
      <w:lvlJc w:val="left"/>
      <w:pPr>
        <w:ind w:left="1440" w:hanging="360"/>
      </w:pPr>
    </w:lvl>
    <w:lvl w:ilvl="2" w:tplc="B0AC63F2" w:tentative="1">
      <w:start w:val="1"/>
      <w:numFmt w:val="lowerRoman"/>
      <w:lvlText w:val="%3."/>
      <w:lvlJc w:val="right"/>
      <w:pPr>
        <w:ind w:left="2160" w:hanging="180"/>
      </w:pPr>
    </w:lvl>
    <w:lvl w:ilvl="3" w:tplc="91447DBC" w:tentative="1">
      <w:start w:val="1"/>
      <w:numFmt w:val="decimal"/>
      <w:lvlText w:val="%4."/>
      <w:lvlJc w:val="left"/>
      <w:pPr>
        <w:ind w:left="2880" w:hanging="360"/>
      </w:pPr>
    </w:lvl>
    <w:lvl w:ilvl="4" w:tplc="272AE80A" w:tentative="1">
      <w:start w:val="1"/>
      <w:numFmt w:val="lowerLetter"/>
      <w:lvlText w:val="%5."/>
      <w:lvlJc w:val="left"/>
      <w:pPr>
        <w:ind w:left="3600" w:hanging="360"/>
      </w:pPr>
    </w:lvl>
    <w:lvl w:ilvl="5" w:tplc="65A03942" w:tentative="1">
      <w:start w:val="1"/>
      <w:numFmt w:val="lowerRoman"/>
      <w:lvlText w:val="%6."/>
      <w:lvlJc w:val="right"/>
      <w:pPr>
        <w:ind w:left="4320" w:hanging="180"/>
      </w:pPr>
    </w:lvl>
    <w:lvl w:ilvl="6" w:tplc="0674E13C" w:tentative="1">
      <w:start w:val="1"/>
      <w:numFmt w:val="decimal"/>
      <w:lvlText w:val="%7."/>
      <w:lvlJc w:val="left"/>
      <w:pPr>
        <w:ind w:left="5040" w:hanging="360"/>
      </w:pPr>
    </w:lvl>
    <w:lvl w:ilvl="7" w:tplc="52C6C6AA" w:tentative="1">
      <w:start w:val="1"/>
      <w:numFmt w:val="lowerLetter"/>
      <w:lvlText w:val="%8."/>
      <w:lvlJc w:val="left"/>
      <w:pPr>
        <w:ind w:left="5760" w:hanging="360"/>
      </w:pPr>
    </w:lvl>
    <w:lvl w:ilvl="8" w:tplc="21029296" w:tentative="1">
      <w:start w:val="1"/>
      <w:numFmt w:val="lowerRoman"/>
      <w:lvlText w:val="%9."/>
      <w:lvlJc w:val="right"/>
      <w:pPr>
        <w:ind w:left="6480" w:hanging="180"/>
      </w:pPr>
    </w:lvl>
  </w:abstractNum>
  <w:abstractNum w:abstractNumId="9" w15:restartNumberingAfterBreak="0">
    <w:nsid w:val="2BE52560"/>
    <w:multiLevelType w:val="hybridMultilevel"/>
    <w:tmpl w:val="6936C062"/>
    <w:lvl w:ilvl="0" w:tplc="3536B2CC">
      <w:start w:val="1"/>
      <w:numFmt w:val="lowerLetter"/>
      <w:lvlText w:val="%1)"/>
      <w:lvlJc w:val="left"/>
      <w:pPr>
        <w:ind w:left="720" w:hanging="360"/>
      </w:pPr>
      <w:rPr>
        <w:rFonts w:hint="default"/>
        <w:sz w:val="24"/>
        <w:szCs w:val="24"/>
      </w:rPr>
    </w:lvl>
    <w:lvl w:ilvl="1" w:tplc="C928C0B0" w:tentative="1">
      <w:start w:val="1"/>
      <w:numFmt w:val="lowerLetter"/>
      <w:lvlText w:val="%2."/>
      <w:lvlJc w:val="left"/>
      <w:pPr>
        <w:ind w:left="1440" w:hanging="360"/>
      </w:pPr>
    </w:lvl>
    <w:lvl w:ilvl="2" w:tplc="BD6ECE96" w:tentative="1">
      <w:start w:val="1"/>
      <w:numFmt w:val="lowerRoman"/>
      <w:lvlText w:val="%3."/>
      <w:lvlJc w:val="right"/>
      <w:pPr>
        <w:ind w:left="2160" w:hanging="180"/>
      </w:pPr>
    </w:lvl>
    <w:lvl w:ilvl="3" w:tplc="EBA0F2BE" w:tentative="1">
      <w:start w:val="1"/>
      <w:numFmt w:val="decimal"/>
      <w:lvlText w:val="%4."/>
      <w:lvlJc w:val="left"/>
      <w:pPr>
        <w:ind w:left="2880" w:hanging="360"/>
      </w:pPr>
    </w:lvl>
    <w:lvl w:ilvl="4" w:tplc="19D45C06" w:tentative="1">
      <w:start w:val="1"/>
      <w:numFmt w:val="lowerLetter"/>
      <w:lvlText w:val="%5."/>
      <w:lvlJc w:val="left"/>
      <w:pPr>
        <w:ind w:left="3600" w:hanging="360"/>
      </w:pPr>
    </w:lvl>
    <w:lvl w:ilvl="5" w:tplc="F0825438" w:tentative="1">
      <w:start w:val="1"/>
      <w:numFmt w:val="lowerRoman"/>
      <w:lvlText w:val="%6."/>
      <w:lvlJc w:val="right"/>
      <w:pPr>
        <w:ind w:left="4320" w:hanging="180"/>
      </w:pPr>
    </w:lvl>
    <w:lvl w:ilvl="6" w:tplc="76A638D2" w:tentative="1">
      <w:start w:val="1"/>
      <w:numFmt w:val="decimal"/>
      <w:lvlText w:val="%7."/>
      <w:lvlJc w:val="left"/>
      <w:pPr>
        <w:ind w:left="5040" w:hanging="360"/>
      </w:pPr>
    </w:lvl>
    <w:lvl w:ilvl="7" w:tplc="4694F870" w:tentative="1">
      <w:start w:val="1"/>
      <w:numFmt w:val="lowerLetter"/>
      <w:lvlText w:val="%8."/>
      <w:lvlJc w:val="left"/>
      <w:pPr>
        <w:ind w:left="5760" w:hanging="360"/>
      </w:pPr>
    </w:lvl>
    <w:lvl w:ilvl="8" w:tplc="ADBA69AE" w:tentative="1">
      <w:start w:val="1"/>
      <w:numFmt w:val="lowerRoman"/>
      <w:lvlText w:val="%9."/>
      <w:lvlJc w:val="right"/>
      <w:pPr>
        <w:ind w:left="6480" w:hanging="180"/>
      </w:pPr>
    </w:lvl>
  </w:abstractNum>
  <w:abstractNum w:abstractNumId="10" w15:restartNumberingAfterBreak="0">
    <w:nsid w:val="2C8D6A5E"/>
    <w:multiLevelType w:val="hybridMultilevel"/>
    <w:tmpl w:val="CC4C1F56"/>
    <w:lvl w:ilvl="0" w:tplc="48C4121A">
      <w:start w:val="1"/>
      <w:numFmt w:val="decimal"/>
      <w:lvlText w:val="%1."/>
      <w:lvlJc w:val="left"/>
      <w:pPr>
        <w:ind w:left="720" w:hanging="360"/>
      </w:pPr>
      <w:rPr>
        <w:rFonts w:ascii="Times New Roman" w:hAnsi="Times New Roman" w:cs="Times New Roman" w:hint="default"/>
        <w:sz w:val="24"/>
        <w:szCs w:val="24"/>
      </w:rPr>
    </w:lvl>
    <w:lvl w:ilvl="1" w:tplc="C80021F6">
      <w:start w:val="1"/>
      <w:numFmt w:val="lowerLetter"/>
      <w:lvlText w:val="%2."/>
      <w:lvlJc w:val="left"/>
      <w:pPr>
        <w:ind w:left="1440" w:hanging="360"/>
      </w:pPr>
    </w:lvl>
    <w:lvl w:ilvl="2" w:tplc="62B4F132" w:tentative="1">
      <w:start w:val="1"/>
      <w:numFmt w:val="lowerRoman"/>
      <w:lvlText w:val="%3."/>
      <w:lvlJc w:val="right"/>
      <w:pPr>
        <w:ind w:left="2160" w:hanging="180"/>
      </w:pPr>
    </w:lvl>
    <w:lvl w:ilvl="3" w:tplc="A288DE2C" w:tentative="1">
      <w:start w:val="1"/>
      <w:numFmt w:val="decimal"/>
      <w:lvlText w:val="%4."/>
      <w:lvlJc w:val="left"/>
      <w:pPr>
        <w:ind w:left="2880" w:hanging="360"/>
      </w:pPr>
    </w:lvl>
    <w:lvl w:ilvl="4" w:tplc="F2D47652" w:tentative="1">
      <w:start w:val="1"/>
      <w:numFmt w:val="lowerLetter"/>
      <w:lvlText w:val="%5."/>
      <w:lvlJc w:val="left"/>
      <w:pPr>
        <w:ind w:left="3600" w:hanging="360"/>
      </w:pPr>
    </w:lvl>
    <w:lvl w:ilvl="5" w:tplc="B61CC214" w:tentative="1">
      <w:start w:val="1"/>
      <w:numFmt w:val="lowerRoman"/>
      <w:lvlText w:val="%6."/>
      <w:lvlJc w:val="right"/>
      <w:pPr>
        <w:ind w:left="4320" w:hanging="180"/>
      </w:pPr>
    </w:lvl>
    <w:lvl w:ilvl="6" w:tplc="15467726" w:tentative="1">
      <w:start w:val="1"/>
      <w:numFmt w:val="decimal"/>
      <w:lvlText w:val="%7."/>
      <w:lvlJc w:val="left"/>
      <w:pPr>
        <w:ind w:left="5040" w:hanging="360"/>
      </w:pPr>
    </w:lvl>
    <w:lvl w:ilvl="7" w:tplc="58B21F3C" w:tentative="1">
      <w:start w:val="1"/>
      <w:numFmt w:val="lowerLetter"/>
      <w:lvlText w:val="%8."/>
      <w:lvlJc w:val="left"/>
      <w:pPr>
        <w:ind w:left="5760" w:hanging="360"/>
      </w:pPr>
    </w:lvl>
    <w:lvl w:ilvl="8" w:tplc="CAE2D438" w:tentative="1">
      <w:start w:val="1"/>
      <w:numFmt w:val="lowerRoman"/>
      <w:lvlText w:val="%9."/>
      <w:lvlJc w:val="right"/>
      <w:pPr>
        <w:ind w:left="6480" w:hanging="180"/>
      </w:pPr>
    </w:lvl>
  </w:abstractNum>
  <w:abstractNum w:abstractNumId="11" w15:restartNumberingAfterBreak="0">
    <w:nsid w:val="2CF14796"/>
    <w:multiLevelType w:val="hybridMultilevel"/>
    <w:tmpl w:val="F3AEEEFC"/>
    <w:lvl w:ilvl="0" w:tplc="EDD25710">
      <w:start w:val="1"/>
      <w:numFmt w:val="decimal"/>
      <w:lvlText w:val="%1."/>
      <w:lvlJc w:val="left"/>
      <w:pPr>
        <w:ind w:left="720" w:hanging="360"/>
      </w:pPr>
    </w:lvl>
    <w:lvl w:ilvl="1" w:tplc="80084256" w:tentative="1">
      <w:start w:val="1"/>
      <w:numFmt w:val="lowerLetter"/>
      <w:lvlText w:val="%2."/>
      <w:lvlJc w:val="left"/>
      <w:pPr>
        <w:ind w:left="1440" w:hanging="360"/>
      </w:pPr>
    </w:lvl>
    <w:lvl w:ilvl="2" w:tplc="4DE48B0C" w:tentative="1">
      <w:start w:val="1"/>
      <w:numFmt w:val="lowerRoman"/>
      <w:lvlText w:val="%3."/>
      <w:lvlJc w:val="right"/>
      <w:pPr>
        <w:ind w:left="2160" w:hanging="180"/>
      </w:pPr>
    </w:lvl>
    <w:lvl w:ilvl="3" w:tplc="ECC836C8" w:tentative="1">
      <w:start w:val="1"/>
      <w:numFmt w:val="decimal"/>
      <w:lvlText w:val="%4."/>
      <w:lvlJc w:val="left"/>
      <w:pPr>
        <w:ind w:left="2880" w:hanging="360"/>
      </w:pPr>
    </w:lvl>
    <w:lvl w:ilvl="4" w:tplc="255CB084" w:tentative="1">
      <w:start w:val="1"/>
      <w:numFmt w:val="lowerLetter"/>
      <w:lvlText w:val="%5."/>
      <w:lvlJc w:val="left"/>
      <w:pPr>
        <w:ind w:left="3600" w:hanging="360"/>
      </w:pPr>
    </w:lvl>
    <w:lvl w:ilvl="5" w:tplc="6D6E8432" w:tentative="1">
      <w:start w:val="1"/>
      <w:numFmt w:val="lowerRoman"/>
      <w:lvlText w:val="%6."/>
      <w:lvlJc w:val="right"/>
      <w:pPr>
        <w:ind w:left="4320" w:hanging="180"/>
      </w:pPr>
    </w:lvl>
    <w:lvl w:ilvl="6" w:tplc="1780D538" w:tentative="1">
      <w:start w:val="1"/>
      <w:numFmt w:val="decimal"/>
      <w:lvlText w:val="%7."/>
      <w:lvlJc w:val="left"/>
      <w:pPr>
        <w:ind w:left="5040" w:hanging="360"/>
      </w:pPr>
    </w:lvl>
    <w:lvl w:ilvl="7" w:tplc="40E4BB84" w:tentative="1">
      <w:start w:val="1"/>
      <w:numFmt w:val="lowerLetter"/>
      <w:lvlText w:val="%8."/>
      <w:lvlJc w:val="left"/>
      <w:pPr>
        <w:ind w:left="5760" w:hanging="360"/>
      </w:pPr>
    </w:lvl>
    <w:lvl w:ilvl="8" w:tplc="3184E8A4" w:tentative="1">
      <w:start w:val="1"/>
      <w:numFmt w:val="lowerRoman"/>
      <w:lvlText w:val="%9."/>
      <w:lvlJc w:val="right"/>
      <w:pPr>
        <w:ind w:left="6480" w:hanging="180"/>
      </w:pPr>
    </w:lvl>
  </w:abstractNum>
  <w:abstractNum w:abstractNumId="12" w15:restartNumberingAfterBreak="0">
    <w:nsid w:val="2FA61EF6"/>
    <w:multiLevelType w:val="hybridMultilevel"/>
    <w:tmpl w:val="D6482E36"/>
    <w:lvl w:ilvl="0" w:tplc="F6966802">
      <w:start w:val="1"/>
      <w:numFmt w:val="decimal"/>
      <w:lvlText w:val="%1."/>
      <w:lvlJc w:val="left"/>
      <w:pPr>
        <w:ind w:left="720" w:hanging="360"/>
      </w:pPr>
    </w:lvl>
    <w:lvl w:ilvl="1" w:tplc="AA4CCAE0" w:tentative="1">
      <w:start w:val="1"/>
      <w:numFmt w:val="lowerLetter"/>
      <w:lvlText w:val="%2."/>
      <w:lvlJc w:val="left"/>
      <w:pPr>
        <w:ind w:left="1440" w:hanging="360"/>
      </w:pPr>
    </w:lvl>
    <w:lvl w:ilvl="2" w:tplc="724E9668" w:tentative="1">
      <w:start w:val="1"/>
      <w:numFmt w:val="lowerRoman"/>
      <w:lvlText w:val="%3."/>
      <w:lvlJc w:val="right"/>
      <w:pPr>
        <w:ind w:left="2160" w:hanging="180"/>
      </w:pPr>
    </w:lvl>
    <w:lvl w:ilvl="3" w:tplc="C1985638" w:tentative="1">
      <w:start w:val="1"/>
      <w:numFmt w:val="decimal"/>
      <w:lvlText w:val="%4."/>
      <w:lvlJc w:val="left"/>
      <w:pPr>
        <w:ind w:left="2880" w:hanging="360"/>
      </w:pPr>
    </w:lvl>
    <w:lvl w:ilvl="4" w:tplc="18D29328" w:tentative="1">
      <w:start w:val="1"/>
      <w:numFmt w:val="lowerLetter"/>
      <w:lvlText w:val="%5."/>
      <w:lvlJc w:val="left"/>
      <w:pPr>
        <w:ind w:left="3600" w:hanging="360"/>
      </w:pPr>
    </w:lvl>
    <w:lvl w:ilvl="5" w:tplc="F4305B84" w:tentative="1">
      <w:start w:val="1"/>
      <w:numFmt w:val="lowerRoman"/>
      <w:lvlText w:val="%6."/>
      <w:lvlJc w:val="right"/>
      <w:pPr>
        <w:ind w:left="4320" w:hanging="180"/>
      </w:pPr>
    </w:lvl>
    <w:lvl w:ilvl="6" w:tplc="65CCB110" w:tentative="1">
      <w:start w:val="1"/>
      <w:numFmt w:val="decimal"/>
      <w:lvlText w:val="%7."/>
      <w:lvlJc w:val="left"/>
      <w:pPr>
        <w:ind w:left="5040" w:hanging="360"/>
      </w:pPr>
    </w:lvl>
    <w:lvl w:ilvl="7" w:tplc="246A66D2" w:tentative="1">
      <w:start w:val="1"/>
      <w:numFmt w:val="lowerLetter"/>
      <w:lvlText w:val="%8."/>
      <w:lvlJc w:val="left"/>
      <w:pPr>
        <w:ind w:left="5760" w:hanging="360"/>
      </w:pPr>
    </w:lvl>
    <w:lvl w:ilvl="8" w:tplc="FF5CF628" w:tentative="1">
      <w:start w:val="1"/>
      <w:numFmt w:val="lowerRoman"/>
      <w:lvlText w:val="%9."/>
      <w:lvlJc w:val="right"/>
      <w:pPr>
        <w:ind w:left="6480" w:hanging="180"/>
      </w:pPr>
    </w:lvl>
  </w:abstractNum>
  <w:abstractNum w:abstractNumId="13" w15:restartNumberingAfterBreak="0">
    <w:nsid w:val="3094532A"/>
    <w:multiLevelType w:val="hybridMultilevel"/>
    <w:tmpl w:val="CC4C1F56"/>
    <w:lvl w:ilvl="0" w:tplc="CCAA4CE2">
      <w:start w:val="1"/>
      <w:numFmt w:val="decimal"/>
      <w:lvlText w:val="%1."/>
      <w:lvlJc w:val="left"/>
      <w:pPr>
        <w:ind w:left="720" w:hanging="360"/>
      </w:pPr>
      <w:rPr>
        <w:rFonts w:ascii="Times New Roman" w:hAnsi="Times New Roman" w:cs="Times New Roman" w:hint="default"/>
        <w:sz w:val="24"/>
        <w:szCs w:val="24"/>
      </w:rPr>
    </w:lvl>
    <w:lvl w:ilvl="1" w:tplc="100600F8">
      <w:start w:val="1"/>
      <w:numFmt w:val="lowerLetter"/>
      <w:lvlText w:val="%2."/>
      <w:lvlJc w:val="left"/>
      <w:pPr>
        <w:ind w:left="1440" w:hanging="360"/>
      </w:pPr>
    </w:lvl>
    <w:lvl w:ilvl="2" w:tplc="8B8842CC" w:tentative="1">
      <w:start w:val="1"/>
      <w:numFmt w:val="lowerRoman"/>
      <w:lvlText w:val="%3."/>
      <w:lvlJc w:val="right"/>
      <w:pPr>
        <w:ind w:left="2160" w:hanging="180"/>
      </w:pPr>
    </w:lvl>
    <w:lvl w:ilvl="3" w:tplc="10804FC2" w:tentative="1">
      <w:start w:val="1"/>
      <w:numFmt w:val="decimal"/>
      <w:lvlText w:val="%4."/>
      <w:lvlJc w:val="left"/>
      <w:pPr>
        <w:ind w:left="2880" w:hanging="360"/>
      </w:pPr>
    </w:lvl>
    <w:lvl w:ilvl="4" w:tplc="42C2786C" w:tentative="1">
      <w:start w:val="1"/>
      <w:numFmt w:val="lowerLetter"/>
      <w:lvlText w:val="%5."/>
      <w:lvlJc w:val="left"/>
      <w:pPr>
        <w:ind w:left="3600" w:hanging="360"/>
      </w:pPr>
    </w:lvl>
    <w:lvl w:ilvl="5" w:tplc="35962E06" w:tentative="1">
      <w:start w:val="1"/>
      <w:numFmt w:val="lowerRoman"/>
      <w:lvlText w:val="%6."/>
      <w:lvlJc w:val="right"/>
      <w:pPr>
        <w:ind w:left="4320" w:hanging="180"/>
      </w:pPr>
    </w:lvl>
    <w:lvl w:ilvl="6" w:tplc="08EA5A12" w:tentative="1">
      <w:start w:val="1"/>
      <w:numFmt w:val="decimal"/>
      <w:lvlText w:val="%7."/>
      <w:lvlJc w:val="left"/>
      <w:pPr>
        <w:ind w:left="5040" w:hanging="360"/>
      </w:pPr>
    </w:lvl>
    <w:lvl w:ilvl="7" w:tplc="F1CA9A8E" w:tentative="1">
      <w:start w:val="1"/>
      <w:numFmt w:val="lowerLetter"/>
      <w:lvlText w:val="%8."/>
      <w:lvlJc w:val="left"/>
      <w:pPr>
        <w:ind w:left="5760" w:hanging="360"/>
      </w:pPr>
    </w:lvl>
    <w:lvl w:ilvl="8" w:tplc="BA6A0A54" w:tentative="1">
      <w:start w:val="1"/>
      <w:numFmt w:val="lowerRoman"/>
      <w:lvlText w:val="%9."/>
      <w:lvlJc w:val="right"/>
      <w:pPr>
        <w:ind w:left="6480" w:hanging="180"/>
      </w:pPr>
    </w:lvl>
  </w:abstractNum>
  <w:abstractNum w:abstractNumId="14" w15:restartNumberingAfterBreak="0">
    <w:nsid w:val="320A73F9"/>
    <w:multiLevelType w:val="hybridMultilevel"/>
    <w:tmpl w:val="F3AEEEFC"/>
    <w:lvl w:ilvl="0" w:tplc="E62E06A0">
      <w:start w:val="1"/>
      <w:numFmt w:val="decimal"/>
      <w:lvlText w:val="%1."/>
      <w:lvlJc w:val="left"/>
      <w:pPr>
        <w:ind w:left="720" w:hanging="360"/>
      </w:pPr>
    </w:lvl>
    <w:lvl w:ilvl="1" w:tplc="61E036A6" w:tentative="1">
      <w:start w:val="1"/>
      <w:numFmt w:val="lowerLetter"/>
      <w:lvlText w:val="%2."/>
      <w:lvlJc w:val="left"/>
      <w:pPr>
        <w:ind w:left="1440" w:hanging="360"/>
      </w:pPr>
    </w:lvl>
    <w:lvl w:ilvl="2" w:tplc="D67E3364" w:tentative="1">
      <w:start w:val="1"/>
      <w:numFmt w:val="lowerRoman"/>
      <w:lvlText w:val="%3."/>
      <w:lvlJc w:val="right"/>
      <w:pPr>
        <w:ind w:left="2160" w:hanging="180"/>
      </w:pPr>
    </w:lvl>
    <w:lvl w:ilvl="3" w:tplc="D58CF6F6" w:tentative="1">
      <w:start w:val="1"/>
      <w:numFmt w:val="decimal"/>
      <w:lvlText w:val="%4."/>
      <w:lvlJc w:val="left"/>
      <w:pPr>
        <w:ind w:left="2880" w:hanging="360"/>
      </w:pPr>
    </w:lvl>
    <w:lvl w:ilvl="4" w:tplc="E348C4CA" w:tentative="1">
      <w:start w:val="1"/>
      <w:numFmt w:val="lowerLetter"/>
      <w:lvlText w:val="%5."/>
      <w:lvlJc w:val="left"/>
      <w:pPr>
        <w:ind w:left="3600" w:hanging="360"/>
      </w:pPr>
    </w:lvl>
    <w:lvl w:ilvl="5" w:tplc="01825A4E" w:tentative="1">
      <w:start w:val="1"/>
      <w:numFmt w:val="lowerRoman"/>
      <w:lvlText w:val="%6."/>
      <w:lvlJc w:val="right"/>
      <w:pPr>
        <w:ind w:left="4320" w:hanging="180"/>
      </w:pPr>
    </w:lvl>
    <w:lvl w:ilvl="6" w:tplc="F2DED014" w:tentative="1">
      <w:start w:val="1"/>
      <w:numFmt w:val="decimal"/>
      <w:lvlText w:val="%7."/>
      <w:lvlJc w:val="left"/>
      <w:pPr>
        <w:ind w:left="5040" w:hanging="360"/>
      </w:pPr>
    </w:lvl>
    <w:lvl w:ilvl="7" w:tplc="19923A26" w:tentative="1">
      <w:start w:val="1"/>
      <w:numFmt w:val="lowerLetter"/>
      <w:lvlText w:val="%8."/>
      <w:lvlJc w:val="left"/>
      <w:pPr>
        <w:ind w:left="5760" w:hanging="360"/>
      </w:pPr>
    </w:lvl>
    <w:lvl w:ilvl="8" w:tplc="482A0A9E"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3D5AFD3A">
      <w:start w:val="1"/>
      <w:numFmt w:val="decimal"/>
      <w:lvlText w:val="%1."/>
      <w:lvlJc w:val="left"/>
      <w:pPr>
        <w:ind w:left="720" w:hanging="360"/>
      </w:pPr>
      <w:rPr>
        <w:rFonts w:ascii="Times New Roman" w:hAnsi="Times New Roman" w:cs="Times New Roman" w:hint="default"/>
        <w:sz w:val="24"/>
        <w:szCs w:val="24"/>
      </w:rPr>
    </w:lvl>
    <w:lvl w:ilvl="1" w:tplc="55D2F4D4">
      <w:start w:val="1"/>
      <w:numFmt w:val="lowerLetter"/>
      <w:lvlText w:val="%2."/>
      <w:lvlJc w:val="left"/>
      <w:pPr>
        <w:ind w:left="1440" w:hanging="360"/>
      </w:pPr>
    </w:lvl>
    <w:lvl w:ilvl="2" w:tplc="1A2C6816" w:tentative="1">
      <w:start w:val="1"/>
      <w:numFmt w:val="lowerRoman"/>
      <w:lvlText w:val="%3."/>
      <w:lvlJc w:val="right"/>
      <w:pPr>
        <w:ind w:left="2160" w:hanging="180"/>
      </w:pPr>
    </w:lvl>
    <w:lvl w:ilvl="3" w:tplc="A51A56EC" w:tentative="1">
      <w:start w:val="1"/>
      <w:numFmt w:val="decimal"/>
      <w:lvlText w:val="%4."/>
      <w:lvlJc w:val="left"/>
      <w:pPr>
        <w:ind w:left="2880" w:hanging="360"/>
      </w:pPr>
    </w:lvl>
    <w:lvl w:ilvl="4" w:tplc="1A5A5ECE" w:tentative="1">
      <w:start w:val="1"/>
      <w:numFmt w:val="lowerLetter"/>
      <w:lvlText w:val="%5."/>
      <w:lvlJc w:val="left"/>
      <w:pPr>
        <w:ind w:left="3600" w:hanging="360"/>
      </w:pPr>
    </w:lvl>
    <w:lvl w:ilvl="5" w:tplc="60DC6D7E" w:tentative="1">
      <w:start w:val="1"/>
      <w:numFmt w:val="lowerRoman"/>
      <w:lvlText w:val="%6."/>
      <w:lvlJc w:val="right"/>
      <w:pPr>
        <w:ind w:left="4320" w:hanging="180"/>
      </w:pPr>
    </w:lvl>
    <w:lvl w:ilvl="6" w:tplc="05F28756" w:tentative="1">
      <w:start w:val="1"/>
      <w:numFmt w:val="decimal"/>
      <w:lvlText w:val="%7."/>
      <w:lvlJc w:val="left"/>
      <w:pPr>
        <w:ind w:left="5040" w:hanging="360"/>
      </w:pPr>
    </w:lvl>
    <w:lvl w:ilvl="7" w:tplc="859A0F48" w:tentative="1">
      <w:start w:val="1"/>
      <w:numFmt w:val="lowerLetter"/>
      <w:lvlText w:val="%8."/>
      <w:lvlJc w:val="left"/>
      <w:pPr>
        <w:ind w:left="5760" w:hanging="360"/>
      </w:pPr>
    </w:lvl>
    <w:lvl w:ilvl="8" w:tplc="8A10ED34" w:tentative="1">
      <w:start w:val="1"/>
      <w:numFmt w:val="lowerRoman"/>
      <w:lvlText w:val="%9."/>
      <w:lvlJc w:val="right"/>
      <w:pPr>
        <w:ind w:left="6480" w:hanging="180"/>
      </w:pPr>
    </w:lvl>
  </w:abstractNum>
  <w:abstractNum w:abstractNumId="17" w15:restartNumberingAfterBreak="0">
    <w:nsid w:val="431E14B2"/>
    <w:multiLevelType w:val="hybridMultilevel"/>
    <w:tmpl w:val="64F0C990"/>
    <w:lvl w:ilvl="0" w:tplc="78DC1D7C">
      <w:start w:val="1"/>
      <w:numFmt w:val="decimal"/>
      <w:lvlText w:val="%1."/>
      <w:lvlJc w:val="left"/>
      <w:pPr>
        <w:ind w:left="720" w:hanging="360"/>
      </w:pPr>
      <w:rPr>
        <w:rFonts w:hint="default"/>
        <w:i w:val="0"/>
        <w:iCs w:val="0"/>
      </w:rPr>
    </w:lvl>
    <w:lvl w:ilvl="1" w:tplc="8004A496" w:tentative="1">
      <w:start w:val="1"/>
      <w:numFmt w:val="lowerLetter"/>
      <w:lvlText w:val="%2."/>
      <w:lvlJc w:val="left"/>
      <w:pPr>
        <w:ind w:left="1440" w:hanging="360"/>
      </w:pPr>
    </w:lvl>
    <w:lvl w:ilvl="2" w:tplc="86AAB594" w:tentative="1">
      <w:start w:val="1"/>
      <w:numFmt w:val="lowerRoman"/>
      <w:lvlText w:val="%3."/>
      <w:lvlJc w:val="right"/>
      <w:pPr>
        <w:ind w:left="2160" w:hanging="180"/>
      </w:pPr>
    </w:lvl>
    <w:lvl w:ilvl="3" w:tplc="8674B4E0" w:tentative="1">
      <w:start w:val="1"/>
      <w:numFmt w:val="decimal"/>
      <w:lvlText w:val="%4."/>
      <w:lvlJc w:val="left"/>
      <w:pPr>
        <w:ind w:left="2880" w:hanging="360"/>
      </w:pPr>
    </w:lvl>
    <w:lvl w:ilvl="4" w:tplc="6C0A1F0E" w:tentative="1">
      <w:start w:val="1"/>
      <w:numFmt w:val="lowerLetter"/>
      <w:lvlText w:val="%5."/>
      <w:lvlJc w:val="left"/>
      <w:pPr>
        <w:ind w:left="3600" w:hanging="360"/>
      </w:pPr>
    </w:lvl>
    <w:lvl w:ilvl="5" w:tplc="D2DAAA96" w:tentative="1">
      <w:start w:val="1"/>
      <w:numFmt w:val="lowerRoman"/>
      <w:lvlText w:val="%6."/>
      <w:lvlJc w:val="right"/>
      <w:pPr>
        <w:ind w:left="4320" w:hanging="180"/>
      </w:pPr>
    </w:lvl>
    <w:lvl w:ilvl="6" w:tplc="D72C58FA" w:tentative="1">
      <w:start w:val="1"/>
      <w:numFmt w:val="decimal"/>
      <w:lvlText w:val="%7."/>
      <w:lvlJc w:val="left"/>
      <w:pPr>
        <w:ind w:left="5040" w:hanging="360"/>
      </w:pPr>
    </w:lvl>
    <w:lvl w:ilvl="7" w:tplc="F22C383A" w:tentative="1">
      <w:start w:val="1"/>
      <w:numFmt w:val="lowerLetter"/>
      <w:lvlText w:val="%8."/>
      <w:lvlJc w:val="left"/>
      <w:pPr>
        <w:ind w:left="5760" w:hanging="360"/>
      </w:pPr>
    </w:lvl>
    <w:lvl w:ilvl="8" w:tplc="92AE802A" w:tentative="1">
      <w:start w:val="1"/>
      <w:numFmt w:val="lowerRoman"/>
      <w:lvlText w:val="%9."/>
      <w:lvlJc w:val="right"/>
      <w:pPr>
        <w:ind w:left="6480" w:hanging="180"/>
      </w:pPr>
    </w:lvl>
  </w:abstractNum>
  <w:abstractNum w:abstractNumId="18" w15:restartNumberingAfterBreak="0">
    <w:nsid w:val="521B1483"/>
    <w:multiLevelType w:val="hybridMultilevel"/>
    <w:tmpl w:val="8C8A0E16"/>
    <w:lvl w:ilvl="0" w:tplc="E220955E">
      <w:start w:val="1"/>
      <w:numFmt w:val="decimal"/>
      <w:lvlText w:val="%1."/>
      <w:lvlJc w:val="left"/>
      <w:pPr>
        <w:ind w:left="720" w:hanging="360"/>
      </w:pPr>
    </w:lvl>
    <w:lvl w:ilvl="1" w:tplc="A404E0E8" w:tentative="1">
      <w:start w:val="1"/>
      <w:numFmt w:val="lowerLetter"/>
      <w:lvlText w:val="%2."/>
      <w:lvlJc w:val="left"/>
      <w:pPr>
        <w:ind w:left="1440" w:hanging="360"/>
      </w:pPr>
    </w:lvl>
    <w:lvl w:ilvl="2" w:tplc="AC247B32" w:tentative="1">
      <w:start w:val="1"/>
      <w:numFmt w:val="lowerRoman"/>
      <w:lvlText w:val="%3."/>
      <w:lvlJc w:val="right"/>
      <w:pPr>
        <w:ind w:left="2160" w:hanging="180"/>
      </w:pPr>
    </w:lvl>
    <w:lvl w:ilvl="3" w:tplc="B584245C" w:tentative="1">
      <w:start w:val="1"/>
      <w:numFmt w:val="decimal"/>
      <w:lvlText w:val="%4."/>
      <w:lvlJc w:val="left"/>
      <w:pPr>
        <w:ind w:left="2880" w:hanging="360"/>
      </w:pPr>
    </w:lvl>
    <w:lvl w:ilvl="4" w:tplc="3488995A" w:tentative="1">
      <w:start w:val="1"/>
      <w:numFmt w:val="lowerLetter"/>
      <w:lvlText w:val="%5."/>
      <w:lvlJc w:val="left"/>
      <w:pPr>
        <w:ind w:left="3600" w:hanging="360"/>
      </w:pPr>
    </w:lvl>
    <w:lvl w:ilvl="5" w:tplc="80469682" w:tentative="1">
      <w:start w:val="1"/>
      <w:numFmt w:val="lowerRoman"/>
      <w:lvlText w:val="%6."/>
      <w:lvlJc w:val="right"/>
      <w:pPr>
        <w:ind w:left="4320" w:hanging="180"/>
      </w:pPr>
    </w:lvl>
    <w:lvl w:ilvl="6" w:tplc="7F3231E8" w:tentative="1">
      <w:start w:val="1"/>
      <w:numFmt w:val="decimal"/>
      <w:lvlText w:val="%7."/>
      <w:lvlJc w:val="left"/>
      <w:pPr>
        <w:ind w:left="5040" w:hanging="360"/>
      </w:pPr>
    </w:lvl>
    <w:lvl w:ilvl="7" w:tplc="E220A304" w:tentative="1">
      <w:start w:val="1"/>
      <w:numFmt w:val="lowerLetter"/>
      <w:lvlText w:val="%8."/>
      <w:lvlJc w:val="left"/>
      <w:pPr>
        <w:ind w:left="5760" w:hanging="360"/>
      </w:pPr>
    </w:lvl>
    <w:lvl w:ilvl="8" w:tplc="48B81C34" w:tentative="1">
      <w:start w:val="1"/>
      <w:numFmt w:val="lowerRoman"/>
      <w:lvlText w:val="%9."/>
      <w:lvlJc w:val="right"/>
      <w:pPr>
        <w:ind w:left="6480" w:hanging="180"/>
      </w:pPr>
    </w:lvl>
  </w:abstractNum>
  <w:abstractNum w:abstractNumId="19" w15:restartNumberingAfterBreak="0">
    <w:nsid w:val="5AD72350"/>
    <w:multiLevelType w:val="hybridMultilevel"/>
    <w:tmpl w:val="CC4C1F56"/>
    <w:lvl w:ilvl="0" w:tplc="4A144CBC">
      <w:start w:val="1"/>
      <w:numFmt w:val="decimal"/>
      <w:lvlText w:val="%1."/>
      <w:lvlJc w:val="left"/>
      <w:pPr>
        <w:ind w:left="720" w:hanging="360"/>
      </w:pPr>
      <w:rPr>
        <w:rFonts w:ascii="Times New Roman" w:hAnsi="Times New Roman" w:cs="Times New Roman" w:hint="default"/>
        <w:sz w:val="24"/>
        <w:szCs w:val="24"/>
      </w:rPr>
    </w:lvl>
    <w:lvl w:ilvl="1" w:tplc="2B6ADA38" w:tentative="1">
      <w:start w:val="1"/>
      <w:numFmt w:val="lowerLetter"/>
      <w:lvlText w:val="%2."/>
      <w:lvlJc w:val="left"/>
      <w:pPr>
        <w:ind w:left="1440" w:hanging="360"/>
      </w:pPr>
    </w:lvl>
    <w:lvl w:ilvl="2" w:tplc="116E1AA6" w:tentative="1">
      <w:start w:val="1"/>
      <w:numFmt w:val="lowerRoman"/>
      <w:lvlText w:val="%3."/>
      <w:lvlJc w:val="right"/>
      <w:pPr>
        <w:ind w:left="2160" w:hanging="180"/>
      </w:pPr>
    </w:lvl>
    <w:lvl w:ilvl="3" w:tplc="C0B6BD16" w:tentative="1">
      <w:start w:val="1"/>
      <w:numFmt w:val="decimal"/>
      <w:lvlText w:val="%4."/>
      <w:lvlJc w:val="left"/>
      <w:pPr>
        <w:ind w:left="2880" w:hanging="360"/>
      </w:pPr>
    </w:lvl>
    <w:lvl w:ilvl="4" w:tplc="A51EE54A" w:tentative="1">
      <w:start w:val="1"/>
      <w:numFmt w:val="lowerLetter"/>
      <w:lvlText w:val="%5."/>
      <w:lvlJc w:val="left"/>
      <w:pPr>
        <w:ind w:left="3600" w:hanging="360"/>
      </w:pPr>
    </w:lvl>
    <w:lvl w:ilvl="5" w:tplc="03B8F836" w:tentative="1">
      <w:start w:val="1"/>
      <w:numFmt w:val="lowerRoman"/>
      <w:lvlText w:val="%6."/>
      <w:lvlJc w:val="right"/>
      <w:pPr>
        <w:ind w:left="4320" w:hanging="180"/>
      </w:pPr>
    </w:lvl>
    <w:lvl w:ilvl="6" w:tplc="BA76D802" w:tentative="1">
      <w:start w:val="1"/>
      <w:numFmt w:val="decimal"/>
      <w:lvlText w:val="%7."/>
      <w:lvlJc w:val="left"/>
      <w:pPr>
        <w:ind w:left="5040" w:hanging="360"/>
      </w:pPr>
    </w:lvl>
    <w:lvl w:ilvl="7" w:tplc="82E86B24" w:tentative="1">
      <w:start w:val="1"/>
      <w:numFmt w:val="lowerLetter"/>
      <w:lvlText w:val="%8."/>
      <w:lvlJc w:val="left"/>
      <w:pPr>
        <w:ind w:left="5760" w:hanging="360"/>
      </w:pPr>
    </w:lvl>
    <w:lvl w:ilvl="8" w:tplc="E33E5762" w:tentative="1">
      <w:start w:val="1"/>
      <w:numFmt w:val="lowerRoman"/>
      <w:lvlText w:val="%9."/>
      <w:lvlJc w:val="right"/>
      <w:pPr>
        <w:ind w:left="6480" w:hanging="180"/>
      </w:pPr>
    </w:lvl>
  </w:abstractNum>
  <w:abstractNum w:abstractNumId="20" w15:restartNumberingAfterBreak="0">
    <w:nsid w:val="667F679F"/>
    <w:multiLevelType w:val="hybridMultilevel"/>
    <w:tmpl w:val="3800D0F8"/>
    <w:lvl w:ilvl="0" w:tplc="FB824A84">
      <w:start w:val="1"/>
      <w:numFmt w:val="lowerLetter"/>
      <w:lvlText w:val="%1)"/>
      <w:lvlJc w:val="left"/>
      <w:pPr>
        <w:ind w:left="720" w:hanging="360"/>
      </w:pPr>
      <w:rPr>
        <w:rFonts w:hint="default"/>
        <w:sz w:val="24"/>
        <w:szCs w:val="24"/>
      </w:rPr>
    </w:lvl>
    <w:lvl w:ilvl="1" w:tplc="1C182D6A" w:tentative="1">
      <w:start w:val="1"/>
      <w:numFmt w:val="lowerLetter"/>
      <w:lvlText w:val="%2."/>
      <w:lvlJc w:val="left"/>
      <w:pPr>
        <w:ind w:left="1440" w:hanging="360"/>
      </w:pPr>
    </w:lvl>
    <w:lvl w:ilvl="2" w:tplc="81007A5A" w:tentative="1">
      <w:start w:val="1"/>
      <w:numFmt w:val="lowerRoman"/>
      <w:lvlText w:val="%3."/>
      <w:lvlJc w:val="right"/>
      <w:pPr>
        <w:ind w:left="2160" w:hanging="180"/>
      </w:pPr>
    </w:lvl>
    <w:lvl w:ilvl="3" w:tplc="446C56E4" w:tentative="1">
      <w:start w:val="1"/>
      <w:numFmt w:val="decimal"/>
      <w:lvlText w:val="%4."/>
      <w:lvlJc w:val="left"/>
      <w:pPr>
        <w:ind w:left="2880" w:hanging="360"/>
      </w:pPr>
    </w:lvl>
    <w:lvl w:ilvl="4" w:tplc="FCB095FE" w:tentative="1">
      <w:start w:val="1"/>
      <w:numFmt w:val="lowerLetter"/>
      <w:lvlText w:val="%5."/>
      <w:lvlJc w:val="left"/>
      <w:pPr>
        <w:ind w:left="3600" w:hanging="360"/>
      </w:pPr>
    </w:lvl>
    <w:lvl w:ilvl="5" w:tplc="E0EEB600" w:tentative="1">
      <w:start w:val="1"/>
      <w:numFmt w:val="lowerRoman"/>
      <w:lvlText w:val="%6."/>
      <w:lvlJc w:val="right"/>
      <w:pPr>
        <w:ind w:left="4320" w:hanging="180"/>
      </w:pPr>
    </w:lvl>
    <w:lvl w:ilvl="6" w:tplc="B0EA82FA" w:tentative="1">
      <w:start w:val="1"/>
      <w:numFmt w:val="decimal"/>
      <w:lvlText w:val="%7."/>
      <w:lvlJc w:val="left"/>
      <w:pPr>
        <w:ind w:left="5040" w:hanging="360"/>
      </w:pPr>
    </w:lvl>
    <w:lvl w:ilvl="7" w:tplc="138E9232" w:tentative="1">
      <w:start w:val="1"/>
      <w:numFmt w:val="lowerLetter"/>
      <w:lvlText w:val="%8."/>
      <w:lvlJc w:val="left"/>
      <w:pPr>
        <w:ind w:left="5760" w:hanging="360"/>
      </w:pPr>
    </w:lvl>
    <w:lvl w:ilvl="8" w:tplc="1C763332" w:tentative="1">
      <w:start w:val="1"/>
      <w:numFmt w:val="lowerRoman"/>
      <w:lvlText w:val="%9."/>
      <w:lvlJc w:val="right"/>
      <w:pPr>
        <w:ind w:left="6480" w:hanging="180"/>
      </w:pPr>
    </w:lvl>
  </w:abstractNum>
  <w:abstractNum w:abstractNumId="21" w15:restartNumberingAfterBreak="0">
    <w:nsid w:val="66953AF7"/>
    <w:multiLevelType w:val="hybridMultilevel"/>
    <w:tmpl w:val="A862404E"/>
    <w:lvl w:ilvl="0" w:tplc="1E3A0A40">
      <w:start w:val="1"/>
      <w:numFmt w:val="decimal"/>
      <w:lvlText w:val="%1."/>
      <w:lvlJc w:val="left"/>
      <w:pPr>
        <w:ind w:left="720" w:hanging="360"/>
      </w:pPr>
      <w:rPr>
        <w:rFonts w:ascii="Times New Roman" w:hAnsi="Times New Roman" w:cs="Times New Roman" w:hint="default"/>
      </w:rPr>
    </w:lvl>
    <w:lvl w:ilvl="1" w:tplc="810C0676" w:tentative="1">
      <w:start w:val="1"/>
      <w:numFmt w:val="lowerLetter"/>
      <w:lvlText w:val="%2."/>
      <w:lvlJc w:val="left"/>
      <w:pPr>
        <w:ind w:left="1440" w:hanging="360"/>
      </w:pPr>
    </w:lvl>
    <w:lvl w:ilvl="2" w:tplc="4178E3A6" w:tentative="1">
      <w:start w:val="1"/>
      <w:numFmt w:val="lowerRoman"/>
      <w:lvlText w:val="%3."/>
      <w:lvlJc w:val="right"/>
      <w:pPr>
        <w:ind w:left="2160" w:hanging="180"/>
      </w:pPr>
    </w:lvl>
    <w:lvl w:ilvl="3" w:tplc="DB7249F6" w:tentative="1">
      <w:start w:val="1"/>
      <w:numFmt w:val="decimal"/>
      <w:lvlText w:val="%4."/>
      <w:lvlJc w:val="left"/>
      <w:pPr>
        <w:ind w:left="2880" w:hanging="360"/>
      </w:pPr>
    </w:lvl>
    <w:lvl w:ilvl="4" w:tplc="BFDE2312" w:tentative="1">
      <w:start w:val="1"/>
      <w:numFmt w:val="lowerLetter"/>
      <w:lvlText w:val="%5."/>
      <w:lvlJc w:val="left"/>
      <w:pPr>
        <w:ind w:left="3600" w:hanging="360"/>
      </w:pPr>
    </w:lvl>
    <w:lvl w:ilvl="5" w:tplc="E18AEDDC" w:tentative="1">
      <w:start w:val="1"/>
      <w:numFmt w:val="lowerRoman"/>
      <w:lvlText w:val="%6."/>
      <w:lvlJc w:val="right"/>
      <w:pPr>
        <w:ind w:left="4320" w:hanging="180"/>
      </w:pPr>
    </w:lvl>
    <w:lvl w:ilvl="6" w:tplc="D65E6666" w:tentative="1">
      <w:start w:val="1"/>
      <w:numFmt w:val="decimal"/>
      <w:lvlText w:val="%7."/>
      <w:lvlJc w:val="left"/>
      <w:pPr>
        <w:ind w:left="5040" w:hanging="360"/>
      </w:pPr>
    </w:lvl>
    <w:lvl w:ilvl="7" w:tplc="B1D4C87C" w:tentative="1">
      <w:start w:val="1"/>
      <w:numFmt w:val="lowerLetter"/>
      <w:lvlText w:val="%8."/>
      <w:lvlJc w:val="left"/>
      <w:pPr>
        <w:ind w:left="5760" w:hanging="360"/>
      </w:pPr>
    </w:lvl>
    <w:lvl w:ilvl="8" w:tplc="DEC846DE" w:tentative="1">
      <w:start w:val="1"/>
      <w:numFmt w:val="lowerRoman"/>
      <w:lvlText w:val="%9."/>
      <w:lvlJc w:val="right"/>
      <w:pPr>
        <w:ind w:left="6480" w:hanging="180"/>
      </w:pPr>
    </w:lvl>
  </w:abstractNum>
  <w:abstractNum w:abstractNumId="22" w15:restartNumberingAfterBreak="0">
    <w:nsid w:val="66D133CF"/>
    <w:multiLevelType w:val="hybridMultilevel"/>
    <w:tmpl w:val="366E6F10"/>
    <w:lvl w:ilvl="0" w:tplc="517ECE44">
      <w:start w:val="1"/>
      <w:numFmt w:val="decimal"/>
      <w:lvlText w:val="%1."/>
      <w:lvlJc w:val="left"/>
      <w:pPr>
        <w:ind w:left="785" w:hanging="360"/>
      </w:pPr>
      <w:rPr>
        <w:rFonts w:hint="default"/>
        <w:sz w:val="24"/>
        <w:szCs w:val="24"/>
      </w:rPr>
    </w:lvl>
    <w:lvl w:ilvl="1" w:tplc="9FD0556C">
      <w:start w:val="1"/>
      <w:numFmt w:val="lowerLetter"/>
      <w:lvlText w:val="%2."/>
      <w:lvlJc w:val="left"/>
      <w:pPr>
        <w:ind w:left="1440" w:hanging="360"/>
      </w:pPr>
    </w:lvl>
    <w:lvl w:ilvl="2" w:tplc="87B83068" w:tentative="1">
      <w:start w:val="1"/>
      <w:numFmt w:val="lowerRoman"/>
      <w:lvlText w:val="%3."/>
      <w:lvlJc w:val="right"/>
      <w:pPr>
        <w:ind w:left="2160" w:hanging="180"/>
      </w:pPr>
    </w:lvl>
    <w:lvl w:ilvl="3" w:tplc="5322AA04" w:tentative="1">
      <w:start w:val="1"/>
      <w:numFmt w:val="decimal"/>
      <w:lvlText w:val="%4."/>
      <w:lvlJc w:val="left"/>
      <w:pPr>
        <w:ind w:left="2880" w:hanging="360"/>
      </w:pPr>
    </w:lvl>
    <w:lvl w:ilvl="4" w:tplc="F0EE8164" w:tentative="1">
      <w:start w:val="1"/>
      <w:numFmt w:val="lowerLetter"/>
      <w:lvlText w:val="%5."/>
      <w:lvlJc w:val="left"/>
      <w:pPr>
        <w:ind w:left="3600" w:hanging="360"/>
      </w:pPr>
    </w:lvl>
    <w:lvl w:ilvl="5" w:tplc="6F3CCAAE" w:tentative="1">
      <w:start w:val="1"/>
      <w:numFmt w:val="lowerRoman"/>
      <w:lvlText w:val="%6."/>
      <w:lvlJc w:val="right"/>
      <w:pPr>
        <w:ind w:left="4320" w:hanging="180"/>
      </w:pPr>
    </w:lvl>
    <w:lvl w:ilvl="6" w:tplc="F4C26756" w:tentative="1">
      <w:start w:val="1"/>
      <w:numFmt w:val="decimal"/>
      <w:lvlText w:val="%7."/>
      <w:lvlJc w:val="left"/>
      <w:pPr>
        <w:ind w:left="5040" w:hanging="360"/>
      </w:pPr>
    </w:lvl>
    <w:lvl w:ilvl="7" w:tplc="E5B84564" w:tentative="1">
      <w:start w:val="1"/>
      <w:numFmt w:val="lowerLetter"/>
      <w:lvlText w:val="%8."/>
      <w:lvlJc w:val="left"/>
      <w:pPr>
        <w:ind w:left="5760" w:hanging="360"/>
      </w:pPr>
    </w:lvl>
    <w:lvl w:ilvl="8" w:tplc="98940636" w:tentative="1">
      <w:start w:val="1"/>
      <w:numFmt w:val="lowerRoman"/>
      <w:lvlText w:val="%9."/>
      <w:lvlJc w:val="right"/>
      <w:pPr>
        <w:ind w:left="6480" w:hanging="180"/>
      </w:pPr>
    </w:lvl>
  </w:abstractNum>
  <w:abstractNum w:abstractNumId="23" w15:restartNumberingAfterBreak="0">
    <w:nsid w:val="6A871C81"/>
    <w:multiLevelType w:val="hybridMultilevel"/>
    <w:tmpl w:val="806C1192"/>
    <w:lvl w:ilvl="0" w:tplc="A1DE6174">
      <w:start w:val="1"/>
      <w:numFmt w:val="decimal"/>
      <w:lvlText w:val="%1."/>
      <w:lvlJc w:val="left"/>
      <w:pPr>
        <w:ind w:left="720" w:hanging="360"/>
      </w:pPr>
      <w:rPr>
        <w:rFonts w:ascii="Times New Roman" w:hAnsi="Times New Roman" w:cs="Times New Roman" w:hint="default"/>
        <w:sz w:val="24"/>
        <w:szCs w:val="24"/>
      </w:rPr>
    </w:lvl>
    <w:lvl w:ilvl="1" w:tplc="0FB84224">
      <w:start w:val="1"/>
      <w:numFmt w:val="lowerLetter"/>
      <w:lvlText w:val="(%2)"/>
      <w:lvlJc w:val="left"/>
      <w:pPr>
        <w:ind w:left="1440" w:hanging="360"/>
      </w:pPr>
      <w:rPr>
        <w:rFonts w:ascii="Times New Roman" w:hAnsi="Times New Roman" w:cs="Times New Roman" w:hint="default"/>
        <w:sz w:val="24"/>
        <w:szCs w:val="24"/>
      </w:rPr>
    </w:lvl>
    <w:lvl w:ilvl="2" w:tplc="BD5621DE" w:tentative="1">
      <w:start w:val="1"/>
      <w:numFmt w:val="lowerRoman"/>
      <w:lvlText w:val="%3."/>
      <w:lvlJc w:val="right"/>
      <w:pPr>
        <w:ind w:left="2160" w:hanging="180"/>
      </w:pPr>
    </w:lvl>
    <w:lvl w:ilvl="3" w:tplc="AF365D08" w:tentative="1">
      <w:start w:val="1"/>
      <w:numFmt w:val="decimal"/>
      <w:lvlText w:val="%4."/>
      <w:lvlJc w:val="left"/>
      <w:pPr>
        <w:ind w:left="2880" w:hanging="360"/>
      </w:pPr>
    </w:lvl>
    <w:lvl w:ilvl="4" w:tplc="60147840" w:tentative="1">
      <w:start w:val="1"/>
      <w:numFmt w:val="lowerLetter"/>
      <w:lvlText w:val="%5."/>
      <w:lvlJc w:val="left"/>
      <w:pPr>
        <w:ind w:left="3600" w:hanging="360"/>
      </w:pPr>
    </w:lvl>
    <w:lvl w:ilvl="5" w:tplc="91003FCA" w:tentative="1">
      <w:start w:val="1"/>
      <w:numFmt w:val="lowerRoman"/>
      <w:lvlText w:val="%6."/>
      <w:lvlJc w:val="right"/>
      <w:pPr>
        <w:ind w:left="4320" w:hanging="180"/>
      </w:pPr>
    </w:lvl>
    <w:lvl w:ilvl="6" w:tplc="862483A8" w:tentative="1">
      <w:start w:val="1"/>
      <w:numFmt w:val="decimal"/>
      <w:lvlText w:val="%7."/>
      <w:lvlJc w:val="left"/>
      <w:pPr>
        <w:ind w:left="5040" w:hanging="360"/>
      </w:pPr>
    </w:lvl>
    <w:lvl w:ilvl="7" w:tplc="48649612" w:tentative="1">
      <w:start w:val="1"/>
      <w:numFmt w:val="lowerLetter"/>
      <w:lvlText w:val="%8."/>
      <w:lvlJc w:val="left"/>
      <w:pPr>
        <w:ind w:left="5760" w:hanging="360"/>
      </w:pPr>
    </w:lvl>
    <w:lvl w:ilvl="8" w:tplc="94C01280" w:tentative="1">
      <w:start w:val="1"/>
      <w:numFmt w:val="lowerRoman"/>
      <w:lvlText w:val="%9."/>
      <w:lvlJc w:val="right"/>
      <w:pPr>
        <w:ind w:left="6480" w:hanging="180"/>
      </w:pPr>
    </w:lvl>
  </w:abstractNum>
  <w:abstractNum w:abstractNumId="24" w15:restartNumberingAfterBreak="0">
    <w:nsid w:val="712D2873"/>
    <w:multiLevelType w:val="hybridMultilevel"/>
    <w:tmpl w:val="CC4C1F56"/>
    <w:lvl w:ilvl="0" w:tplc="D9ECC3EA">
      <w:start w:val="1"/>
      <w:numFmt w:val="decimal"/>
      <w:lvlText w:val="%1."/>
      <w:lvlJc w:val="left"/>
      <w:pPr>
        <w:ind w:left="785" w:hanging="360"/>
      </w:pPr>
      <w:rPr>
        <w:rFonts w:ascii="Times New Roman" w:hAnsi="Times New Roman" w:cs="Times New Roman" w:hint="default"/>
        <w:sz w:val="24"/>
        <w:szCs w:val="24"/>
      </w:rPr>
    </w:lvl>
    <w:lvl w:ilvl="1" w:tplc="5F4A25D0">
      <w:start w:val="1"/>
      <w:numFmt w:val="lowerLetter"/>
      <w:lvlText w:val="%2."/>
      <w:lvlJc w:val="left"/>
      <w:pPr>
        <w:ind w:left="1440" w:hanging="360"/>
      </w:pPr>
    </w:lvl>
    <w:lvl w:ilvl="2" w:tplc="E23E1596" w:tentative="1">
      <w:start w:val="1"/>
      <w:numFmt w:val="lowerRoman"/>
      <w:lvlText w:val="%3."/>
      <w:lvlJc w:val="right"/>
      <w:pPr>
        <w:ind w:left="2160" w:hanging="180"/>
      </w:pPr>
    </w:lvl>
    <w:lvl w:ilvl="3" w:tplc="750A96A4" w:tentative="1">
      <w:start w:val="1"/>
      <w:numFmt w:val="decimal"/>
      <w:lvlText w:val="%4."/>
      <w:lvlJc w:val="left"/>
      <w:pPr>
        <w:ind w:left="2880" w:hanging="360"/>
      </w:pPr>
    </w:lvl>
    <w:lvl w:ilvl="4" w:tplc="76D41AFE" w:tentative="1">
      <w:start w:val="1"/>
      <w:numFmt w:val="lowerLetter"/>
      <w:lvlText w:val="%5."/>
      <w:lvlJc w:val="left"/>
      <w:pPr>
        <w:ind w:left="3600" w:hanging="360"/>
      </w:pPr>
    </w:lvl>
    <w:lvl w:ilvl="5" w:tplc="DEAACB88" w:tentative="1">
      <w:start w:val="1"/>
      <w:numFmt w:val="lowerRoman"/>
      <w:lvlText w:val="%6."/>
      <w:lvlJc w:val="right"/>
      <w:pPr>
        <w:ind w:left="4320" w:hanging="180"/>
      </w:pPr>
    </w:lvl>
    <w:lvl w:ilvl="6" w:tplc="BF0A879E" w:tentative="1">
      <w:start w:val="1"/>
      <w:numFmt w:val="decimal"/>
      <w:lvlText w:val="%7."/>
      <w:lvlJc w:val="left"/>
      <w:pPr>
        <w:ind w:left="5040" w:hanging="360"/>
      </w:pPr>
    </w:lvl>
    <w:lvl w:ilvl="7" w:tplc="5250455A" w:tentative="1">
      <w:start w:val="1"/>
      <w:numFmt w:val="lowerLetter"/>
      <w:lvlText w:val="%8."/>
      <w:lvlJc w:val="left"/>
      <w:pPr>
        <w:ind w:left="5760" w:hanging="360"/>
      </w:pPr>
    </w:lvl>
    <w:lvl w:ilvl="8" w:tplc="E43A0C9C" w:tentative="1">
      <w:start w:val="1"/>
      <w:numFmt w:val="lowerRoman"/>
      <w:lvlText w:val="%9."/>
      <w:lvlJc w:val="right"/>
      <w:pPr>
        <w:ind w:left="6480" w:hanging="180"/>
      </w:pPr>
    </w:lvl>
  </w:abstractNum>
  <w:abstractNum w:abstractNumId="25" w15:restartNumberingAfterBreak="0">
    <w:nsid w:val="7443020D"/>
    <w:multiLevelType w:val="hybridMultilevel"/>
    <w:tmpl w:val="F5428A3E"/>
    <w:lvl w:ilvl="0" w:tplc="ED124E78">
      <w:start w:val="1"/>
      <w:numFmt w:val="lowerLetter"/>
      <w:lvlText w:val="%1)"/>
      <w:lvlJc w:val="left"/>
      <w:pPr>
        <w:ind w:left="1495" w:hanging="360"/>
      </w:pPr>
      <w:rPr>
        <w:rFonts w:hint="default"/>
        <w:sz w:val="24"/>
        <w:szCs w:val="24"/>
      </w:rPr>
    </w:lvl>
    <w:lvl w:ilvl="1" w:tplc="CAE07928">
      <w:start w:val="1"/>
      <w:numFmt w:val="lowerLetter"/>
      <w:lvlText w:val="%2."/>
      <w:lvlJc w:val="left"/>
      <w:pPr>
        <w:ind w:left="1440" w:hanging="360"/>
      </w:pPr>
    </w:lvl>
    <w:lvl w:ilvl="2" w:tplc="4EF8DA60" w:tentative="1">
      <w:start w:val="1"/>
      <w:numFmt w:val="lowerRoman"/>
      <w:lvlText w:val="%3."/>
      <w:lvlJc w:val="right"/>
      <w:pPr>
        <w:ind w:left="2160" w:hanging="180"/>
      </w:pPr>
    </w:lvl>
    <w:lvl w:ilvl="3" w:tplc="3F60B832" w:tentative="1">
      <w:start w:val="1"/>
      <w:numFmt w:val="decimal"/>
      <w:lvlText w:val="%4."/>
      <w:lvlJc w:val="left"/>
      <w:pPr>
        <w:ind w:left="2880" w:hanging="360"/>
      </w:pPr>
    </w:lvl>
    <w:lvl w:ilvl="4" w:tplc="0B2CE308" w:tentative="1">
      <w:start w:val="1"/>
      <w:numFmt w:val="lowerLetter"/>
      <w:lvlText w:val="%5."/>
      <w:lvlJc w:val="left"/>
      <w:pPr>
        <w:ind w:left="3600" w:hanging="360"/>
      </w:pPr>
    </w:lvl>
    <w:lvl w:ilvl="5" w:tplc="3A3EB9E8" w:tentative="1">
      <w:start w:val="1"/>
      <w:numFmt w:val="lowerRoman"/>
      <w:lvlText w:val="%6."/>
      <w:lvlJc w:val="right"/>
      <w:pPr>
        <w:ind w:left="4320" w:hanging="180"/>
      </w:pPr>
    </w:lvl>
    <w:lvl w:ilvl="6" w:tplc="979488DA" w:tentative="1">
      <w:start w:val="1"/>
      <w:numFmt w:val="decimal"/>
      <w:lvlText w:val="%7."/>
      <w:lvlJc w:val="left"/>
      <w:pPr>
        <w:ind w:left="5040" w:hanging="360"/>
      </w:pPr>
    </w:lvl>
    <w:lvl w:ilvl="7" w:tplc="9402BA64" w:tentative="1">
      <w:start w:val="1"/>
      <w:numFmt w:val="lowerLetter"/>
      <w:lvlText w:val="%8."/>
      <w:lvlJc w:val="left"/>
      <w:pPr>
        <w:ind w:left="5760" w:hanging="360"/>
      </w:pPr>
    </w:lvl>
    <w:lvl w:ilvl="8" w:tplc="4674674C" w:tentative="1">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5680DA56"/>
    <w:lvl w:ilvl="0" w:tplc="040C7832">
      <w:start w:val="1"/>
      <w:numFmt w:val="decimal"/>
      <w:lvlText w:val="%1."/>
      <w:lvlJc w:val="left"/>
      <w:pPr>
        <w:ind w:left="720" w:hanging="360"/>
      </w:pPr>
      <w:rPr>
        <w:rFonts w:ascii="Times New Roman" w:hAnsi="Times New Roman" w:cs="Times New Roman" w:hint="default"/>
      </w:rPr>
    </w:lvl>
    <w:lvl w:ilvl="1" w:tplc="A1BC4A5A" w:tentative="1">
      <w:start w:val="1"/>
      <w:numFmt w:val="lowerLetter"/>
      <w:lvlText w:val="%2."/>
      <w:lvlJc w:val="left"/>
      <w:pPr>
        <w:ind w:left="1440" w:hanging="360"/>
      </w:pPr>
    </w:lvl>
    <w:lvl w:ilvl="2" w:tplc="DA72EA74" w:tentative="1">
      <w:start w:val="1"/>
      <w:numFmt w:val="lowerRoman"/>
      <w:lvlText w:val="%3."/>
      <w:lvlJc w:val="right"/>
      <w:pPr>
        <w:ind w:left="2160" w:hanging="180"/>
      </w:pPr>
    </w:lvl>
    <w:lvl w:ilvl="3" w:tplc="237C951A" w:tentative="1">
      <w:start w:val="1"/>
      <w:numFmt w:val="decimal"/>
      <w:lvlText w:val="%4."/>
      <w:lvlJc w:val="left"/>
      <w:pPr>
        <w:ind w:left="2880" w:hanging="360"/>
      </w:pPr>
    </w:lvl>
    <w:lvl w:ilvl="4" w:tplc="930008C2" w:tentative="1">
      <w:start w:val="1"/>
      <w:numFmt w:val="lowerLetter"/>
      <w:lvlText w:val="%5."/>
      <w:lvlJc w:val="left"/>
      <w:pPr>
        <w:ind w:left="3600" w:hanging="360"/>
      </w:pPr>
    </w:lvl>
    <w:lvl w:ilvl="5" w:tplc="799A65C2" w:tentative="1">
      <w:start w:val="1"/>
      <w:numFmt w:val="lowerRoman"/>
      <w:lvlText w:val="%6."/>
      <w:lvlJc w:val="right"/>
      <w:pPr>
        <w:ind w:left="4320" w:hanging="180"/>
      </w:pPr>
    </w:lvl>
    <w:lvl w:ilvl="6" w:tplc="589CC208" w:tentative="1">
      <w:start w:val="1"/>
      <w:numFmt w:val="decimal"/>
      <w:lvlText w:val="%7."/>
      <w:lvlJc w:val="left"/>
      <w:pPr>
        <w:ind w:left="5040" w:hanging="360"/>
      </w:pPr>
    </w:lvl>
    <w:lvl w:ilvl="7" w:tplc="5C0A659E" w:tentative="1">
      <w:start w:val="1"/>
      <w:numFmt w:val="lowerLetter"/>
      <w:lvlText w:val="%8."/>
      <w:lvlJc w:val="left"/>
      <w:pPr>
        <w:ind w:left="5760" w:hanging="360"/>
      </w:pPr>
    </w:lvl>
    <w:lvl w:ilvl="8" w:tplc="D50A6280" w:tentative="1">
      <w:start w:val="1"/>
      <w:numFmt w:val="lowerRoman"/>
      <w:lvlText w:val="%9."/>
      <w:lvlJc w:val="right"/>
      <w:pPr>
        <w:ind w:left="6480" w:hanging="180"/>
      </w:pPr>
    </w:lvl>
  </w:abstractNum>
  <w:abstractNum w:abstractNumId="28" w15:restartNumberingAfterBreak="0">
    <w:nsid w:val="7FCA33BB"/>
    <w:multiLevelType w:val="hybridMultilevel"/>
    <w:tmpl w:val="F4D8B60E"/>
    <w:lvl w:ilvl="0" w:tplc="6F1E59F8">
      <w:start w:val="1"/>
      <w:numFmt w:val="decimal"/>
      <w:lvlText w:val="%1."/>
      <w:lvlJc w:val="left"/>
      <w:pPr>
        <w:ind w:left="720" w:hanging="360"/>
      </w:pPr>
      <w:rPr>
        <w:rFonts w:ascii="Times New Roman" w:hAnsi="Times New Roman" w:cs="Times New Roman" w:hint="default"/>
        <w:i w:val="0"/>
        <w:iCs w:val="0"/>
        <w:sz w:val="24"/>
        <w:szCs w:val="24"/>
      </w:rPr>
    </w:lvl>
    <w:lvl w:ilvl="1" w:tplc="DDEA1A80" w:tentative="1">
      <w:start w:val="1"/>
      <w:numFmt w:val="lowerLetter"/>
      <w:lvlText w:val="%2."/>
      <w:lvlJc w:val="left"/>
      <w:pPr>
        <w:ind w:left="1440" w:hanging="360"/>
      </w:pPr>
    </w:lvl>
    <w:lvl w:ilvl="2" w:tplc="FBF6B4E6" w:tentative="1">
      <w:start w:val="1"/>
      <w:numFmt w:val="lowerRoman"/>
      <w:lvlText w:val="%3."/>
      <w:lvlJc w:val="right"/>
      <w:pPr>
        <w:ind w:left="2160" w:hanging="180"/>
      </w:pPr>
    </w:lvl>
    <w:lvl w:ilvl="3" w:tplc="5142B944" w:tentative="1">
      <w:start w:val="1"/>
      <w:numFmt w:val="decimal"/>
      <w:lvlText w:val="%4."/>
      <w:lvlJc w:val="left"/>
      <w:pPr>
        <w:ind w:left="2880" w:hanging="360"/>
      </w:pPr>
    </w:lvl>
    <w:lvl w:ilvl="4" w:tplc="F47A9198" w:tentative="1">
      <w:start w:val="1"/>
      <w:numFmt w:val="lowerLetter"/>
      <w:lvlText w:val="%5."/>
      <w:lvlJc w:val="left"/>
      <w:pPr>
        <w:ind w:left="3600" w:hanging="360"/>
      </w:pPr>
    </w:lvl>
    <w:lvl w:ilvl="5" w:tplc="E8D85C86" w:tentative="1">
      <w:start w:val="1"/>
      <w:numFmt w:val="lowerRoman"/>
      <w:lvlText w:val="%6."/>
      <w:lvlJc w:val="right"/>
      <w:pPr>
        <w:ind w:left="4320" w:hanging="180"/>
      </w:pPr>
    </w:lvl>
    <w:lvl w:ilvl="6" w:tplc="0AB4F7CA" w:tentative="1">
      <w:start w:val="1"/>
      <w:numFmt w:val="decimal"/>
      <w:lvlText w:val="%7."/>
      <w:lvlJc w:val="left"/>
      <w:pPr>
        <w:ind w:left="5040" w:hanging="360"/>
      </w:pPr>
    </w:lvl>
    <w:lvl w:ilvl="7" w:tplc="8B9A3BA8" w:tentative="1">
      <w:start w:val="1"/>
      <w:numFmt w:val="lowerLetter"/>
      <w:lvlText w:val="%8."/>
      <w:lvlJc w:val="left"/>
      <w:pPr>
        <w:ind w:left="5760" w:hanging="360"/>
      </w:pPr>
    </w:lvl>
    <w:lvl w:ilvl="8" w:tplc="23E8E4EE" w:tentative="1">
      <w:start w:val="1"/>
      <w:numFmt w:val="lowerRoman"/>
      <w:lvlText w:val="%9."/>
      <w:lvlJc w:val="right"/>
      <w:pPr>
        <w:ind w:left="6480" w:hanging="180"/>
      </w:pPr>
    </w:lvl>
  </w:abstractNum>
  <w:num w:numId="1">
    <w:abstractNumId w:val="1"/>
  </w:num>
  <w:num w:numId="2">
    <w:abstractNumId w:val="15"/>
  </w:num>
  <w:num w:numId="3">
    <w:abstractNumId w:val="25"/>
  </w:num>
  <w:num w:numId="4">
    <w:abstractNumId w:val="9"/>
  </w:num>
  <w:num w:numId="5">
    <w:abstractNumId w:val="6"/>
  </w:num>
  <w:num w:numId="6">
    <w:abstractNumId w:val="27"/>
  </w:num>
  <w:num w:numId="7">
    <w:abstractNumId w:val="11"/>
  </w:num>
  <w:num w:numId="8">
    <w:abstractNumId w:val="14"/>
  </w:num>
  <w:num w:numId="9">
    <w:abstractNumId w:val="8"/>
  </w:num>
  <w:num w:numId="10">
    <w:abstractNumId w:val="23"/>
  </w:num>
  <w:num w:numId="11">
    <w:abstractNumId w:val="3"/>
  </w:num>
  <w:num w:numId="12">
    <w:abstractNumId w:val="7"/>
  </w:num>
  <w:num w:numId="13">
    <w:abstractNumId w:val="26"/>
  </w:num>
  <w:num w:numId="14">
    <w:abstractNumId w:val="4"/>
  </w:num>
  <w:num w:numId="15">
    <w:abstractNumId w:val="28"/>
  </w:num>
  <w:num w:numId="16">
    <w:abstractNumId w:val="19"/>
  </w:num>
  <w:num w:numId="17">
    <w:abstractNumId w:val="18"/>
  </w:num>
  <w:num w:numId="18">
    <w:abstractNumId w:val="5"/>
  </w:num>
  <w:num w:numId="19">
    <w:abstractNumId w:val="10"/>
  </w:num>
  <w:num w:numId="20">
    <w:abstractNumId w:val="2"/>
  </w:num>
  <w:num w:numId="21">
    <w:abstractNumId w:val="0"/>
  </w:num>
  <w:num w:numId="22">
    <w:abstractNumId w:val="24"/>
  </w:num>
  <w:num w:numId="23">
    <w:abstractNumId w:val="13"/>
  </w:num>
  <w:num w:numId="24">
    <w:abstractNumId w:val="20"/>
  </w:num>
  <w:num w:numId="25">
    <w:abstractNumId w:val="16"/>
  </w:num>
  <w:num w:numId="26">
    <w:abstractNumId w:val="17"/>
  </w:num>
  <w:num w:numId="27">
    <w:abstractNumId w:val="12"/>
  </w:num>
  <w:num w:numId="28">
    <w:abstractNumId w:val="22"/>
  </w:num>
  <w:num w:numId="29">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ES"/>
    <w:docVar w:name="dvnumam" w:val="0"/>
    <w:docVar w:name="dvpe" w:val="759.998"/>
    <w:docVar w:name="dvrapporteur" w:val="Ponente: "/>
    <w:docVar w:name="dvtitre" w:val="Resolución legislativa del Parlamento Europeo, de 25 de abril de 2024, sobre la celebración de un Acuerdo entre el Parlamento Europeo, el Consejo, la Comisión Europea, el Tribunal de Justicia de la Unión Europea, el Banco Central Europeo, el Tribunal de Cuentas Europeo, el Comité Económico y Social Europeo y el Comité Europeo de las Regiones por el que se establece un Órgano interinstitucional de normas éticas para los miembros de las instituciones y de los órganos consultivos mencionados en el artículo 13 del Tratado de la Unión Europea(2024/2008(ACI))"/>
  </w:docVars>
  <w:rsids>
    <w:rsidRoot w:val="00FF100C"/>
    <w:rsid w:val="00002272"/>
    <w:rsid w:val="00064002"/>
    <w:rsid w:val="000677B9"/>
    <w:rsid w:val="000831BA"/>
    <w:rsid w:val="000A42CC"/>
    <w:rsid w:val="000E7DD9"/>
    <w:rsid w:val="0010095E"/>
    <w:rsid w:val="00125B37"/>
    <w:rsid w:val="00187494"/>
    <w:rsid w:val="001A0E0A"/>
    <w:rsid w:val="001B751F"/>
    <w:rsid w:val="001E75C1"/>
    <w:rsid w:val="001F32AE"/>
    <w:rsid w:val="002767FF"/>
    <w:rsid w:val="002B18FE"/>
    <w:rsid w:val="002B5493"/>
    <w:rsid w:val="00343214"/>
    <w:rsid w:val="00361C00"/>
    <w:rsid w:val="00395FA1"/>
    <w:rsid w:val="003E15D4"/>
    <w:rsid w:val="00411CCE"/>
    <w:rsid w:val="0041666E"/>
    <w:rsid w:val="00420F3C"/>
    <w:rsid w:val="00421060"/>
    <w:rsid w:val="00440C5A"/>
    <w:rsid w:val="00471C19"/>
    <w:rsid w:val="004867E3"/>
    <w:rsid w:val="00494A28"/>
    <w:rsid w:val="004C0004"/>
    <w:rsid w:val="004C5D52"/>
    <w:rsid w:val="0050519A"/>
    <w:rsid w:val="005072A1"/>
    <w:rsid w:val="00514517"/>
    <w:rsid w:val="00545827"/>
    <w:rsid w:val="00560270"/>
    <w:rsid w:val="005C2568"/>
    <w:rsid w:val="005C756C"/>
    <w:rsid w:val="005E16BE"/>
    <w:rsid w:val="006037C0"/>
    <w:rsid w:val="006631B6"/>
    <w:rsid w:val="00670457"/>
    <w:rsid w:val="00680577"/>
    <w:rsid w:val="006851DA"/>
    <w:rsid w:val="006C5F8D"/>
    <w:rsid w:val="006F74FA"/>
    <w:rsid w:val="00731ADD"/>
    <w:rsid w:val="00734777"/>
    <w:rsid w:val="00747932"/>
    <w:rsid w:val="00751A4A"/>
    <w:rsid w:val="00756632"/>
    <w:rsid w:val="00762C74"/>
    <w:rsid w:val="007848C9"/>
    <w:rsid w:val="00786EC0"/>
    <w:rsid w:val="00792F04"/>
    <w:rsid w:val="007D1690"/>
    <w:rsid w:val="007E22AD"/>
    <w:rsid w:val="00814DB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698"/>
    <w:rsid w:val="00BD48FE"/>
    <w:rsid w:val="00BD7BD8"/>
    <w:rsid w:val="00BE6ADC"/>
    <w:rsid w:val="00C05BFE"/>
    <w:rsid w:val="00C23CD4"/>
    <w:rsid w:val="00C61C0C"/>
    <w:rsid w:val="00C941CB"/>
    <w:rsid w:val="00CC2357"/>
    <w:rsid w:val="00CF071A"/>
    <w:rsid w:val="00D058B8"/>
    <w:rsid w:val="00D25975"/>
    <w:rsid w:val="00D56C11"/>
    <w:rsid w:val="00D834A0"/>
    <w:rsid w:val="00D872DF"/>
    <w:rsid w:val="00D91E21"/>
    <w:rsid w:val="00D9231C"/>
    <w:rsid w:val="00DA7FCD"/>
    <w:rsid w:val="00E365E1"/>
    <w:rsid w:val="00E820A4"/>
    <w:rsid w:val="00EB006A"/>
    <w:rsid w:val="00EB4772"/>
    <w:rsid w:val="00ED169E"/>
    <w:rsid w:val="00ED4235"/>
    <w:rsid w:val="00F04346"/>
    <w:rsid w:val="00F075DC"/>
    <w:rsid w:val="00F149E9"/>
    <w:rsid w:val="00F46041"/>
    <w:rsid w:val="00F5134D"/>
    <w:rsid w:val="00F74202"/>
    <w:rsid w:val="00F87713"/>
    <w:rsid w:val="00FB4360"/>
    <w:rsid w:val="00FD0C70"/>
    <w:rsid w:val="00FF100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422601"/>
  <w15:chartTrackingRefBased/>
  <w15:docId w15:val="{F96EFB22-9EA1-488B-9622-FFD5AEEAE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BVI fnr,Exposant 3 Point,Footnote,Footnote Reference Number,Footnote Reference_LVL6,Footnote reference number,Footnote symbol,Odwołanie przypisu,SUPERS,Times 10 Point,Voetnootverwijzing,note TESI,numbe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A0E0A"/>
    <w:pPr>
      <w:widowControl/>
      <w:tabs>
        <w:tab w:val="center" w:pos="4535"/>
        <w:tab w:val="right" w:pos="9921"/>
      </w:tabs>
      <w:ind w:left="-850" w:right="-850"/>
    </w:pPr>
    <w:rPr>
      <w:rFonts w:ascii="Arial" w:hAnsi="Arial" w:cs="Arial"/>
      <w:b/>
      <w:sz w:val="48"/>
      <w:lang w:val="es-ES"/>
    </w:rPr>
  </w:style>
  <w:style w:type="paragraph" w:customStyle="1" w:styleId="PageHeading">
    <w:name w:val="PageHeading"/>
    <w:basedOn w:val="Normal"/>
    <w:rsid w:val="001A0E0A"/>
    <w:pPr>
      <w:keepNext/>
      <w:spacing w:after="480"/>
      <w:jc w:val="center"/>
    </w:pPr>
    <w:rPr>
      <w:rFonts w:ascii="Arial" w:hAnsi="Arial" w:cs="Arial"/>
      <w:b/>
      <w:lang w:val="es-ES"/>
    </w:rPr>
  </w:style>
  <w:style w:type="paragraph" w:customStyle="1" w:styleId="NormalHanging12a">
    <w:name w:val="NormalHanging12a"/>
    <w:basedOn w:val="Normal"/>
    <w:rsid w:val="001A0E0A"/>
    <w:pPr>
      <w:spacing w:after="240"/>
      <w:ind w:left="567" w:hanging="567"/>
    </w:pPr>
    <w:rPr>
      <w:lang w:val="es-ES"/>
    </w:rPr>
  </w:style>
  <w:style w:type="paragraph" w:styleId="Header">
    <w:name w:val="header"/>
    <w:basedOn w:val="Normal"/>
    <w:link w:val="HeaderChar"/>
    <w:rsid w:val="001A0E0A"/>
    <w:pPr>
      <w:tabs>
        <w:tab w:val="center" w:pos="4513"/>
        <w:tab w:val="right" w:pos="9026"/>
      </w:tabs>
    </w:pPr>
    <w:rPr>
      <w:lang w:val="es-ES"/>
    </w:rPr>
  </w:style>
  <w:style w:type="character" w:customStyle="1" w:styleId="HeaderChar">
    <w:name w:val="Header Char"/>
    <w:basedOn w:val="DefaultParagraphFont"/>
    <w:link w:val="Header"/>
    <w:rsid w:val="001A0E0A"/>
    <w:rPr>
      <w:sz w:val="24"/>
      <w:lang w:val="es-ES"/>
    </w:rPr>
  </w:style>
  <w:style w:type="paragraph" w:customStyle="1" w:styleId="EPFooter">
    <w:name w:val="EPFooter"/>
    <w:basedOn w:val="Normal"/>
    <w:rsid w:val="001A0E0A"/>
    <w:pPr>
      <w:tabs>
        <w:tab w:val="center" w:pos="4535"/>
        <w:tab w:val="right" w:pos="9071"/>
      </w:tabs>
      <w:spacing w:before="240" w:after="240"/>
    </w:pPr>
    <w:rPr>
      <w:color w:val="010000"/>
      <w:sz w:val="22"/>
      <w:lang w:val="es-ES"/>
    </w:rPr>
  </w:style>
  <w:style w:type="paragraph" w:customStyle="1" w:styleId="EPComma">
    <w:name w:val="EPComma"/>
    <w:basedOn w:val="Normal"/>
    <w:rsid w:val="001A0E0A"/>
    <w:pPr>
      <w:spacing w:before="480" w:after="240"/>
    </w:pPr>
    <w:rPr>
      <w:lang w:val="es-ES"/>
    </w:rPr>
  </w:style>
  <w:style w:type="paragraph" w:styleId="ListParagraph">
    <w:name w:val="List Paragraph"/>
    <w:basedOn w:val="Normal"/>
    <w:uiPriority w:val="34"/>
    <w:qFormat/>
    <w:rsid w:val="001A0E0A"/>
    <w:pPr>
      <w:widowControl/>
      <w:spacing w:after="160" w:line="259" w:lineRule="auto"/>
      <w:ind w:left="720"/>
      <w:contextualSpacing/>
    </w:pPr>
    <w:rPr>
      <w:rFonts w:asciiTheme="minorHAnsi" w:eastAsiaTheme="minorHAnsi" w:hAnsiTheme="minorHAnsi" w:cstheme="minorBidi"/>
      <w:sz w:val="22"/>
      <w:szCs w:val="22"/>
      <w:lang w:val="es-ES" w:eastAsia="en-US"/>
    </w:rPr>
  </w:style>
  <w:style w:type="paragraph" w:customStyle="1" w:styleId="ftrefCharCharCharCharCharCharCharCharChar">
    <w:name w:val="ftref Char Char Char Char Char Char Char Char Char"/>
    <w:aliases w:val=" BVI fnr Char Char Char Char Char Char Char Char Char,BVI fnr Char Char Char Char Char Char Char Char Char Char,Footnote Char Char Char Char Char Char Char Char Char"/>
    <w:basedOn w:val="Normal"/>
    <w:next w:val="Normal"/>
    <w:link w:val="FootnoteReference"/>
    <w:uiPriority w:val="99"/>
    <w:rsid w:val="001A0E0A"/>
    <w:pPr>
      <w:widowControl/>
      <w:spacing w:after="160" w:line="240" w:lineRule="exact"/>
    </w:pPr>
    <w:rPr>
      <w:sz w:val="20"/>
      <w:vertAlign w:val="superscript"/>
      <w:lang w:val="en-GB"/>
    </w:rPr>
  </w:style>
  <w:style w:type="paragraph" w:customStyle="1" w:styleId="Considrant">
    <w:name w:val="Considérant"/>
    <w:basedOn w:val="Normal"/>
    <w:rsid w:val="001A0E0A"/>
    <w:pPr>
      <w:widowControl/>
      <w:numPr>
        <w:numId w:val="13"/>
      </w:numPr>
      <w:spacing w:before="120" w:after="120"/>
      <w:jc w:val="both"/>
    </w:pPr>
    <w:rPr>
      <w:rFonts w:eastAsiaTheme="minorHAnsi"/>
      <w:szCs w:val="22"/>
      <w:lang w:val="es-ES" w:eastAsia="en-US"/>
    </w:rPr>
  </w:style>
  <w:style w:type="character" w:customStyle="1" w:styleId="cf01">
    <w:name w:val="cf01"/>
    <w:basedOn w:val="DefaultParagraphFont"/>
    <w:rsid w:val="001A0E0A"/>
    <w:rPr>
      <w:rFonts w:ascii="Segoe UI" w:hAnsi="Segoe UI" w:cs="Segoe UI" w:hint="default"/>
      <w:sz w:val="18"/>
      <w:szCs w:val="18"/>
    </w:rPr>
  </w:style>
  <w:style w:type="paragraph" w:styleId="BalloonText">
    <w:name w:val="Balloon Text"/>
    <w:basedOn w:val="Normal"/>
    <w:link w:val="BalloonTextChar"/>
    <w:rsid w:val="00814DB8"/>
    <w:rPr>
      <w:rFonts w:ascii="Segoe UI" w:hAnsi="Segoe UI" w:cs="Segoe UI"/>
      <w:sz w:val="18"/>
      <w:szCs w:val="18"/>
    </w:rPr>
  </w:style>
  <w:style w:type="character" w:customStyle="1" w:styleId="BalloonTextChar">
    <w:name w:val="Balloon Text Char"/>
    <w:basedOn w:val="DefaultParagraphFont"/>
    <w:link w:val="BalloonText"/>
    <w:rsid w:val="00814DB8"/>
    <w:rPr>
      <w:rFonts w:ascii="Segoe UI" w:hAnsi="Segoe UI" w:cs="Segoe UI"/>
      <w:sz w:val="18"/>
      <w:szCs w:val="18"/>
      <w:lang w:val="es-ES_tradnl"/>
    </w:rPr>
  </w:style>
  <w:style w:type="character" w:styleId="CommentReference">
    <w:name w:val="annotation reference"/>
    <w:basedOn w:val="DefaultParagraphFont"/>
    <w:rsid w:val="00792F04"/>
    <w:rPr>
      <w:sz w:val="16"/>
      <w:szCs w:val="16"/>
    </w:rPr>
  </w:style>
  <w:style w:type="paragraph" w:styleId="CommentText">
    <w:name w:val="annotation text"/>
    <w:basedOn w:val="Normal"/>
    <w:link w:val="CommentTextChar"/>
    <w:rsid w:val="00792F04"/>
    <w:rPr>
      <w:sz w:val="20"/>
    </w:rPr>
  </w:style>
  <w:style w:type="character" w:customStyle="1" w:styleId="CommentTextChar">
    <w:name w:val="Comment Text Char"/>
    <w:basedOn w:val="DefaultParagraphFont"/>
    <w:link w:val="CommentText"/>
    <w:rsid w:val="00792F04"/>
    <w:rPr>
      <w:lang w:val="es-ES_tradnl"/>
    </w:rPr>
  </w:style>
  <w:style w:type="paragraph" w:styleId="CommentSubject">
    <w:name w:val="annotation subject"/>
    <w:basedOn w:val="CommentText"/>
    <w:next w:val="CommentText"/>
    <w:link w:val="CommentSubjectChar"/>
    <w:rsid w:val="00792F04"/>
    <w:rPr>
      <w:b/>
      <w:bCs/>
    </w:rPr>
  </w:style>
  <w:style w:type="character" w:customStyle="1" w:styleId="CommentSubjectChar">
    <w:name w:val="Comment Subject Char"/>
    <w:basedOn w:val="CommentTextChar"/>
    <w:link w:val="CommentSubject"/>
    <w:rsid w:val="00792F04"/>
    <w:rPr>
      <w:b/>
      <w:bCs/>
      <w:lang w:val="es-ES_tradnl"/>
    </w:rPr>
  </w:style>
  <w:style w:type="character" w:styleId="Hyperlink">
    <w:name w:val="Hyperlink"/>
    <w:basedOn w:val="DefaultParagraphFont"/>
    <w:uiPriority w:val="99"/>
    <w:unhideWhenUsed/>
    <w:rsid w:val="00F460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59852-FE7E-4D19-916F-6AA20217D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2401</Words>
  <Characters>13213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 Start</cp:lastModifiedBy>
  <cp:revision>2</cp:revision>
  <cp:lastPrinted>2004-11-19T15:42:00Z</cp:lastPrinted>
  <dcterms:created xsi:type="dcterms:W3CDTF">2024-09-09T14:14:00Z</dcterms:created>
  <dcterms:modified xsi:type="dcterms:W3CDTF">2024-09-09T14:14:00Z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P9_TA(2024)0372_</vt:lpwstr>
  </property>
  <property fmtid="{D5CDD505-2E9C-101B-9397-08002B2CF9AE}" pid="4" name="&lt;Type&gt;">
    <vt:lpwstr>RR</vt:lpwstr>
  </property>
</Properties>
</file>