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553B" w:rsidTr="0010095E">
        <w:trPr>
          <w:trHeight w:hRule="exact" w:val="1418"/>
        </w:trPr>
        <w:tc>
          <w:tcPr>
            <w:tcW w:w="6804" w:type="dxa"/>
            <w:shd w:val="clear" w:color="auto" w:fill="auto"/>
            <w:vAlign w:val="center"/>
          </w:tcPr>
          <w:p w:rsidR="00751A4A" w:rsidRPr="00C7553B" w:rsidRDefault="00B57719" w:rsidP="0010095E">
            <w:pPr>
              <w:pStyle w:val="EPName"/>
            </w:pPr>
            <w:r w:rsidRPr="00C7553B">
              <w:t>Parlament Europejski</w:t>
            </w:r>
          </w:p>
          <w:p w:rsidR="00751A4A" w:rsidRPr="00C7553B" w:rsidRDefault="00817416" w:rsidP="00756632">
            <w:pPr>
              <w:pStyle w:val="EPTerm"/>
              <w:rPr>
                <w:rStyle w:val="HideTWBExt"/>
                <w:noProof w:val="0"/>
                <w:vanish w:val="0"/>
                <w:color w:val="auto"/>
              </w:rPr>
            </w:pPr>
            <w:r w:rsidRPr="00C7553B">
              <w:t>2019-2024</w:t>
            </w:r>
          </w:p>
        </w:tc>
        <w:tc>
          <w:tcPr>
            <w:tcW w:w="2268" w:type="dxa"/>
            <w:shd w:val="clear" w:color="auto" w:fill="auto"/>
          </w:tcPr>
          <w:p w:rsidR="00751A4A" w:rsidRPr="00C7553B" w:rsidRDefault="00187494" w:rsidP="0010095E">
            <w:pPr>
              <w:pStyle w:val="EPLogo"/>
            </w:pPr>
            <w:r w:rsidRPr="00C7553B">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7553B" w:rsidRDefault="00D058B8" w:rsidP="004C5D52">
      <w:pPr>
        <w:pStyle w:val="LineTop"/>
      </w:pPr>
    </w:p>
    <w:p w:rsidR="00680577" w:rsidRPr="00C7553B" w:rsidRDefault="00B57719" w:rsidP="00680577">
      <w:pPr>
        <w:pStyle w:val="EPBodyTA1"/>
      </w:pPr>
      <w:r w:rsidRPr="00C7553B">
        <w:t>TEKSTY PRZYJĘTE</w:t>
      </w:r>
    </w:p>
    <w:p w:rsidR="00D058B8" w:rsidRPr="00C7553B" w:rsidRDefault="00D058B8" w:rsidP="00D058B8">
      <w:pPr>
        <w:pStyle w:val="LineBottom"/>
      </w:pPr>
    </w:p>
    <w:p w:rsidR="00B57719" w:rsidRPr="00C7553B" w:rsidRDefault="00B57719" w:rsidP="00B57719">
      <w:pPr>
        <w:pStyle w:val="ATHeading1"/>
      </w:pPr>
      <w:bookmarkStart w:id="0" w:name="TANumber"/>
      <w:r w:rsidRPr="00C7553B">
        <w:t>P9_TA(2024)0</w:t>
      </w:r>
      <w:bookmarkEnd w:id="0"/>
      <w:r w:rsidR="007A427C">
        <w:t>372</w:t>
      </w:r>
    </w:p>
    <w:p w:rsidR="00B57719" w:rsidRPr="00C7553B" w:rsidRDefault="00B57719" w:rsidP="00B57719">
      <w:pPr>
        <w:pStyle w:val="ATHeading2"/>
      </w:pPr>
      <w:bookmarkStart w:id="1" w:name="title"/>
      <w:r w:rsidRPr="00C7553B">
        <w:t>Międzyinstytucjonalny Organ ds. Norm Etycznych</w:t>
      </w:r>
      <w:bookmarkEnd w:id="1"/>
    </w:p>
    <w:p w:rsidR="00B57719" w:rsidRPr="00C7553B" w:rsidRDefault="00B57719" w:rsidP="00B57719">
      <w:pPr>
        <w:rPr>
          <w:i/>
          <w:vanish/>
        </w:rPr>
      </w:pPr>
      <w:r w:rsidRPr="00C7553B">
        <w:rPr>
          <w:i/>
        </w:rPr>
        <w:fldChar w:fldCharType="begin"/>
      </w:r>
      <w:r w:rsidRPr="00C7553B">
        <w:rPr>
          <w:i/>
        </w:rPr>
        <w:instrText xml:space="preserve"> TC"(</w:instrText>
      </w:r>
      <w:bookmarkStart w:id="2" w:name="DocNumber"/>
      <w:r w:rsidRPr="00C7553B">
        <w:rPr>
          <w:i/>
        </w:rPr>
        <w:instrText>A9-0181/2024</w:instrText>
      </w:r>
      <w:bookmarkEnd w:id="2"/>
      <w:r w:rsidR="003975DD">
        <w:rPr>
          <w:i/>
        </w:rPr>
        <w:instrText xml:space="preserve"> - Sprawozdawca:</w:instrText>
      </w:r>
      <w:r w:rsidRPr="00C7553B">
        <w:rPr>
          <w:i/>
        </w:rPr>
        <w:instrText xml:space="preserve"> Daniel Freund</w:instrText>
      </w:r>
      <w:proofErr w:type="gramStart"/>
      <w:r w:rsidRPr="00C7553B">
        <w:rPr>
          <w:i/>
        </w:rPr>
        <w:instrText>)"\l</w:instrText>
      </w:r>
      <w:proofErr w:type="gramEnd"/>
      <w:r w:rsidRPr="00C7553B">
        <w:rPr>
          <w:i/>
        </w:rPr>
        <w:instrText xml:space="preserve">3 \n&gt; \* MERGEFORMAT </w:instrText>
      </w:r>
      <w:r w:rsidRPr="00C7553B">
        <w:rPr>
          <w:i/>
        </w:rPr>
        <w:fldChar w:fldCharType="end"/>
      </w:r>
    </w:p>
    <w:p w:rsidR="00B57719" w:rsidRPr="00C7553B" w:rsidRDefault="00B57719" w:rsidP="00B57719">
      <w:pPr>
        <w:rPr>
          <w:vanish/>
        </w:rPr>
      </w:pPr>
      <w:bookmarkStart w:id="3" w:name="Commission"/>
      <w:r w:rsidRPr="00C7553B">
        <w:rPr>
          <w:vanish/>
        </w:rPr>
        <w:t>Komisja Spraw Konstytucyjnych</w:t>
      </w:r>
      <w:bookmarkEnd w:id="3"/>
    </w:p>
    <w:p w:rsidR="00B57719" w:rsidRPr="00C7553B" w:rsidRDefault="00B57719" w:rsidP="00B57719">
      <w:pPr>
        <w:rPr>
          <w:vanish/>
        </w:rPr>
      </w:pPr>
      <w:bookmarkStart w:id="4" w:name="PE"/>
      <w:r w:rsidRPr="00C7553B">
        <w:rPr>
          <w:vanish/>
        </w:rPr>
        <w:t>PE759.998</w:t>
      </w:r>
      <w:bookmarkEnd w:id="4"/>
    </w:p>
    <w:p w:rsidR="00B57719" w:rsidRPr="00C7553B" w:rsidRDefault="00B57719" w:rsidP="00B57719">
      <w:pPr>
        <w:pStyle w:val="ATHeading3"/>
      </w:pPr>
      <w:bookmarkStart w:id="5" w:name="Sujet"/>
      <w:r w:rsidRPr="00C7553B">
        <w:t xml:space="preserve">Decyzja Parlamentu Europejskiego z dnia </w:t>
      </w:r>
      <w:r w:rsidR="003975DD">
        <w:t>25 kwietnia</w:t>
      </w:r>
      <w:r w:rsidRPr="00C7553B">
        <w:t xml:space="preserve"> 2024 r. w sprawie zawarcia Porozumienia między Parlamentem Europejskim, Radą, Komisją Europejską, Trybunałem Sprawiedliwości Unii Europejskiej, Europejskim Bankiem Centralnym, Europejskim Trybunałem Obrachunkowym, Europejskim Komitetem Ekonomiczno-Społecznym i Europejskim Komitetem Regionów ustanawiającego międzyinstytucjonalny organ ds. norm etycznych dla członków instytucji i organów doradczych wymienionych w art. 13 Traktatu o Unii Europejskiej</w:t>
      </w:r>
      <w:bookmarkEnd w:id="5"/>
      <w:r w:rsidRPr="00C7553B">
        <w:t xml:space="preserve"> </w:t>
      </w:r>
      <w:bookmarkStart w:id="6" w:name="References"/>
      <w:r w:rsidRPr="00C7553B">
        <w:t>(2024/2008(ACI))</w:t>
      </w:r>
      <w:bookmarkEnd w:id="6"/>
    </w:p>
    <w:p w:rsidR="00F60C64" w:rsidRPr="00C7553B" w:rsidRDefault="00F60C64" w:rsidP="00F60C64">
      <w:pPr>
        <w:pStyle w:val="EPComma"/>
      </w:pPr>
      <w:bookmarkStart w:id="7" w:name="TextBodyBegin"/>
      <w:bookmarkEnd w:id="7"/>
      <w:r w:rsidRPr="00C7553B">
        <w:rPr>
          <w:i/>
        </w:rPr>
        <w:t>Parlament Europejski</w:t>
      </w:r>
      <w:r w:rsidRPr="00C7553B">
        <w:t>,</w:t>
      </w:r>
    </w:p>
    <w:p w:rsidR="00F60C64" w:rsidRPr="00C7553B" w:rsidRDefault="00F60C64" w:rsidP="00F60C64">
      <w:pPr>
        <w:pStyle w:val="NormalHanging12a"/>
      </w:pPr>
      <w:r w:rsidRPr="00C7553B">
        <w:t>–</w:t>
      </w:r>
      <w:r w:rsidRPr="00C7553B">
        <w:tab/>
        <w:t>uwzględniając decyzje Konferencji Przewodniczących z 14 i 19 marca 2024 r. zatwierdzające projekt porozumienia międzyinstytucjonalnego ustanawiającego międzyinstytucjonalny organ ds. norm etycznych dla członków instytucji i organów doradczych wymienionych w art. 13 Traktatu o Unii Europejskiej,</w:t>
      </w:r>
    </w:p>
    <w:p w:rsidR="00F60C64" w:rsidRPr="00C7553B" w:rsidRDefault="00F60C64" w:rsidP="00F60C64">
      <w:pPr>
        <w:pStyle w:val="NormalHanging12a"/>
      </w:pPr>
      <w:r w:rsidRPr="00C7553B">
        <w:t>–</w:t>
      </w:r>
      <w:r w:rsidRPr="00C7553B">
        <w:tab/>
        <w:t>uwzględniając projekt Porozumienia między Parlamentem Europejskim, Radą, Komisją Europejską, Trybunałem Sprawiedliwości Unii Europejskiej, Europejskim Bankiem Centralnym, Europejskim Trybunałem Obrachunkowym, Europejskim Komitetem Ekonomiczno-Społecznym i Europejskim Komitetem Regionów ustanawiającego międzyinstytucjonalny organ ds. norm etycznych dla członków instytucji i organów doradczych wymienionych w art. 13 Traktatu o Unii Europejskiej (porozumienie),</w:t>
      </w:r>
    </w:p>
    <w:p w:rsidR="00F60C64" w:rsidRPr="00C7553B" w:rsidRDefault="00F60C64" w:rsidP="00F60C64">
      <w:pPr>
        <w:pStyle w:val="NormalHanging12a"/>
      </w:pPr>
      <w:r w:rsidRPr="00C7553B">
        <w:t>–</w:t>
      </w:r>
      <w:r w:rsidRPr="00C7553B">
        <w:tab/>
        <w:t>uwzględniając art. 13 Traktatu o Unii Europejskiej,</w:t>
      </w:r>
    </w:p>
    <w:p w:rsidR="00F60C64" w:rsidRPr="00C7553B" w:rsidRDefault="00F60C64" w:rsidP="00F60C64">
      <w:pPr>
        <w:pStyle w:val="NormalHanging12a"/>
      </w:pPr>
      <w:r w:rsidRPr="00C7553B">
        <w:t>–</w:t>
      </w:r>
      <w:r w:rsidRPr="00C7553B">
        <w:tab/>
        <w:t>uwzględniając art. 232 Traktatu o funkcjonowaniu Unii Europejskiej,</w:t>
      </w:r>
    </w:p>
    <w:p w:rsidR="00F60C64" w:rsidRPr="00C7553B" w:rsidRDefault="00F60C64" w:rsidP="00F60C64">
      <w:pPr>
        <w:pStyle w:val="NormalHanging12a"/>
      </w:pPr>
      <w:r w:rsidRPr="00C7553B">
        <w:t>–</w:t>
      </w:r>
      <w:r w:rsidRPr="00C7553B">
        <w:tab/>
        <w:t>uwzględniając komunikat Komisji z dnia 8 czerwca 2023 r. w sprawie wniosku dotyczącego międzyinstytucjonalnego organu ds. etyki wraz załącznikami</w:t>
      </w:r>
      <w:r w:rsidR="003975DD">
        <w:t xml:space="preserve"> (</w:t>
      </w:r>
      <w:r w:rsidR="003975DD" w:rsidRPr="00C7553B">
        <w:t>COM(2023)</w:t>
      </w:r>
      <w:r w:rsidR="006E2B44">
        <w:t>0</w:t>
      </w:r>
      <w:bookmarkStart w:id="8" w:name="_GoBack"/>
      <w:bookmarkEnd w:id="8"/>
      <w:r w:rsidR="003975DD" w:rsidRPr="00C7553B">
        <w:t>311</w:t>
      </w:r>
      <w:r w:rsidR="003975DD">
        <w:t>)</w:t>
      </w:r>
      <w:r w:rsidRPr="00C7553B">
        <w:t>,</w:t>
      </w:r>
    </w:p>
    <w:p w:rsidR="00F60C64" w:rsidRPr="00C7553B" w:rsidRDefault="00F60C64" w:rsidP="00F60C64">
      <w:pPr>
        <w:pStyle w:val="NormalHanging12a"/>
      </w:pPr>
      <w:r w:rsidRPr="00C7553B">
        <w:t>–</w:t>
      </w:r>
      <w:r w:rsidRPr="00C7553B">
        <w:tab/>
        <w:t xml:space="preserve">uwzględniając swoją rezolucję z dnia 16 września 2021 r. w sprawie wzmocnienia przejrzystości i uczciwości w instytucjach UE poprzez ustanowienie niezależnego </w:t>
      </w:r>
      <w:r w:rsidRPr="00C7553B">
        <w:lastRenderedPageBreak/>
        <w:t>unijnego organu ds. etyki</w:t>
      </w:r>
      <w:r w:rsidRPr="00C7553B">
        <w:rPr>
          <w:rStyle w:val="FootnoteReference"/>
        </w:rPr>
        <w:footnoteReference w:id="1"/>
      </w:r>
      <w:r w:rsidRPr="00C7553B">
        <w:t>,</w:t>
      </w:r>
    </w:p>
    <w:p w:rsidR="00F60C64" w:rsidRPr="00C7553B" w:rsidRDefault="00F60C64" w:rsidP="00F60C64">
      <w:pPr>
        <w:pStyle w:val="NormalHanging12a"/>
      </w:pPr>
      <w:r w:rsidRPr="00C7553B">
        <w:t>–</w:t>
      </w:r>
      <w:r w:rsidRPr="00C7553B">
        <w:tab/>
        <w:t>uwzględniając swoją rezolucję z 15 grudnia 2022 r. w sprawie podejrzeń o korupcję ze strony Kataru oraz szerszej potrzeby przejrzystości i odpowiedzialności w instytucjach europejskich</w:t>
      </w:r>
      <w:r w:rsidRPr="00C7553B">
        <w:rPr>
          <w:rStyle w:val="FootnoteReference"/>
        </w:rPr>
        <w:footnoteReference w:id="2"/>
      </w:r>
      <w:r w:rsidRPr="00C7553B">
        <w:t>,</w:t>
      </w:r>
    </w:p>
    <w:p w:rsidR="00F60C64" w:rsidRPr="00C7553B" w:rsidRDefault="00F60C64" w:rsidP="00F60C64">
      <w:pPr>
        <w:pStyle w:val="NormalHanging12a"/>
      </w:pPr>
      <w:r w:rsidRPr="00C7553B">
        <w:t>–</w:t>
      </w:r>
      <w:r w:rsidRPr="00C7553B">
        <w:tab/>
        <w:t>uwzględniając swoją rezolucję z dnia 16 lutego 2023 r. w sprawie ustanowienia niezależnego unijnego organu ds. etyki</w:t>
      </w:r>
      <w:r w:rsidRPr="00C7553B">
        <w:rPr>
          <w:rStyle w:val="FootnoteReference"/>
        </w:rPr>
        <w:footnoteReference w:id="3"/>
      </w:r>
      <w:r w:rsidRPr="00C7553B">
        <w:t>,</w:t>
      </w:r>
    </w:p>
    <w:p w:rsidR="00F60C64" w:rsidRPr="00C7553B" w:rsidRDefault="00F60C64" w:rsidP="00F60C64">
      <w:pPr>
        <w:pStyle w:val="NormalHanging12a"/>
      </w:pPr>
      <w:r w:rsidRPr="00C7553B">
        <w:t>–</w:t>
      </w:r>
      <w:r w:rsidRPr="00C7553B">
        <w:tab/>
        <w:t>uwzględniając swoją rezolucję z dnia 16 lutego 2023 r. w sprawie działań następczych w związku ze środkami, o które zwrócił się Parlament w celu wzmocnienia integralności instytucji europejskich</w:t>
      </w:r>
      <w:r w:rsidRPr="00C7553B">
        <w:rPr>
          <w:rStyle w:val="FootnoteReference"/>
        </w:rPr>
        <w:footnoteReference w:id="4"/>
      </w:r>
      <w:r w:rsidRPr="00C7553B">
        <w:t>,</w:t>
      </w:r>
    </w:p>
    <w:p w:rsidR="00F60C64" w:rsidRPr="00C7553B" w:rsidRDefault="00F60C64" w:rsidP="00F60C64">
      <w:pPr>
        <w:pStyle w:val="NormalHanging12a"/>
      </w:pPr>
      <w:r w:rsidRPr="00C7553B">
        <w:t>–</w:t>
      </w:r>
      <w:r w:rsidRPr="00C7553B">
        <w:tab/>
        <w:t>uwzględniając swoją rezolucję z dnia 12 lipca 2023 r. w sprawie ustanowienia unijnego organu ds. etyki</w:t>
      </w:r>
      <w:r w:rsidRPr="00C7553B">
        <w:rPr>
          <w:rStyle w:val="FootnoteReference"/>
        </w:rPr>
        <w:footnoteReference w:id="5"/>
      </w:r>
      <w:r w:rsidRPr="00C7553B">
        <w:t>,</w:t>
      </w:r>
    </w:p>
    <w:p w:rsidR="00F60C64" w:rsidRDefault="00F60C64" w:rsidP="00A02527">
      <w:pPr>
        <w:ind w:left="567" w:hanging="567"/>
      </w:pPr>
      <w:r w:rsidRPr="00C7553B">
        <w:t xml:space="preserve"> –</w:t>
      </w:r>
      <w:r w:rsidRPr="00C7553B">
        <w:tab/>
        <w:t>uwzględniając swoją rezolucję z 13 lipca 2023 r. w sprawie zaleceń dotyczących reformy przepisów Parlamentu Europejskiego w zakresie przejrzystości, uczciwości, odpowiedzialności i walki z korupcją</w:t>
      </w:r>
      <w:r w:rsidRPr="00C7553B">
        <w:rPr>
          <w:vertAlign w:val="superscript"/>
        </w:rPr>
        <w:footnoteReference w:id="6"/>
      </w:r>
      <w:r w:rsidRPr="00C7553B">
        <w:t>,</w:t>
      </w:r>
    </w:p>
    <w:p w:rsidR="00A02527" w:rsidRPr="00C7553B" w:rsidRDefault="00A02527" w:rsidP="00A02527">
      <w:pPr>
        <w:ind w:left="567" w:hanging="567"/>
        <w:rPr>
          <w:szCs w:val="24"/>
        </w:rPr>
      </w:pPr>
    </w:p>
    <w:p w:rsidR="00F60C64" w:rsidRPr="00C7553B" w:rsidRDefault="00F60C64" w:rsidP="00F60C64">
      <w:pPr>
        <w:pStyle w:val="NormalHanging12a"/>
      </w:pPr>
      <w:r w:rsidRPr="00C7553B">
        <w:t>–</w:t>
      </w:r>
      <w:r w:rsidRPr="00C7553B">
        <w:tab/>
        <w:t>uwzględniając art. 148 ust. 1 Regulaminu,</w:t>
      </w:r>
    </w:p>
    <w:p w:rsidR="00F60C64" w:rsidRPr="00C7553B" w:rsidRDefault="00F60C64" w:rsidP="00F60C64">
      <w:pPr>
        <w:pStyle w:val="NormalHanging12a"/>
      </w:pPr>
      <w:r w:rsidRPr="00C7553B">
        <w:t>–</w:t>
      </w:r>
      <w:r w:rsidRPr="00C7553B">
        <w:tab/>
        <w:t>uwzględniając sprawozdanie Komisji Spraw Konstytucyjnych (A9-0181/2024),</w:t>
      </w:r>
    </w:p>
    <w:p w:rsidR="00F60C64" w:rsidRPr="00C7553B" w:rsidRDefault="00F60C64" w:rsidP="00F60C64">
      <w:pPr>
        <w:pStyle w:val="NormalHanging12a"/>
        <w:rPr>
          <w:szCs w:val="24"/>
        </w:rPr>
      </w:pPr>
      <w:r w:rsidRPr="00C7553B">
        <w:t>A.</w:t>
      </w:r>
      <w:r w:rsidRPr="00C7553B">
        <w:tab/>
      </w:r>
      <w:proofErr w:type="gramStart"/>
      <w:r w:rsidRPr="00C7553B">
        <w:t>mając</w:t>
      </w:r>
      <w:proofErr w:type="gramEnd"/>
      <w:r w:rsidRPr="00C7553B">
        <w:t xml:space="preserve"> na uwadze, że niezależność, przejrzystość i rozliczalność instytucji UE mają ogromne znaczenie dla ich legitymacji demokratycznej i dla zwiększenia zaufania obywateli,</w:t>
      </w:r>
      <w:r w:rsidRPr="00C7553B">
        <w:rPr>
          <w:b/>
        </w:rPr>
        <w:t xml:space="preserve"> </w:t>
      </w:r>
      <w:r w:rsidRPr="00C7553B">
        <w:t>mając na uwadze, że Parlament Europejski zalicza się dziś do najbardziej przejrzystych organów ustawodawczych na świecie;</w:t>
      </w:r>
    </w:p>
    <w:p w:rsidR="00F60C64" w:rsidRPr="00C7553B" w:rsidRDefault="00F60C64" w:rsidP="00F60C64">
      <w:pPr>
        <w:pStyle w:val="NormalHanging12a"/>
      </w:pPr>
      <w:r w:rsidRPr="00C7553B">
        <w:t>B.</w:t>
      </w:r>
      <w:r w:rsidRPr="00C7553B">
        <w:tab/>
        <w:t>mając na uwadze, że trzeba usunąć niedociągnięcia wynikające z obecnych ram etycznych, które nie są jednolite w instytucjach, organach, urzędach i agencjach UE i przewidują różne zasady, procedury i poziomy egzekwowania;</w:t>
      </w:r>
    </w:p>
    <w:p w:rsidR="00F60C64" w:rsidRPr="00C7553B" w:rsidRDefault="00F60C64" w:rsidP="00F60C64">
      <w:pPr>
        <w:pStyle w:val="NormalHanging12a"/>
      </w:pPr>
      <w:r w:rsidRPr="00C7553B">
        <w:t>C.</w:t>
      </w:r>
      <w:r w:rsidRPr="00C7553B">
        <w:tab/>
      </w:r>
      <w:proofErr w:type="gramStart"/>
      <w:r w:rsidRPr="00C7553B">
        <w:t>mając</w:t>
      </w:r>
      <w:proofErr w:type="gramEnd"/>
      <w:r w:rsidRPr="00C7553B">
        <w:t xml:space="preserve"> na uwadze, że w rezolucji z 16 września 2021 r.</w:t>
      </w:r>
      <w:r w:rsidR="003975DD">
        <w:rPr>
          <w:rStyle w:val="FootnoteReference"/>
        </w:rPr>
        <w:footnoteReference w:id="7"/>
      </w:r>
      <w:r w:rsidRPr="00C7553B">
        <w:t xml:space="preserve"> Parlament zaproponował, aby utworzyć ambitny, prawdziwy i niezależny organ ds. etyki, a później przypomniał o tym w rezolucjach z 16 lutego 2023 r.</w:t>
      </w:r>
      <w:r w:rsidR="003975DD">
        <w:rPr>
          <w:rStyle w:val="FootnoteReference"/>
        </w:rPr>
        <w:footnoteReference w:id="8"/>
      </w:r>
      <w:r w:rsidRPr="00C7553B">
        <w:t xml:space="preserve"> i 12 lipca 2023 r.</w:t>
      </w:r>
      <w:r w:rsidR="003975DD">
        <w:rPr>
          <w:rStyle w:val="FootnoteReference"/>
        </w:rPr>
        <w:footnoteReference w:id="9"/>
      </w:r>
      <w:r w:rsidRPr="00C7553B">
        <w:t>;</w:t>
      </w:r>
    </w:p>
    <w:p w:rsidR="00F60C64" w:rsidRPr="00C7553B" w:rsidRDefault="00F60C64" w:rsidP="00F60C64">
      <w:pPr>
        <w:pStyle w:val="NormalHanging12a"/>
        <w:rPr>
          <w:szCs w:val="24"/>
        </w:rPr>
      </w:pPr>
      <w:r w:rsidRPr="00C7553B">
        <w:t>D.</w:t>
      </w:r>
      <w:r w:rsidRPr="00C7553B">
        <w:tab/>
      </w:r>
      <w:proofErr w:type="gramStart"/>
      <w:r w:rsidRPr="00C7553B">
        <w:t>mając</w:t>
      </w:r>
      <w:proofErr w:type="gramEnd"/>
      <w:r w:rsidRPr="00C7553B">
        <w:t xml:space="preserve"> na uwadze, że 8 czerwca 2023 r. Komisja przedstawiła wniosek dotyczący ustanowienia międzyinstytucjonalnego organu ds. etyki, w którym zaproponowała organ normalizacyjny; mając na uwadze, że poziom ambicji we wniosku Komisji był znacznie niższy niż rezolucjach Parlamentu, a przede wszystkim nie zapewniał on możliwości badania indywidualnych spraw i potencjalnych naruszeń zasad etycznych, a </w:t>
      </w:r>
      <w:r w:rsidRPr="00C7553B">
        <w:lastRenderedPageBreak/>
        <w:t>także zalecania sankcji;</w:t>
      </w:r>
    </w:p>
    <w:p w:rsidR="00F60C64" w:rsidRPr="00C7553B" w:rsidRDefault="00F60C64" w:rsidP="00F60C64">
      <w:pPr>
        <w:pStyle w:val="NormalHanging12a"/>
        <w:rPr>
          <w:color w:val="000000"/>
        </w:rPr>
      </w:pPr>
      <w:r w:rsidRPr="00C7553B">
        <w:t>E.</w:t>
      </w:r>
      <w:r w:rsidRPr="00C7553B">
        <w:tab/>
      </w:r>
      <w:proofErr w:type="gramStart"/>
      <w:r w:rsidRPr="00C7553B">
        <w:t>mając</w:t>
      </w:r>
      <w:proofErr w:type="gramEnd"/>
      <w:r w:rsidRPr="00C7553B">
        <w:t xml:space="preserve"> na uwadze, że rezolucje Parlamentu z 16 lutego 2023 r.</w:t>
      </w:r>
      <w:r w:rsidRPr="00C7553B">
        <w:rPr>
          <w:rStyle w:val="FootnoteReference"/>
        </w:rPr>
        <w:footnoteReference w:id="10"/>
      </w:r>
      <w:r w:rsidRPr="00C7553B">
        <w:t xml:space="preserve"> i , oraz z 12 lipca 2023 r. </w:t>
      </w:r>
      <w:r w:rsidRPr="00C7553B">
        <w:rPr>
          <w:rStyle w:val="FootnoteReference"/>
          <w:color w:val="000000"/>
        </w:rPr>
        <w:footnoteReference w:id="11"/>
      </w:r>
      <w:r w:rsidRPr="00C7553B">
        <w:t xml:space="preserve"> służyły jako mandat negocjacyjny Parlamentu;</w:t>
      </w:r>
    </w:p>
    <w:p w:rsidR="00F60C64" w:rsidRPr="00C7553B" w:rsidRDefault="00F60C64" w:rsidP="00F60C64">
      <w:pPr>
        <w:pStyle w:val="NormalHanging12a"/>
      </w:pPr>
      <w:r w:rsidRPr="00C7553B">
        <w:t>F.</w:t>
      </w:r>
      <w:r w:rsidRPr="00C7553B">
        <w:tab/>
      </w:r>
      <w:proofErr w:type="gramStart"/>
      <w:r w:rsidRPr="00C7553B">
        <w:rPr>
          <w:color w:val="000000"/>
        </w:rPr>
        <w:t>mając</w:t>
      </w:r>
      <w:proofErr w:type="gramEnd"/>
      <w:r w:rsidRPr="00C7553B">
        <w:rPr>
          <w:color w:val="000000"/>
        </w:rPr>
        <w:t xml:space="preserve"> na uwadze, że międzyinstytucjonalny organ ds. etyki pomoże zwiększyć zaufanie do instytucji Unii, wzmocnić ich legitymację demokratyczną i budować kulturę instytucjonalną opartą na najwyższych normach etycznych;</w:t>
      </w:r>
    </w:p>
    <w:p w:rsidR="00F60C64" w:rsidRPr="00C7553B" w:rsidRDefault="00F60C64" w:rsidP="00F60C64">
      <w:pPr>
        <w:pStyle w:val="NormalHanging12a"/>
      </w:pPr>
      <w:r w:rsidRPr="00C7553B">
        <w:t>G.</w:t>
      </w:r>
      <w:r w:rsidRPr="00C7553B">
        <w:tab/>
        <w:t xml:space="preserve">mając na uwadze, że obecne zasady etyczne Parlamentu zawarte w Regulaminie przewidują wiele standardowych oświadczeń pisemnych, w tym oświadczeń o interesach prywatnych, oświadczeń majątkowych, oświadczeń dotyczących świadomości istnienia konfliktu interesów wśród osób pełniących różne funkcje, sprawozdawców, </w:t>
      </w:r>
      <w:proofErr w:type="spellStart"/>
      <w:r w:rsidRPr="00C7553B">
        <w:t>kontrsprawozdawców</w:t>
      </w:r>
      <w:proofErr w:type="spellEnd"/>
      <w:r w:rsidRPr="00C7553B">
        <w:t xml:space="preserve"> i uczestników oficjalnych delegacji lub negocjacji międzyinstytucjonalnych, oświadczeń dotyczących zaplanowanych spotkań z przedstawicielami grup interesu, również w przypadku oddelegowania do tego asystentów, oświadczeń o tym, od kogo sprawozdawcy otrzymali informacje, oświadczeń o udziale w wydarzeniach organizowanych przez osoby trzecie, oświadczeń o prezentach i oświadczeń zespołów międzypartyjnych lub nie</w:t>
      </w:r>
      <w:r w:rsidR="007A427C">
        <w:t>oficja</w:t>
      </w:r>
      <w:r w:rsidRPr="00C7553B">
        <w:t>lnych grup o zewnętrznym wsparciu finansowym;</w:t>
      </w:r>
    </w:p>
    <w:p w:rsidR="00F60C64" w:rsidRPr="00C7553B" w:rsidRDefault="00F60C64" w:rsidP="00F60C64">
      <w:pPr>
        <w:pStyle w:val="NormalHanging12a"/>
        <w:rPr>
          <w:szCs w:val="24"/>
        </w:rPr>
      </w:pPr>
      <w:r w:rsidRPr="00C7553B">
        <w:t>1.</w:t>
      </w:r>
      <w:r w:rsidRPr="00C7553B">
        <w:tab/>
      </w:r>
      <w:proofErr w:type="gramStart"/>
      <w:r w:rsidRPr="00C7553B">
        <w:t>wyraża</w:t>
      </w:r>
      <w:proofErr w:type="gramEnd"/>
      <w:r w:rsidRPr="00C7553B">
        <w:t xml:space="preserve"> zadowolenie z porozumienia, które umożliwia rozwój solidnych wspólnych norm etycznych oraz wymianę najlepszych praktyk i pozwala na rozpatrywanie na wniosek instytucji lub organu doradczego będących stroną porozumienia indywidualnych spraw związanych z oświadczeniami ich członków przez niezależnych ekspertów;</w:t>
      </w:r>
    </w:p>
    <w:p w:rsidR="00F60C64" w:rsidRPr="00C7553B" w:rsidRDefault="00F60C64" w:rsidP="00F60C64">
      <w:pPr>
        <w:pStyle w:val="NormalHanging12a"/>
        <w:rPr>
          <w:szCs w:val="24"/>
        </w:rPr>
      </w:pPr>
      <w:r w:rsidRPr="00C7553B">
        <w:t>2.</w:t>
      </w:r>
      <w:r w:rsidRPr="00C7553B">
        <w:tab/>
      </w:r>
      <w:proofErr w:type="gramStart"/>
      <w:r w:rsidRPr="00C7553B">
        <w:t>podkreśla</w:t>
      </w:r>
      <w:proofErr w:type="gramEnd"/>
      <w:r w:rsidRPr="00C7553B">
        <w:t xml:space="preserve">, że ostateczne uprawnienia decyzyjne w zakresie wdrażania pozostają w gestii właściwych jednostek instytucji lub organów; zauważa, że wszelkie konsultacje z niezależnymi ekspertami w indywidualnych sprawach rozpoczynają się od złożenia przez stronę porozumienia wniosku dotyczącego jej członków zgodnie z jej przepisami wewnętrznymi; podkreśla, że oświadczenia o stanie majątkowym kandydatów na komisarzy, jako sprawy wysokiego szczebla wykraczające poza interesy danej instytucji, powinny co do zasady podlegać badaniu przez niezależnych ekspertów; </w:t>
      </w:r>
    </w:p>
    <w:p w:rsidR="00F60C64" w:rsidRPr="00C7553B" w:rsidRDefault="00F60C64" w:rsidP="00F60C64">
      <w:pPr>
        <w:pStyle w:val="NormalHanging12a"/>
        <w:rPr>
          <w:szCs w:val="24"/>
        </w:rPr>
      </w:pPr>
      <w:r w:rsidRPr="00C7553B">
        <w:t>3.</w:t>
      </w:r>
      <w:r w:rsidRPr="00C7553B">
        <w:tab/>
      </w:r>
      <w:proofErr w:type="gramStart"/>
      <w:r w:rsidRPr="00C7553B">
        <w:t>powtarza</w:t>
      </w:r>
      <w:proofErr w:type="gramEnd"/>
      <w:r w:rsidRPr="00C7553B">
        <w:t xml:space="preserve"> jednak, że Parlament nadal w pełni opowiada się za utworzeniem niezależnego organu ds. etyki, mającego możliwość prowadzenia dochodzeń z własnej inicjatywy i wydawania zaleceń w sprawie sankcji odpowiedzialnym jednostkom uczestniczących instytucji lub organów, składającego się z niezależnych ekspertów jako pełnoprawnych członków, którego zakres działania obejmowałby członków instytucji i organów UE przed, w trakcie i po zakończeniu ich kadencji lub służby, a także pracowników, jak przewidziano w rezolucji Parlamentu z dnia 16 września 2021 r. </w:t>
      </w:r>
      <w:r w:rsidRPr="00C7553B">
        <w:rPr>
          <w:vertAlign w:val="superscript"/>
        </w:rPr>
        <w:footnoteReference w:id="12"/>
      </w:r>
      <w:r w:rsidRPr="00C7553B">
        <w:t xml:space="preserve"> i powtórzono w rezolucjach z dnia 16 lutego 2023 r.</w:t>
      </w:r>
      <w:r w:rsidRPr="00C7553B">
        <w:rPr>
          <w:vertAlign w:val="superscript"/>
        </w:rPr>
        <w:footnoteReference w:id="13"/>
      </w:r>
      <w:r w:rsidRPr="00C7553B">
        <w:t xml:space="preserve"> i z dnia 12 lipca 2023 r. i</w:t>
      </w:r>
      <w:r w:rsidRPr="00C7553B">
        <w:rPr>
          <w:vertAlign w:val="superscript"/>
        </w:rPr>
        <w:footnoteReference w:id="14"/>
      </w:r>
      <w:r w:rsidRPr="00C7553B">
        <w:t>;</w:t>
      </w:r>
    </w:p>
    <w:p w:rsidR="00F60C64" w:rsidRPr="00C7553B" w:rsidRDefault="00F60C64" w:rsidP="00F60C64">
      <w:pPr>
        <w:pStyle w:val="NormalHanging12a"/>
      </w:pPr>
      <w:r w:rsidRPr="00C7553B">
        <w:t>4.</w:t>
      </w:r>
      <w:r w:rsidRPr="00C7553B">
        <w:tab/>
      </w:r>
      <w:proofErr w:type="gramStart"/>
      <w:r w:rsidRPr="00C7553B">
        <w:t>ubolewa</w:t>
      </w:r>
      <w:proofErr w:type="gramEnd"/>
      <w:r w:rsidRPr="00C7553B">
        <w:t>, że Rada Europejska postanowiła nie przystępować do umowy;</w:t>
      </w:r>
    </w:p>
    <w:p w:rsidR="00F60C64" w:rsidRPr="00C7553B" w:rsidRDefault="00F60C64" w:rsidP="00F60C64">
      <w:pPr>
        <w:pStyle w:val="NormalHanging12a"/>
        <w:rPr>
          <w:szCs w:val="24"/>
        </w:rPr>
      </w:pPr>
      <w:r w:rsidRPr="00C7553B">
        <w:lastRenderedPageBreak/>
        <w:t>5.</w:t>
      </w:r>
      <w:r w:rsidRPr="00C7553B">
        <w:tab/>
      </w:r>
      <w:proofErr w:type="gramStart"/>
      <w:r w:rsidRPr="00C7553B">
        <w:t>ubolewa</w:t>
      </w:r>
      <w:proofErr w:type="gramEnd"/>
      <w:r w:rsidRPr="00C7553B">
        <w:t xml:space="preserve">, że Rada jest niechętna rozszerzeniu zakresu porozumienia co najmniej na przedstawicieli szczebla ministerialnego państwa członkowskiego sprawującego prezydencję w Radzie, argumentując, że w traktatach nie ma podstawy prawnej do przyjęcia wspólnych minimalnych standardów mających zastosowanie do przedstawicieli państw członkowskich; zobowiązuje się do wykorzystania pierwszego przeglądu porozumienia do wyeliminowania tej luki prawnej, a w międzyczasie wzywa przyszłe prezydencje Rady do dobrowolnego stosowania jego postanowień; jest zdania, że członków Rady, tak jak posłów do Parlamentu Europejskiego, mogłyby wiązać przepisy, które Rada ustanowiłaby w ramach swoich uprawnień do samoorganizacji i które miałyby pierwszeństwo w przypadku konfliktu z przepisami krajowymi; podkreśla w tym kontekście, </w:t>
      </w:r>
      <w:proofErr w:type="gramStart"/>
      <w:r w:rsidRPr="00C7553B">
        <w:t>że</w:t>
      </w:r>
      <w:proofErr w:type="gramEnd"/>
      <w:r w:rsidRPr="00C7553B">
        <w:t xml:space="preserve"> przedstawiciele państw członkowskich zebrani w Radzie działają przy przyjmowaniu aktów prawnych UE w charakterze członków Rady; zobowiązuje się do uzyskania prawnego wyjaśnienia, czy Rada może wiązać swoich członków wspólnymi minimalnymi standardami;</w:t>
      </w:r>
    </w:p>
    <w:p w:rsidR="00F60C64" w:rsidRPr="00C7553B" w:rsidRDefault="00F60C64" w:rsidP="00F60C64">
      <w:pPr>
        <w:pStyle w:val="NormalHanging12a"/>
        <w:rPr>
          <w:szCs w:val="24"/>
        </w:rPr>
      </w:pPr>
      <w:r w:rsidRPr="00C7553B">
        <w:t>6.</w:t>
      </w:r>
      <w:r w:rsidRPr="00C7553B">
        <w:tab/>
      </w:r>
      <w:proofErr w:type="gramStart"/>
      <w:r w:rsidRPr="00C7553B">
        <w:t>jest</w:t>
      </w:r>
      <w:proofErr w:type="gramEnd"/>
      <w:r w:rsidRPr="00C7553B">
        <w:t xml:space="preserve"> zdania, że udostępnione zasoby muszą umożliwiać prawidłowe f</w:t>
      </w:r>
      <w:r w:rsidR="00A02527">
        <w:t xml:space="preserve">unkcjonowanie zarówno </w:t>
      </w:r>
      <w:proofErr w:type="spellStart"/>
      <w:r w:rsidR="00A02527">
        <w:t>międzyinstytucjonalngo</w:t>
      </w:r>
      <w:proofErr w:type="spellEnd"/>
      <w:r w:rsidRPr="00C7553B">
        <w:t xml:space="preserve"> organu</w:t>
      </w:r>
      <w:r w:rsidR="00A02527">
        <w:t xml:space="preserve"> ds. norm etycznych (zwanego dalej „organem”)</w:t>
      </w:r>
      <w:r w:rsidRPr="00C7553B">
        <w:t>, w skład którego wchodzi jeden przedstawiciel każdej ze stron porozumienia, jak też pięciu niezależnych ekspertów wspomagających przedstawicieli instytucji i dołączających do organu w charakterze obserwatorów, a także zapewnienie wszelkiego niezbędnego wsparcia w tym zakresie; ubolewa, że zgodnie z art. 17 porozumienia wszelkie koszty wynikające z konsultacji z niezależnymi ekspertami pokrywa strona wnioskująca o konsultacje, gdyż może to skutkować ograniczeniem liczby takich konsultacji;</w:t>
      </w:r>
    </w:p>
    <w:p w:rsidR="00F60C64" w:rsidRPr="00C7553B" w:rsidRDefault="00F60C64" w:rsidP="00F60C64">
      <w:pPr>
        <w:pStyle w:val="NormalHanging12a"/>
      </w:pPr>
      <w:r w:rsidRPr="00C7553B">
        <w:t>7.</w:t>
      </w:r>
      <w:r w:rsidRPr="00C7553B">
        <w:tab/>
      </w:r>
      <w:proofErr w:type="gramStart"/>
      <w:r w:rsidRPr="00C7553B">
        <w:t>jest</w:t>
      </w:r>
      <w:proofErr w:type="gramEnd"/>
      <w:r w:rsidRPr="00C7553B">
        <w:t xml:space="preserve"> zdania, że ni</w:t>
      </w:r>
      <w:r w:rsidR="00A02527">
        <w:t>ezależni eksperci powoływani przez strony porozumienia</w:t>
      </w:r>
      <w:r w:rsidRPr="00C7553B">
        <w:t xml:space="preserve"> w drodze konsensusu, muszą mieć doświadczenie zawodowe konkretnie w dziedzinie etyki, uczciwości i przejrzystości i spełniać przy tym wymogi określone w art. 5 ust. 2 porozumienia pod względem nienagannego przebiegu kariery zawodowej i doświadczenia w pełnieniu ważnych funkcji w instytucjach europejskich, krajowych lub w międzynarodowych organizacjach publicznych;</w:t>
      </w:r>
    </w:p>
    <w:p w:rsidR="00F60C64" w:rsidRPr="00C7553B" w:rsidRDefault="00F60C64" w:rsidP="00F60C64">
      <w:pPr>
        <w:pStyle w:val="NormalHanging12a"/>
      </w:pPr>
      <w:r w:rsidRPr="00C7553B">
        <w:t>8.</w:t>
      </w:r>
      <w:r w:rsidRPr="00C7553B">
        <w:tab/>
      </w:r>
      <w:proofErr w:type="gramStart"/>
      <w:r w:rsidRPr="00C7553B">
        <w:t>podkreśla</w:t>
      </w:r>
      <w:proofErr w:type="gramEnd"/>
      <w:r w:rsidRPr="00C7553B">
        <w:t xml:space="preserve"> zasadniczą rolę niezależnych ekspertów w rozpatrywaniu indywidualnych spraw na wniosek jednej ze stron porozumienia; jest zdania, że niezmiernie korzystne dla opracowania lub aktualizacji normy etycznej byłoby, gdyby każda strona wysyłała niezależnym ekspertom niewielką próbkę losowo wybranych spraw;</w:t>
      </w:r>
    </w:p>
    <w:p w:rsidR="00F60C64" w:rsidRPr="00C7553B" w:rsidRDefault="00F60C64" w:rsidP="00F60C64">
      <w:pPr>
        <w:pStyle w:val="NormalHanging12a"/>
        <w:rPr>
          <w:szCs w:val="24"/>
        </w:rPr>
      </w:pPr>
      <w:r w:rsidRPr="00C7553B">
        <w:t>9.</w:t>
      </w:r>
      <w:r w:rsidRPr="00C7553B">
        <w:tab/>
      </w:r>
      <w:proofErr w:type="gramStart"/>
      <w:r w:rsidRPr="00C7553B">
        <w:t>uważa</w:t>
      </w:r>
      <w:proofErr w:type="gramEnd"/>
      <w:r w:rsidRPr="00C7553B">
        <w:t>, że organ powinien korzystać z przysługujących instytucjom uprawnień do zwracania się do swoich członków o informacje lub opierać się na zgodzie władz krajowych na udostępnienie informacji; uważa, że niezależni eksperci powinni mieć możliwość wymieniania informacji z organami krajowymi, jeśli jest to konieczne do wykonywania ich zadań, przy jednoczesnym traktowaniu takich informacji z taką samą poufnością, jak organ, od którego pochodzą; podkreśla w związku z tym, że niezależni eksperci powinni mieć dostęp do dokumentów administracyjnych uczestniczących stron, zwłaszcza strony konsultującej się z nimi w danej sprawie, co pozwoli im na przeprowadzanie należycie uzasadnionych i należycie udokumentowanych ocen;</w:t>
      </w:r>
    </w:p>
    <w:p w:rsidR="00F60C64" w:rsidRPr="00C7553B" w:rsidRDefault="00F60C64" w:rsidP="00F60C64">
      <w:pPr>
        <w:pStyle w:val="NormalHanging12a"/>
      </w:pPr>
      <w:r w:rsidRPr="00C7553B">
        <w:t>10.</w:t>
      </w:r>
      <w:r w:rsidRPr="00C7553B">
        <w:tab/>
      </w:r>
      <w:proofErr w:type="gramStart"/>
      <w:r w:rsidRPr="00C7553B">
        <w:t>zauważa</w:t>
      </w:r>
      <w:proofErr w:type="gramEnd"/>
      <w:r w:rsidRPr="00C7553B">
        <w:t>, że niezależni eksperci wyznaczają mówcę ze swojego grona; jest zdania, że niezależni eksperci powinni w pełni autonomicznie organizować swoje prace i zwoływać posiedzenia;</w:t>
      </w:r>
    </w:p>
    <w:p w:rsidR="00F60C64" w:rsidRPr="00C7553B" w:rsidRDefault="00F60C64" w:rsidP="00F60C64">
      <w:pPr>
        <w:pStyle w:val="NormalHanging12a"/>
      </w:pPr>
      <w:r w:rsidRPr="00C7553B">
        <w:lastRenderedPageBreak/>
        <w:t>11.</w:t>
      </w:r>
      <w:r w:rsidRPr="00C7553B">
        <w:tab/>
      </w:r>
      <w:proofErr w:type="gramStart"/>
      <w:r w:rsidRPr="00C7553B">
        <w:t>uważa</w:t>
      </w:r>
      <w:proofErr w:type="gramEnd"/>
      <w:r w:rsidRPr="00C7553B">
        <w:t>, że nie naruszając ogólnego rozporządzenia o ochronie danych ani praw osobistych, dana instytucja lub organ</w:t>
      </w:r>
      <w:r w:rsidR="00A02527">
        <w:t xml:space="preserve"> doradczy</w:t>
      </w:r>
      <w:r w:rsidRPr="00C7553B">
        <w:t xml:space="preserve"> powinny podawać do wiadomości publicznej uzasadnione zalecenie niezależnych ekspertów wraz z decyzją właściwego organu, który, jeżeli nie zastosuje się w pełni do zaleceń, powinien to uzasadnić;</w:t>
      </w:r>
    </w:p>
    <w:p w:rsidR="00F60C64" w:rsidRPr="00C7553B" w:rsidRDefault="00F60C64" w:rsidP="00F60C64">
      <w:pPr>
        <w:pStyle w:val="NormalHanging12a"/>
        <w:rPr>
          <w:szCs w:val="24"/>
        </w:rPr>
      </w:pPr>
      <w:r w:rsidRPr="00C7553B">
        <w:t>12.</w:t>
      </w:r>
      <w:r w:rsidRPr="00C7553B">
        <w:tab/>
      </w:r>
      <w:proofErr w:type="gramStart"/>
      <w:r w:rsidRPr="00C7553B">
        <w:t>wzyw</w:t>
      </w:r>
      <w:r w:rsidR="00A02527">
        <w:t>a</w:t>
      </w:r>
      <w:proofErr w:type="gramEnd"/>
      <w:r w:rsidR="00A02527">
        <w:t xml:space="preserve"> organ</w:t>
      </w:r>
      <w:r w:rsidRPr="00C7553B">
        <w:t>, aby dawał przykład przejrzystości, publikując wszystkie zalecenia, sprawozdania roczne, decyzje i rejestry wydatków w formacie otwartych danych nadającym się do odczytu maszynowego, dostępnym dla wszystkich obywateli i zgodnie z obowiązującymi przepisami o ochronie danych, w tym m.in. pisemną opinię niezależnych ekspertów na temat samooceny instytucji zgodnie z art. 10</w:t>
      </w:r>
      <w:r w:rsidR="00A02527">
        <w:t xml:space="preserve"> porozumienia</w:t>
      </w:r>
      <w:r w:rsidRPr="00C7553B">
        <w:t xml:space="preserve"> oraz zanonimizowane i zagregowane roczne sprawozdanie za każdy rok, które podsumowuje w formie zagregowanej i zanonimizowanej konsultacje i pytania przedstawione przez strony porozumienia oraz działania następcze podjęte w związku z tymi konsultacjami i pytaniami zgodnie z art. 7 ust. 4</w:t>
      </w:r>
      <w:r w:rsidR="00A02527">
        <w:t xml:space="preserve"> porozumienia</w:t>
      </w:r>
      <w:r w:rsidRPr="00C7553B">
        <w:t xml:space="preserve">; podkreśla, jak ważne są ochrona prywatności zainteresowanych osób fizycznych </w:t>
      </w:r>
      <w:proofErr w:type="gramStart"/>
      <w:r w:rsidRPr="00C7553B">
        <w:t>w</w:t>
      </w:r>
      <w:proofErr w:type="gramEnd"/>
      <w:r w:rsidRPr="00C7553B">
        <w:t xml:space="preserve"> odpowiednim zakresie oraz domniemanie niewinności; wzywa strony porozumienia do opracowania wspólnych wytycznych dotyczących konsultacji z niezależnymi ekspertami oraz do publikacji ich zaleceń;</w:t>
      </w:r>
    </w:p>
    <w:p w:rsidR="00F60C64" w:rsidRDefault="00F60C64" w:rsidP="00F60C64">
      <w:pPr>
        <w:pStyle w:val="NormalHanging12a"/>
      </w:pPr>
      <w:r w:rsidRPr="00C7553B">
        <w:t>13.</w:t>
      </w:r>
      <w:r w:rsidRPr="00C7553B">
        <w:tab/>
      </w:r>
      <w:proofErr w:type="gramStart"/>
      <w:r w:rsidRPr="00C7553B">
        <w:t>uważa</w:t>
      </w:r>
      <w:proofErr w:type="gramEnd"/>
      <w:r w:rsidRPr="00C7553B">
        <w:t>, że ab</w:t>
      </w:r>
      <w:r w:rsidR="00A02527">
        <w:t>y organ</w:t>
      </w:r>
      <w:r w:rsidRPr="00C7553B">
        <w:t xml:space="preserve"> był w pełni skuteczny, musiałby połączyć funkcje istniejących organów odpowiedzialnych za etykę, a zatem w przypadkach wymagających szczególnej uwagi lub w celu opracowania lub zaktualizowania normy etycznej każda uczestnicząca strona powinna konsultować się z niezależnymi ekspertami;</w:t>
      </w:r>
    </w:p>
    <w:p w:rsidR="007A427C" w:rsidRDefault="007A427C" w:rsidP="00F60C64">
      <w:pPr>
        <w:pStyle w:val="NormalHanging12a"/>
        <w:rPr>
          <w:szCs w:val="24"/>
        </w:rPr>
      </w:pPr>
      <w:r>
        <w:rPr>
          <w:szCs w:val="24"/>
        </w:rPr>
        <w:t>14</w:t>
      </w:r>
      <w:r w:rsidRPr="007A427C">
        <w:rPr>
          <w:szCs w:val="24"/>
        </w:rPr>
        <w:t>.</w:t>
      </w:r>
      <w:r w:rsidRPr="007A427C">
        <w:rPr>
          <w:szCs w:val="24"/>
        </w:rPr>
        <w:tab/>
      </w:r>
      <w:proofErr w:type="gramStart"/>
      <w:r w:rsidRPr="007A427C">
        <w:rPr>
          <w:szCs w:val="24"/>
        </w:rPr>
        <w:t>podkreśla</w:t>
      </w:r>
      <w:proofErr w:type="gramEnd"/>
      <w:r w:rsidRPr="007A427C">
        <w:rPr>
          <w:szCs w:val="24"/>
        </w:rPr>
        <w:t xml:space="preserve"> potrzebę określenia sposobu ustalania mandatu wiceprzewodniczącego reprezentującego Parlament w tym organie oraz wprowadzenia odpowiednich mechanizmów rozliczalności;</w:t>
      </w:r>
    </w:p>
    <w:p w:rsidR="007A427C" w:rsidRDefault="007A427C" w:rsidP="00F60C64">
      <w:pPr>
        <w:pStyle w:val="NormalHanging12a"/>
        <w:rPr>
          <w:szCs w:val="24"/>
        </w:rPr>
      </w:pPr>
      <w:r>
        <w:rPr>
          <w:szCs w:val="24"/>
        </w:rPr>
        <w:t>15</w:t>
      </w:r>
      <w:r w:rsidRPr="007A427C">
        <w:rPr>
          <w:szCs w:val="24"/>
        </w:rPr>
        <w:t>.</w:t>
      </w:r>
      <w:r w:rsidRPr="007A427C">
        <w:rPr>
          <w:szCs w:val="24"/>
        </w:rPr>
        <w:tab/>
      </w:r>
      <w:proofErr w:type="gramStart"/>
      <w:r w:rsidRPr="007A427C">
        <w:rPr>
          <w:szCs w:val="24"/>
        </w:rPr>
        <w:t>uważa</w:t>
      </w:r>
      <w:proofErr w:type="gramEnd"/>
      <w:r w:rsidRPr="007A427C">
        <w:rPr>
          <w:szCs w:val="24"/>
        </w:rPr>
        <w:t xml:space="preserve"> za konieczne doprecyzowanie, kto będzie zastępcą przedstawiciela Parlamentu w tym organie</w:t>
      </w:r>
      <w:r>
        <w:rPr>
          <w:szCs w:val="24"/>
        </w:rPr>
        <w:t>;</w:t>
      </w:r>
    </w:p>
    <w:p w:rsidR="007A427C" w:rsidRPr="00C7553B" w:rsidRDefault="007A427C" w:rsidP="00F60C64">
      <w:pPr>
        <w:pStyle w:val="NormalHanging12a"/>
        <w:rPr>
          <w:szCs w:val="24"/>
        </w:rPr>
      </w:pPr>
      <w:r>
        <w:rPr>
          <w:szCs w:val="24"/>
        </w:rPr>
        <w:t>16</w:t>
      </w:r>
      <w:r w:rsidRPr="007A427C">
        <w:rPr>
          <w:szCs w:val="24"/>
        </w:rPr>
        <w:t>.</w:t>
      </w:r>
      <w:r w:rsidRPr="007A427C">
        <w:rPr>
          <w:szCs w:val="24"/>
        </w:rPr>
        <w:tab/>
      </w:r>
      <w:proofErr w:type="gramStart"/>
      <w:r w:rsidRPr="007A427C">
        <w:rPr>
          <w:szCs w:val="24"/>
        </w:rPr>
        <w:t>uważa</w:t>
      </w:r>
      <w:proofErr w:type="gramEnd"/>
      <w:r w:rsidRPr="007A427C">
        <w:rPr>
          <w:szCs w:val="24"/>
        </w:rPr>
        <w:t>, że Komisja Spraw Konstytucyjnych powinna odgrywać rolę w określaniu mandatu wiceprzewodniczącego reprezentującego Parlament w tym organie, a także w rozliczaniu wiceprzewodniczącego i jego zastępcy; uważa, że niezwykle ważne jest, aby posłowie do Parlamentu Europejskiego mieli wpływ na opracowywanie norm, które będą dla nich wiążące;</w:t>
      </w:r>
    </w:p>
    <w:p w:rsidR="00F60C64" w:rsidRPr="00C7553B" w:rsidRDefault="007A427C" w:rsidP="00F60C64">
      <w:pPr>
        <w:pStyle w:val="NormalHanging12a"/>
      </w:pPr>
      <w:r>
        <w:t>17</w:t>
      </w:r>
      <w:r w:rsidR="00F60C64" w:rsidRPr="00C7553B">
        <w:t>.</w:t>
      </w:r>
      <w:r w:rsidR="00F60C64" w:rsidRPr="00C7553B">
        <w:tab/>
      </w:r>
      <w:proofErr w:type="gramStart"/>
      <w:r w:rsidR="00F60C64" w:rsidRPr="00C7553B">
        <w:t>niezmiennie</w:t>
      </w:r>
      <w:proofErr w:type="gramEnd"/>
      <w:r w:rsidR="00F60C64" w:rsidRPr="00C7553B">
        <w:t xml:space="preserve"> zależy mu na konstruktywnym udziale w przeglądzie porozumienia, który ma zostać przeprowadzony trzy lata po wejściu porozumienia w życie, aby uspr</w:t>
      </w:r>
      <w:r w:rsidR="00A02527">
        <w:t>awnić i wzmocnić organ</w:t>
      </w:r>
      <w:r w:rsidR="00F60C64" w:rsidRPr="00C7553B">
        <w:t xml:space="preserve"> zgodnie z art. 21 porozumienia;</w:t>
      </w:r>
    </w:p>
    <w:p w:rsidR="00F60C64" w:rsidRPr="00C7553B" w:rsidRDefault="007A427C" w:rsidP="00F60C64">
      <w:pPr>
        <w:pStyle w:val="NormalHanging12a"/>
        <w:rPr>
          <w:szCs w:val="24"/>
        </w:rPr>
      </w:pPr>
      <w:r>
        <w:t>18</w:t>
      </w:r>
      <w:r w:rsidR="00F60C64" w:rsidRPr="00C7553B">
        <w:t>.</w:t>
      </w:r>
      <w:r w:rsidR="00F60C64" w:rsidRPr="00C7553B">
        <w:tab/>
      </w:r>
      <w:proofErr w:type="gramStart"/>
      <w:r w:rsidR="00F60C64" w:rsidRPr="00C7553B">
        <w:t>przypomina</w:t>
      </w:r>
      <w:proofErr w:type="gramEnd"/>
      <w:r w:rsidR="00F60C64" w:rsidRPr="00C7553B">
        <w:t xml:space="preserve"> swoje stanow</w:t>
      </w:r>
      <w:r w:rsidR="00A02527">
        <w:t>isko, zgodnie z którym organ</w:t>
      </w:r>
      <w:r w:rsidR="00F60C64" w:rsidRPr="00C7553B">
        <w:t xml:space="preserve"> powinien mieć możliwość prowadzenia z własnej inicjatywy dochodzeń w sprawie domniemanych naruszeń zasad etycznych przez urzędników i pracowników instytucji UE, a także prowadzenia dochodzeń na miejscu i w oparciu o dokumentację na podstawie informacji, które sam zbierze lub otrzyma od osób trzecich;</w:t>
      </w:r>
    </w:p>
    <w:p w:rsidR="00F60C64" w:rsidRPr="00C7553B" w:rsidRDefault="007A427C" w:rsidP="00F60C64">
      <w:pPr>
        <w:pStyle w:val="NormalHanging12a"/>
      </w:pPr>
      <w:r>
        <w:t>19</w:t>
      </w:r>
      <w:r w:rsidR="00F60C64" w:rsidRPr="00C7553B">
        <w:t>.</w:t>
      </w:r>
      <w:r w:rsidR="00F60C64" w:rsidRPr="00C7553B">
        <w:tab/>
      </w:r>
      <w:proofErr w:type="gramStart"/>
      <w:r w:rsidR="00F60C64" w:rsidRPr="00C7553B">
        <w:t>zatwierdza</w:t>
      </w:r>
      <w:proofErr w:type="gramEnd"/>
      <w:r w:rsidR="00F60C64" w:rsidRPr="00C7553B">
        <w:t xml:space="preserve"> zawarcie porozumienia znajdującego się w załączniku;</w:t>
      </w:r>
    </w:p>
    <w:p w:rsidR="00F60C64" w:rsidRPr="00C7553B" w:rsidRDefault="007A427C" w:rsidP="00F60C64">
      <w:pPr>
        <w:pStyle w:val="NormalHanging12a"/>
      </w:pPr>
      <w:r>
        <w:t>20</w:t>
      </w:r>
      <w:r w:rsidR="00F60C64" w:rsidRPr="00C7553B">
        <w:t>.</w:t>
      </w:r>
      <w:r w:rsidR="00F60C64" w:rsidRPr="00C7553B">
        <w:tab/>
      </w:r>
      <w:proofErr w:type="gramStart"/>
      <w:r w:rsidR="00F60C64" w:rsidRPr="00C7553B">
        <w:t>zobowiązuje</w:t>
      </w:r>
      <w:proofErr w:type="gramEnd"/>
      <w:r w:rsidR="00F60C64" w:rsidRPr="00C7553B">
        <w:t xml:space="preserve"> swoją przewodniczącą do podpisania porozumienia z przewodniczącym Rady, przewodniczącą Komisji, przewodniczącym Trybunału Sprawiedliwości Unii </w:t>
      </w:r>
      <w:r w:rsidR="00F60C64" w:rsidRPr="00C7553B">
        <w:lastRenderedPageBreak/>
        <w:t xml:space="preserve">Europejskiej, prezes Europejskiego Banku Centralnego, prezesem Trybunału Obrachunkowego, przewodniczącym Europejskiego Komitetu Ekonomiczno-Społecznego i przewodniczącym Komitetu Regionów oraz do zarządzenia jego publikacji w </w:t>
      </w:r>
      <w:r w:rsidR="00F60C64" w:rsidRPr="00C7553B">
        <w:rPr>
          <w:i/>
        </w:rPr>
        <w:t>Dzienniku Urzędowym Unii Europejskiej</w:t>
      </w:r>
      <w:r w:rsidR="00F60C64" w:rsidRPr="00C7553B">
        <w:t>;</w:t>
      </w:r>
    </w:p>
    <w:p w:rsidR="00F60C64" w:rsidRPr="00C7553B" w:rsidRDefault="007A427C" w:rsidP="00F60C64">
      <w:pPr>
        <w:ind w:left="567" w:hanging="567"/>
      </w:pPr>
      <w:r>
        <w:t>21</w:t>
      </w:r>
      <w:r w:rsidR="00F60C64" w:rsidRPr="00C7553B">
        <w:t>.</w:t>
      </w:r>
      <w:r w:rsidR="00F60C64" w:rsidRPr="00C7553B">
        <w:tab/>
      </w:r>
      <w:proofErr w:type="gramStart"/>
      <w:r w:rsidR="00F60C64" w:rsidRPr="00C7553B">
        <w:t>zobowiązuje</w:t>
      </w:r>
      <w:proofErr w:type="gramEnd"/>
      <w:r w:rsidR="00F60C64" w:rsidRPr="00C7553B">
        <w:t xml:space="preserve"> swoją przewodniczącą, aby przekazała niniejszą decyzję wraz z załącznikiem tytułem informacji wszystkim stronom porozumienia.</w:t>
      </w:r>
    </w:p>
    <w:p w:rsidR="00F60C64" w:rsidRPr="00C7553B" w:rsidRDefault="00F60C64" w:rsidP="00F60C64">
      <w:bookmarkStart w:id="9" w:name="_Toc72735704"/>
    </w:p>
    <w:p w:rsidR="00F60C64" w:rsidRPr="00C7553B" w:rsidRDefault="00F60C64" w:rsidP="00F60C64">
      <w:pPr>
        <w:sectPr w:rsidR="00F60C64" w:rsidRPr="00C7553B" w:rsidSect="00C7553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25021" w:rsidRDefault="00F25021" w:rsidP="00F25021">
      <w:pPr>
        <w:pStyle w:val="PageHeading"/>
        <w:jc w:val="right"/>
        <w:rPr>
          <w:rFonts w:ascii="Times New Roman" w:hAnsi="Times New Roman" w:cs="Times New Roman"/>
        </w:rPr>
      </w:pPr>
      <w:bookmarkStart w:id="10" w:name="_Toc164842444"/>
      <w:bookmarkEnd w:id="9"/>
      <w:r>
        <w:rPr>
          <w:rFonts w:ascii="Times New Roman" w:hAnsi="Times New Roman" w:cs="Times New Roman"/>
        </w:rPr>
        <w:lastRenderedPageBreak/>
        <w:t>ZAŁĄCZNIK</w:t>
      </w:r>
    </w:p>
    <w:p w:rsidR="00F60C64" w:rsidRPr="00F25021" w:rsidRDefault="00F60C64" w:rsidP="00F60C64">
      <w:pPr>
        <w:pStyle w:val="PageHeading"/>
        <w:rPr>
          <w:rFonts w:ascii="Times New Roman" w:hAnsi="Times New Roman" w:cs="Times New Roman"/>
        </w:rPr>
      </w:pPr>
      <w:r w:rsidRPr="00F25021">
        <w:rPr>
          <w:rFonts w:ascii="Times New Roman" w:hAnsi="Times New Roman" w:cs="Times New Roman"/>
        </w:rPr>
        <w:t>POROZUMIENIE POMIĘDZY PARLAMENTEM EUROPEJSKIM, RADĄ UNII EUROPEJSKIEJ, KOMISJĄ EUROPEJSKĄ, TRYBUNAŁEM SPRAWIEDLIWOŚCI UNII EUROPEJSKIEJ, EUROPEJSKIM BANKIEM CENTRALNYM, EUROPEJSKIM TRYBUNAŁEM OBRACHUNKOWYM, EUROPEJSKIM KOMITETEM EKONOMICZNO-SPOŁECZNYM I EUROPEJSKIM KOMITETEM REGIONÓW USTANAWIAJĄCEGO MIĘDZYINSTYTUCJONALNY ORGAN DS. NORM ETYCZNYCH DLA CZŁONKÓW INSTYTUCJI I ORGANÓW DORADCZYCH, O KTÓRYCH MOWA W ART. 13 TRAKTATU O UNII EUROPEJSKIEJ</w:t>
      </w:r>
      <w:bookmarkEnd w:id="10"/>
    </w:p>
    <w:p w:rsidR="00F25021" w:rsidRPr="00F25021" w:rsidRDefault="00F25021" w:rsidP="00F25021">
      <w:pPr>
        <w:pStyle w:val="PageHeading"/>
        <w:jc w:val="left"/>
        <w:rPr>
          <w:rFonts w:ascii="Times New Roman" w:hAnsi="Times New Roman" w:cs="Times New Roman"/>
          <w:b w:val="0"/>
        </w:rPr>
      </w:pPr>
      <w:r w:rsidRPr="00F25021">
        <w:rPr>
          <w:rFonts w:ascii="Times New Roman" w:hAnsi="Times New Roman" w:cs="Times New Roman"/>
          <w:b w:val="0"/>
          <w:i/>
        </w:rPr>
        <w:t xml:space="preserve">(Tekst tego załącznika nie został powtórzony w tym miejscu, </w:t>
      </w:r>
      <w:proofErr w:type="spellStart"/>
      <w:r w:rsidRPr="00F25021">
        <w:rPr>
          <w:rFonts w:ascii="Times New Roman" w:hAnsi="Times New Roman" w:cs="Times New Roman"/>
          <w:b w:val="0"/>
          <w:i/>
        </w:rPr>
        <w:t>ponie</w:t>
      </w:r>
      <w:r>
        <w:rPr>
          <w:rFonts w:ascii="Times New Roman" w:hAnsi="Times New Roman" w:cs="Times New Roman"/>
          <w:b w:val="0"/>
          <w:i/>
        </w:rPr>
        <w:t>l</w:t>
      </w:r>
      <w:r w:rsidRPr="00F25021">
        <w:rPr>
          <w:rFonts w:ascii="Times New Roman" w:hAnsi="Times New Roman" w:cs="Times New Roman"/>
          <w:b w:val="0"/>
          <w:i/>
        </w:rPr>
        <w:t>waż</w:t>
      </w:r>
      <w:proofErr w:type="spellEnd"/>
      <w:r w:rsidRPr="00F25021">
        <w:rPr>
          <w:rFonts w:ascii="Times New Roman" w:hAnsi="Times New Roman" w:cs="Times New Roman"/>
          <w:b w:val="0"/>
          <w:i/>
        </w:rPr>
        <w:t xml:space="preserve"> odpowiada on porozumieniu międzyinstytucjonalnemu opublikowanemu w </w:t>
      </w:r>
      <w:r>
        <w:rPr>
          <w:rFonts w:ascii="Times New Roman" w:hAnsi="Times New Roman" w:cs="Times New Roman"/>
          <w:b w:val="0"/>
          <w:i/>
        </w:rPr>
        <w:t xml:space="preserve">Dz.U. L, 2024/1365 z 17.5.2024, ELI: </w:t>
      </w:r>
      <w:hyperlink r:id="rId15" w:history="1">
        <w:r w:rsidRPr="00F25021">
          <w:rPr>
            <w:rStyle w:val="Hyperlink"/>
            <w:rFonts w:ascii="Times New Roman" w:hAnsi="Times New Roman" w:cs="Times New Roman"/>
            <w:b w:val="0"/>
            <w:i/>
          </w:rPr>
          <w:t>http://data.europa.eu/eli/agree_interinstit/2024/1365/oj</w:t>
        </w:r>
      </w:hyperlink>
      <w:r w:rsidRPr="00F25021">
        <w:rPr>
          <w:rFonts w:ascii="Times New Roman" w:hAnsi="Times New Roman" w:cs="Times New Roman"/>
          <w:b w:val="0"/>
          <w:i/>
        </w:rPr>
        <w:t>.)</w:t>
      </w:r>
    </w:p>
    <w:sectPr w:rsidR="00F25021" w:rsidRPr="00F25021" w:rsidSect="00F25021">
      <w:headerReference w:type="even" r:id="rId16"/>
      <w:headerReference w:type="default" r:id="rId17"/>
      <w:footerReference w:type="even" r:id="rId18"/>
      <w:footerReference w:type="default" r:id="rId19"/>
      <w:headerReference w:type="first" r:id="rId20"/>
      <w:footerReference w:type="first" r:id="rId21"/>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719" w:rsidRPr="00C7553B" w:rsidRDefault="00B57719">
      <w:r w:rsidRPr="00C7553B">
        <w:separator/>
      </w:r>
    </w:p>
  </w:endnote>
  <w:endnote w:type="continuationSeparator" w:id="0">
    <w:p w:rsidR="00B57719" w:rsidRPr="00C7553B" w:rsidRDefault="00B57719">
      <w:r w:rsidRPr="00C755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C64" w:rsidRPr="00C7553B" w:rsidRDefault="00F60C64" w:rsidP="00FA68F9">
    <w:pPr>
      <w:pStyle w:val="EPFooter"/>
    </w:pPr>
    <w:r w:rsidRPr="00C7553B">
      <w:t>PE</w:t>
    </w:r>
    <w:r w:rsidRPr="00C7553B">
      <w:rPr>
        <w:rStyle w:val="HideTWBExt"/>
      </w:rPr>
      <w:t>&lt;</w:t>
    </w:r>
    <w:proofErr w:type="spellStart"/>
    <w:r w:rsidRPr="00C7553B">
      <w:rPr>
        <w:rStyle w:val="HideTWBExt"/>
      </w:rPr>
      <w:t>NoPE</w:t>
    </w:r>
    <w:proofErr w:type="spellEnd"/>
    <w:r w:rsidRPr="00C7553B">
      <w:rPr>
        <w:rStyle w:val="HideTWBExt"/>
      </w:rPr>
      <w:t>&gt;</w:t>
    </w:r>
    <w:r w:rsidRPr="00C7553B">
      <w:t>759.998</w:t>
    </w:r>
    <w:r w:rsidRPr="00C7553B">
      <w:rPr>
        <w:rStyle w:val="HideTWBExt"/>
      </w:rPr>
      <w:t>&lt;/</w:t>
    </w:r>
    <w:proofErr w:type="spellStart"/>
    <w:r w:rsidRPr="00C7553B">
      <w:rPr>
        <w:rStyle w:val="HideTWBExt"/>
      </w:rPr>
      <w:t>NoPE</w:t>
    </w:r>
    <w:proofErr w:type="spellEnd"/>
    <w:r w:rsidRPr="00C7553B">
      <w:rPr>
        <w:rStyle w:val="HideTWBExt"/>
      </w:rPr>
      <w:t>&gt;&lt;Version&gt;</w:t>
    </w:r>
    <w:r w:rsidRPr="00C7553B">
      <w:t>v02-00</w:t>
    </w:r>
    <w:r w:rsidRPr="00C7553B">
      <w:rPr>
        <w:rStyle w:val="HideTWBExt"/>
      </w:rPr>
      <w:t>&lt;/Version&gt;</w:t>
    </w:r>
    <w:r w:rsidRPr="00C7553B">
      <w:tab/>
    </w:r>
    <w:r w:rsidRPr="00C7553B">
      <w:fldChar w:fldCharType="begin"/>
    </w:r>
    <w:r w:rsidRPr="00C7553B">
      <w:instrText xml:space="preserve"> PAGE  \* MERGEFORMAT </w:instrText>
    </w:r>
    <w:r w:rsidRPr="00C7553B">
      <w:fldChar w:fldCharType="separate"/>
    </w:r>
    <w:r w:rsidRPr="00C7553B">
      <w:rPr>
        <w:noProof/>
      </w:rPr>
      <w:t>22</w:t>
    </w:r>
    <w:r w:rsidRPr="00C7553B">
      <w:fldChar w:fldCharType="end"/>
    </w:r>
    <w:r w:rsidRPr="00C7553B">
      <w:t>/</w:t>
    </w:r>
    <w:r w:rsidR="006E2B44">
      <w:fldChar w:fldCharType="begin"/>
    </w:r>
    <w:r w:rsidR="006E2B44">
      <w:instrText xml:space="preserve"> NUMPAGES  \* MERGEFORMAT </w:instrText>
    </w:r>
    <w:r w:rsidR="006E2B44">
      <w:fldChar w:fldCharType="separate"/>
    </w:r>
    <w:r w:rsidRPr="00C7553B">
      <w:rPr>
        <w:noProof/>
      </w:rPr>
      <w:t>22</w:t>
    </w:r>
    <w:r w:rsidR="006E2B44">
      <w:rPr>
        <w:noProof/>
      </w:rPr>
      <w:fldChar w:fldCharType="end"/>
    </w:r>
    <w:r w:rsidRPr="00C7553B">
      <w:tab/>
    </w:r>
    <w:r w:rsidRPr="00C7553B">
      <w:rPr>
        <w:rStyle w:val="HideTWBExt"/>
      </w:rPr>
      <w:t>&lt;PathFdR&gt;</w:t>
    </w:r>
    <w:r w:rsidRPr="00C7553B">
      <w:t>RR\1301643PL.docx</w:t>
    </w:r>
    <w:r w:rsidRPr="00C7553B">
      <w:rPr>
        <w:rStyle w:val="HideTWBExt"/>
      </w:rPr>
      <w:t>&lt;/</w:t>
    </w:r>
    <w:proofErr w:type="spellStart"/>
    <w:r w:rsidRPr="00C7553B">
      <w:rPr>
        <w:rStyle w:val="HideTWBExt"/>
      </w:rPr>
      <w:t>PathFdR</w:t>
    </w:r>
    <w:proofErr w:type="spellEnd"/>
    <w:r w:rsidRPr="00C7553B">
      <w:rPr>
        <w:rStyle w:val="HideTWBExt"/>
      </w:rPr>
      <w:t>&gt;</w:t>
    </w:r>
  </w:p>
  <w:p w:rsidR="00F60C64" w:rsidRPr="00C7553B" w:rsidRDefault="00F60C64" w:rsidP="00FA68F9">
    <w:pPr>
      <w:pStyle w:val="EPFooter2"/>
    </w:pPr>
    <w:r w:rsidRPr="00C7553B">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C64" w:rsidRPr="00C7553B" w:rsidRDefault="00F60C64" w:rsidP="00FA68F9">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C64" w:rsidRPr="00C7553B" w:rsidRDefault="00F60C64" w:rsidP="00FA68F9">
    <w:pPr>
      <w:pStyle w:val="EPFooter"/>
    </w:pPr>
    <w:r w:rsidRPr="00C7553B">
      <w:rPr>
        <w:rStyle w:val="HideTWBExt"/>
      </w:rPr>
      <w:t>&lt;PathFdR&gt;</w:t>
    </w:r>
    <w:r w:rsidRPr="00C7553B">
      <w:t>RR\1301643PL.docx</w:t>
    </w:r>
    <w:r w:rsidRPr="00C7553B">
      <w:rPr>
        <w:rStyle w:val="HideTWBExt"/>
      </w:rPr>
      <w:t>&lt;/</w:t>
    </w:r>
    <w:proofErr w:type="spellStart"/>
    <w:r w:rsidRPr="00C7553B">
      <w:rPr>
        <w:rStyle w:val="HideTWBExt"/>
      </w:rPr>
      <w:t>PathFdR</w:t>
    </w:r>
    <w:proofErr w:type="spellEnd"/>
    <w:r w:rsidRPr="00C7553B">
      <w:rPr>
        <w:rStyle w:val="HideTWBExt"/>
      </w:rPr>
      <w:t>&gt;</w:t>
    </w:r>
    <w:r w:rsidRPr="00C7553B">
      <w:tab/>
    </w:r>
    <w:r w:rsidRPr="00C7553B">
      <w:tab/>
      <w:t>PE</w:t>
    </w:r>
    <w:r w:rsidRPr="00C7553B">
      <w:rPr>
        <w:rStyle w:val="HideTWBExt"/>
      </w:rPr>
      <w:t>&lt;</w:t>
    </w:r>
    <w:proofErr w:type="spellStart"/>
    <w:r w:rsidRPr="00C7553B">
      <w:rPr>
        <w:rStyle w:val="HideTWBExt"/>
      </w:rPr>
      <w:t>NoPE</w:t>
    </w:r>
    <w:proofErr w:type="spellEnd"/>
    <w:r w:rsidRPr="00C7553B">
      <w:rPr>
        <w:rStyle w:val="HideTWBExt"/>
      </w:rPr>
      <w:t>&gt;</w:t>
    </w:r>
    <w:r w:rsidRPr="00C7553B">
      <w:t>759.998</w:t>
    </w:r>
    <w:r w:rsidRPr="00C7553B">
      <w:rPr>
        <w:rStyle w:val="HideTWBExt"/>
      </w:rPr>
      <w:t>&lt;/</w:t>
    </w:r>
    <w:proofErr w:type="spellStart"/>
    <w:r w:rsidRPr="00C7553B">
      <w:rPr>
        <w:rStyle w:val="HideTWBExt"/>
      </w:rPr>
      <w:t>NoPE</w:t>
    </w:r>
    <w:proofErr w:type="spellEnd"/>
    <w:r w:rsidRPr="00C7553B">
      <w:rPr>
        <w:rStyle w:val="HideTWBExt"/>
      </w:rPr>
      <w:t>&gt;&lt;Version&gt;</w:t>
    </w:r>
    <w:r w:rsidRPr="00C7553B">
      <w:t>v02-00</w:t>
    </w:r>
    <w:r w:rsidRPr="00C7553B">
      <w:rPr>
        <w:rStyle w:val="HideTWBExt"/>
      </w:rPr>
      <w:t>&lt;/Version&gt;</w:t>
    </w:r>
  </w:p>
  <w:p w:rsidR="00F60C64" w:rsidRPr="00C7553B" w:rsidRDefault="00F60C64" w:rsidP="00FA68F9">
    <w:pPr>
      <w:pStyle w:val="EPFooter2"/>
    </w:pPr>
    <w:r w:rsidRPr="00C7553B">
      <w:t>PL</w:t>
    </w:r>
    <w:r w:rsidRPr="00C7553B">
      <w:tab/>
    </w:r>
    <w:r w:rsidRPr="00C7553B">
      <w:rPr>
        <w:b w:val="0"/>
        <w:i/>
        <w:color w:val="C0C0C0"/>
        <w:sz w:val="22"/>
      </w:rPr>
      <w:t>Zjednoczona w różnorodności</w:t>
    </w:r>
    <w:r w:rsidRPr="00C7553B">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553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553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55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719" w:rsidRPr="00C7553B" w:rsidRDefault="00B57719">
      <w:r w:rsidRPr="00C7553B">
        <w:separator/>
      </w:r>
    </w:p>
  </w:footnote>
  <w:footnote w:type="continuationSeparator" w:id="0">
    <w:p w:rsidR="00B57719" w:rsidRPr="00C7553B" w:rsidRDefault="00B57719">
      <w:r w:rsidRPr="00C7553B">
        <w:continuationSeparator/>
      </w:r>
    </w:p>
  </w:footnote>
  <w:footnote w:id="1">
    <w:p w:rsidR="00F60C64" w:rsidRPr="00C7553B" w:rsidRDefault="00F60C64" w:rsidP="003975DD">
      <w:pPr>
        <w:pStyle w:val="FootnoteText"/>
        <w:ind w:left="567" w:hanging="567"/>
        <w:rPr>
          <w:sz w:val="24"/>
          <w:lang w:val="pl-PL"/>
        </w:rPr>
      </w:pPr>
      <w:r w:rsidRPr="00C7553B">
        <w:rPr>
          <w:rStyle w:val="FootnoteReference"/>
          <w:sz w:val="24"/>
          <w:lang w:val="pl-PL"/>
        </w:rPr>
        <w:footnoteRef/>
      </w:r>
      <w:r w:rsidR="00C7553B" w:rsidRPr="00C7553B">
        <w:rPr>
          <w:sz w:val="24"/>
          <w:lang w:val="pl-PL"/>
        </w:rPr>
        <w:t xml:space="preserve"> </w:t>
      </w:r>
      <w:r w:rsidR="00C7553B" w:rsidRPr="00C7553B">
        <w:rPr>
          <w:sz w:val="24"/>
          <w:lang w:val="pl-PL"/>
        </w:rPr>
        <w:tab/>
      </w:r>
      <w:r w:rsidRPr="00C7553B">
        <w:rPr>
          <w:sz w:val="24"/>
          <w:lang w:val="pl-PL"/>
        </w:rPr>
        <w:t xml:space="preserve">Dz.U. C 117 z 11.3.2022, </w:t>
      </w:r>
      <w:proofErr w:type="gramStart"/>
      <w:r w:rsidRPr="00C7553B">
        <w:rPr>
          <w:sz w:val="24"/>
          <w:lang w:val="pl-PL"/>
        </w:rPr>
        <w:t>s</w:t>
      </w:r>
      <w:proofErr w:type="gramEnd"/>
      <w:r w:rsidRPr="00C7553B">
        <w:rPr>
          <w:sz w:val="24"/>
          <w:lang w:val="pl-PL"/>
        </w:rPr>
        <w:t>. 159.</w:t>
      </w:r>
    </w:p>
  </w:footnote>
  <w:footnote w:id="2">
    <w:p w:rsidR="00F60C64" w:rsidRPr="00C7553B" w:rsidRDefault="00F60C64" w:rsidP="003975DD">
      <w:pPr>
        <w:pStyle w:val="FootnoteText"/>
        <w:ind w:left="567" w:hanging="567"/>
        <w:rPr>
          <w:sz w:val="24"/>
          <w:lang w:val="pl-PL"/>
        </w:rPr>
      </w:pPr>
      <w:r w:rsidRPr="00C7553B">
        <w:rPr>
          <w:rStyle w:val="FootnoteReference"/>
          <w:sz w:val="24"/>
          <w:lang w:val="pl-PL"/>
        </w:rPr>
        <w:footnoteRef/>
      </w:r>
      <w:r w:rsidR="00C7553B" w:rsidRPr="00C7553B">
        <w:rPr>
          <w:sz w:val="24"/>
          <w:lang w:val="pl-PL"/>
        </w:rPr>
        <w:t xml:space="preserve"> </w:t>
      </w:r>
      <w:r w:rsidR="00C7553B" w:rsidRPr="00C7553B">
        <w:rPr>
          <w:sz w:val="24"/>
          <w:lang w:val="pl-PL"/>
        </w:rPr>
        <w:tab/>
      </w:r>
      <w:r w:rsidRPr="00C7553B">
        <w:rPr>
          <w:sz w:val="24"/>
          <w:lang w:val="pl-PL"/>
        </w:rPr>
        <w:t xml:space="preserve">Dz.U. C 177 z 17.5.2023, </w:t>
      </w:r>
      <w:proofErr w:type="gramStart"/>
      <w:r w:rsidRPr="00C7553B">
        <w:rPr>
          <w:sz w:val="24"/>
          <w:lang w:val="pl-PL"/>
        </w:rPr>
        <w:t>s</w:t>
      </w:r>
      <w:proofErr w:type="gramEnd"/>
      <w:r w:rsidRPr="00C7553B">
        <w:rPr>
          <w:sz w:val="24"/>
          <w:lang w:val="pl-PL"/>
        </w:rPr>
        <w:t>. 109.</w:t>
      </w:r>
    </w:p>
  </w:footnote>
  <w:footnote w:id="3">
    <w:p w:rsidR="00F60C64" w:rsidRPr="00C7553B" w:rsidRDefault="00F60C64" w:rsidP="003975DD">
      <w:pPr>
        <w:pStyle w:val="FootnoteText"/>
        <w:ind w:left="567" w:hanging="567"/>
        <w:rPr>
          <w:sz w:val="24"/>
          <w:lang w:val="pl-PL"/>
        </w:rPr>
      </w:pPr>
      <w:r w:rsidRPr="00C7553B">
        <w:rPr>
          <w:rStyle w:val="FootnoteReference"/>
          <w:sz w:val="24"/>
          <w:lang w:val="pl-PL"/>
        </w:rPr>
        <w:footnoteRef/>
      </w:r>
      <w:r w:rsidR="00C7553B" w:rsidRPr="00C7553B">
        <w:rPr>
          <w:snapToGrid w:val="0"/>
          <w:sz w:val="24"/>
          <w:shd w:val="clear" w:color="auto" w:fill="FFFFFF"/>
          <w:lang w:val="pl-PL"/>
        </w:rPr>
        <w:t xml:space="preserve"> </w:t>
      </w:r>
      <w:r w:rsidR="00C7553B" w:rsidRPr="00C7553B">
        <w:rPr>
          <w:snapToGrid w:val="0"/>
          <w:sz w:val="24"/>
          <w:shd w:val="clear" w:color="auto" w:fill="FFFFFF"/>
          <w:lang w:val="pl-PL"/>
        </w:rPr>
        <w:tab/>
      </w:r>
      <w:r w:rsidRPr="00C7553B">
        <w:rPr>
          <w:snapToGrid w:val="0"/>
          <w:sz w:val="24"/>
          <w:shd w:val="clear" w:color="auto" w:fill="FFFFFF"/>
          <w:lang w:val="pl-PL"/>
        </w:rPr>
        <w:t xml:space="preserve">Dz.U. C 283 z 11.8.2023, </w:t>
      </w:r>
      <w:proofErr w:type="gramStart"/>
      <w:r w:rsidRPr="00C7553B">
        <w:rPr>
          <w:snapToGrid w:val="0"/>
          <w:sz w:val="24"/>
          <w:shd w:val="clear" w:color="auto" w:fill="FFFFFF"/>
          <w:lang w:val="pl-PL"/>
        </w:rPr>
        <w:t>s</w:t>
      </w:r>
      <w:proofErr w:type="gramEnd"/>
      <w:r w:rsidRPr="00C7553B">
        <w:rPr>
          <w:snapToGrid w:val="0"/>
          <w:sz w:val="24"/>
          <w:shd w:val="clear" w:color="auto" w:fill="FFFFFF"/>
          <w:lang w:val="pl-PL"/>
        </w:rPr>
        <w:t>. 31.</w:t>
      </w:r>
    </w:p>
  </w:footnote>
  <w:footnote w:id="4">
    <w:p w:rsidR="00F60C64" w:rsidRPr="00C7553B" w:rsidRDefault="00F60C64" w:rsidP="003975DD">
      <w:pPr>
        <w:pStyle w:val="FootnoteText"/>
        <w:ind w:left="567" w:hanging="567"/>
        <w:rPr>
          <w:sz w:val="24"/>
          <w:lang w:val="pl-PL"/>
        </w:rPr>
      </w:pPr>
      <w:r w:rsidRPr="00C7553B">
        <w:rPr>
          <w:rStyle w:val="FootnoteReference"/>
          <w:sz w:val="24"/>
          <w:lang w:val="pl-PL"/>
        </w:rPr>
        <w:footnoteRef/>
      </w:r>
      <w:r w:rsidR="00C7553B" w:rsidRPr="00C7553B">
        <w:rPr>
          <w:sz w:val="24"/>
          <w:lang w:val="pl-PL"/>
        </w:rPr>
        <w:t xml:space="preserve"> </w:t>
      </w:r>
      <w:r w:rsidR="00C7553B" w:rsidRPr="00C7553B">
        <w:rPr>
          <w:sz w:val="24"/>
          <w:lang w:val="pl-PL"/>
        </w:rPr>
        <w:tab/>
      </w:r>
      <w:r w:rsidRPr="00C7553B">
        <w:rPr>
          <w:sz w:val="24"/>
          <w:lang w:val="pl-PL"/>
        </w:rPr>
        <w:t xml:space="preserve">Dz.U. C 283 z 11.8.2023, </w:t>
      </w:r>
      <w:proofErr w:type="gramStart"/>
      <w:r w:rsidRPr="00C7553B">
        <w:rPr>
          <w:sz w:val="24"/>
          <w:lang w:val="pl-PL"/>
        </w:rPr>
        <w:t>s</w:t>
      </w:r>
      <w:proofErr w:type="gramEnd"/>
      <w:r w:rsidRPr="00C7553B">
        <w:rPr>
          <w:sz w:val="24"/>
          <w:lang w:val="pl-PL"/>
        </w:rPr>
        <w:t>. 27.</w:t>
      </w:r>
    </w:p>
  </w:footnote>
  <w:footnote w:id="5">
    <w:p w:rsidR="00F60C64" w:rsidRPr="00C7553B" w:rsidRDefault="00F60C64" w:rsidP="003975DD">
      <w:pPr>
        <w:pStyle w:val="FootnoteText"/>
        <w:ind w:left="567" w:hanging="567"/>
        <w:rPr>
          <w:sz w:val="24"/>
          <w:lang w:val="pl-PL"/>
        </w:rPr>
      </w:pPr>
      <w:r w:rsidRPr="00C7553B">
        <w:rPr>
          <w:rStyle w:val="FootnoteReference"/>
          <w:sz w:val="24"/>
          <w:lang w:val="pl-PL"/>
        </w:rPr>
        <w:footnoteRef/>
      </w:r>
      <w:r w:rsidR="00C7553B" w:rsidRPr="00C7553B">
        <w:rPr>
          <w:snapToGrid w:val="0"/>
          <w:sz w:val="24"/>
          <w:lang w:val="pl-PL"/>
        </w:rPr>
        <w:t xml:space="preserve"> </w:t>
      </w:r>
      <w:r w:rsidR="00C7553B" w:rsidRPr="00C7553B">
        <w:rPr>
          <w:snapToGrid w:val="0"/>
          <w:sz w:val="24"/>
          <w:lang w:val="pl-PL"/>
        </w:rPr>
        <w:tab/>
      </w:r>
      <w:r w:rsidRPr="00C7553B">
        <w:rPr>
          <w:snapToGrid w:val="0"/>
          <w:sz w:val="24"/>
          <w:lang w:val="pl-PL"/>
        </w:rPr>
        <w:t>Teksty przyjęte, P9_TA(2023)0281.</w:t>
      </w:r>
    </w:p>
  </w:footnote>
  <w:footnote w:id="6">
    <w:p w:rsidR="00F60C64" w:rsidRPr="00C7553B" w:rsidRDefault="00F60C64" w:rsidP="003975DD">
      <w:pPr>
        <w:pStyle w:val="FootnoteText"/>
        <w:ind w:left="567" w:hanging="567"/>
        <w:rPr>
          <w:sz w:val="24"/>
          <w:lang w:val="pl-PL"/>
        </w:rPr>
      </w:pPr>
      <w:r w:rsidRPr="00C7553B">
        <w:rPr>
          <w:rStyle w:val="FootnoteReference"/>
          <w:sz w:val="24"/>
          <w:lang w:val="pl-PL"/>
        </w:rPr>
        <w:footnoteRef/>
      </w:r>
      <w:r w:rsidR="00C7553B" w:rsidRPr="00C7553B">
        <w:rPr>
          <w:sz w:val="24"/>
          <w:lang w:val="pl-PL"/>
        </w:rPr>
        <w:t xml:space="preserve"> </w:t>
      </w:r>
      <w:r w:rsidR="00C7553B" w:rsidRPr="00C7553B">
        <w:rPr>
          <w:sz w:val="24"/>
          <w:lang w:val="pl-PL"/>
        </w:rPr>
        <w:tab/>
      </w:r>
      <w:r w:rsidRPr="00C7553B">
        <w:rPr>
          <w:sz w:val="24"/>
          <w:lang w:val="pl-PL"/>
        </w:rPr>
        <w:t>Teksty przyjęte, P9_TA(2023)0292.</w:t>
      </w:r>
    </w:p>
  </w:footnote>
  <w:footnote w:id="7">
    <w:p w:rsidR="003975DD" w:rsidRPr="003975DD" w:rsidRDefault="003975DD" w:rsidP="003975DD">
      <w:pPr>
        <w:pStyle w:val="FootnoteText"/>
        <w:ind w:left="567" w:hanging="567"/>
        <w:rPr>
          <w:lang w:val="pl-PL"/>
        </w:rPr>
      </w:pPr>
      <w:r>
        <w:rPr>
          <w:rStyle w:val="FootnoteReference"/>
        </w:rPr>
        <w:footnoteRef/>
      </w:r>
      <w:r w:rsidRPr="003975DD">
        <w:rPr>
          <w:lang w:val="pl-PL"/>
        </w:rPr>
        <w:t xml:space="preserve"> </w:t>
      </w:r>
      <w:r w:rsidRPr="003975DD">
        <w:rPr>
          <w:lang w:val="pl-PL"/>
        </w:rPr>
        <w:tab/>
      </w:r>
      <w:r w:rsidRPr="00C7553B">
        <w:rPr>
          <w:sz w:val="24"/>
          <w:lang w:val="pl-PL"/>
        </w:rPr>
        <w:t>Dz.U.</w:t>
      </w:r>
      <w:r>
        <w:rPr>
          <w:sz w:val="24"/>
          <w:lang w:val="pl-PL"/>
        </w:rPr>
        <w:t xml:space="preserve"> C 117 z 11.3.2022, </w:t>
      </w:r>
      <w:proofErr w:type="gramStart"/>
      <w:r>
        <w:rPr>
          <w:sz w:val="24"/>
          <w:lang w:val="pl-PL"/>
        </w:rPr>
        <w:t>s</w:t>
      </w:r>
      <w:proofErr w:type="gramEnd"/>
      <w:r w:rsidRPr="003975DD">
        <w:rPr>
          <w:sz w:val="24"/>
          <w:lang w:val="pl-PL"/>
        </w:rPr>
        <w:t>. 159.</w:t>
      </w:r>
    </w:p>
  </w:footnote>
  <w:footnote w:id="8">
    <w:p w:rsidR="003975DD" w:rsidRPr="003975DD" w:rsidRDefault="003975DD" w:rsidP="003975DD">
      <w:pPr>
        <w:pStyle w:val="FootnoteText"/>
        <w:ind w:left="567" w:hanging="567"/>
        <w:rPr>
          <w:lang w:val="pl-PL"/>
        </w:rPr>
      </w:pPr>
      <w:r>
        <w:rPr>
          <w:rStyle w:val="FootnoteReference"/>
        </w:rPr>
        <w:footnoteRef/>
      </w:r>
      <w:r w:rsidRPr="003975DD">
        <w:rPr>
          <w:lang w:val="pl-PL"/>
        </w:rPr>
        <w:t xml:space="preserve"> </w:t>
      </w:r>
      <w:r w:rsidRPr="003975DD">
        <w:rPr>
          <w:lang w:val="pl-PL"/>
        </w:rPr>
        <w:tab/>
      </w:r>
      <w:r w:rsidRPr="00C7553B">
        <w:rPr>
          <w:sz w:val="24"/>
          <w:lang w:val="pl-PL"/>
        </w:rPr>
        <w:t>Dz.U.</w:t>
      </w:r>
      <w:r>
        <w:rPr>
          <w:iCs/>
          <w:snapToGrid w:val="0"/>
          <w:sz w:val="24"/>
          <w:shd w:val="clear" w:color="auto" w:fill="FFFFFF"/>
          <w:lang w:val="pl-PL"/>
        </w:rPr>
        <w:t xml:space="preserve"> C 283 z 11.8.2023, </w:t>
      </w:r>
      <w:proofErr w:type="gramStart"/>
      <w:r>
        <w:rPr>
          <w:iCs/>
          <w:snapToGrid w:val="0"/>
          <w:sz w:val="24"/>
          <w:shd w:val="clear" w:color="auto" w:fill="FFFFFF"/>
          <w:lang w:val="pl-PL"/>
        </w:rPr>
        <w:t>s</w:t>
      </w:r>
      <w:proofErr w:type="gramEnd"/>
      <w:r w:rsidRPr="003975DD">
        <w:rPr>
          <w:iCs/>
          <w:snapToGrid w:val="0"/>
          <w:sz w:val="24"/>
          <w:shd w:val="clear" w:color="auto" w:fill="FFFFFF"/>
          <w:lang w:val="pl-PL"/>
        </w:rPr>
        <w:t>. 31.</w:t>
      </w:r>
    </w:p>
  </w:footnote>
  <w:footnote w:id="9">
    <w:p w:rsidR="003975DD" w:rsidRPr="00A02527" w:rsidRDefault="003975DD" w:rsidP="003975DD">
      <w:pPr>
        <w:pStyle w:val="FootnoteText"/>
        <w:ind w:left="567" w:hanging="567"/>
        <w:rPr>
          <w:lang w:val="pl-PL"/>
        </w:rPr>
      </w:pPr>
      <w:r>
        <w:rPr>
          <w:rStyle w:val="FootnoteReference"/>
        </w:rPr>
        <w:footnoteRef/>
      </w:r>
      <w:r w:rsidRPr="00A02527">
        <w:rPr>
          <w:lang w:val="pl-PL"/>
        </w:rPr>
        <w:t xml:space="preserve"> </w:t>
      </w:r>
      <w:r w:rsidRPr="00A02527">
        <w:rPr>
          <w:lang w:val="pl-PL"/>
        </w:rPr>
        <w:tab/>
      </w:r>
      <w:r w:rsidRPr="00C7553B">
        <w:rPr>
          <w:snapToGrid w:val="0"/>
          <w:sz w:val="24"/>
          <w:lang w:val="pl-PL"/>
        </w:rPr>
        <w:t>Teksty przyjęte</w:t>
      </w:r>
      <w:r w:rsidRPr="00A02527">
        <w:rPr>
          <w:snapToGrid w:val="0"/>
          <w:sz w:val="24"/>
          <w:lang w:val="pl-PL"/>
        </w:rPr>
        <w:t>, P9</w:t>
      </w:r>
      <w:r w:rsidRPr="00A02527">
        <w:rPr>
          <w:sz w:val="24"/>
          <w:lang w:val="pl-PL"/>
        </w:rPr>
        <w:t>_</w:t>
      </w:r>
      <w:r w:rsidRPr="00A02527">
        <w:rPr>
          <w:snapToGrid w:val="0"/>
          <w:sz w:val="24"/>
          <w:lang w:val="pl-PL"/>
        </w:rPr>
        <w:t>TA(2023)0281.</w:t>
      </w:r>
    </w:p>
  </w:footnote>
  <w:footnote w:id="10">
    <w:p w:rsidR="00F60C64" w:rsidRPr="00C7553B" w:rsidRDefault="00F60C64" w:rsidP="003975DD">
      <w:pPr>
        <w:pStyle w:val="FootnoteText"/>
        <w:ind w:left="567" w:hanging="567"/>
        <w:rPr>
          <w:sz w:val="24"/>
          <w:lang w:val="pl-PL"/>
        </w:rPr>
      </w:pPr>
      <w:r w:rsidRPr="00C7553B">
        <w:rPr>
          <w:rStyle w:val="FootnoteReference"/>
          <w:sz w:val="24"/>
          <w:lang w:val="pl-PL"/>
        </w:rPr>
        <w:footnoteRef/>
      </w:r>
      <w:r w:rsidR="00C7553B" w:rsidRPr="00C7553B">
        <w:rPr>
          <w:snapToGrid w:val="0"/>
          <w:sz w:val="24"/>
          <w:shd w:val="clear" w:color="auto" w:fill="FFFFFF"/>
          <w:lang w:val="pl-PL"/>
        </w:rPr>
        <w:t xml:space="preserve"> </w:t>
      </w:r>
      <w:r w:rsidR="00C7553B" w:rsidRPr="00C7553B">
        <w:rPr>
          <w:snapToGrid w:val="0"/>
          <w:sz w:val="24"/>
          <w:shd w:val="clear" w:color="auto" w:fill="FFFFFF"/>
          <w:lang w:val="pl-PL"/>
        </w:rPr>
        <w:tab/>
      </w:r>
      <w:r w:rsidRPr="00C7553B">
        <w:rPr>
          <w:snapToGrid w:val="0"/>
          <w:sz w:val="24"/>
          <w:shd w:val="clear" w:color="auto" w:fill="FFFFFF"/>
          <w:lang w:val="pl-PL"/>
        </w:rPr>
        <w:t xml:space="preserve">Dz.U. C 283 z 11.8.2023, </w:t>
      </w:r>
      <w:proofErr w:type="gramStart"/>
      <w:r w:rsidRPr="00C7553B">
        <w:rPr>
          <w:snapToGrid w:val="0"/>
          <w:sz w:val="24"/>
          <w:shd w:val="clear" w:color="auto" w:fill="FFFFFF"/>
          <w:lang w:val="pl-PL"/>
        </w:rPr>
        <w:t>s</w:t>
      </w:r>
      <w:proofErr w:type="gramEnd"/>
      <w:r w:rsidRPr="00C7553B">
        <w:rPr>
          <w:snapToGrid w:val="0"/>
          <w:sz w:val="24"/>
          <w:shd w:val="clear" w:color="auto" w:fill="FFFFFF"/>
          <w:lang w:val="pl-PL"/>
        </w:rPr>
        <w:t xml:space="preserve">. </w:t>
      </w:r>
      <w:r w:rsidR="003975DD">
        <w:rPr>
          <w:snapToGrid w:val="0"/>
          <w:sz w:val="24"/>
          <w:shd w:val="clear" w:color="auto" w:fill="FFFFFF"/>
          <w:lang w:val="pl-PL"/>
        </w:rPr>
        <w:t xml:space="preserve">27 i </w:t>
      </w:r>
      <w:r w:rsidRPr="00C7553B">
        <w:rPr>
          <w:snapToGrid w:val="0"/>
          <w:sz w:val="24"/>
          <w:shd w:val="clear" w:color="auto" w:fill="FFFFFF"/>
          <w:lang w:val="pl-PL"/>
        </w:rPr>
        <w:t>31.</w:t>
      </w:r>
    </w:p>
  </w:footnote>
  <w:footnote w:id="11">
    <w:p w:rsidR="00F60C64" w:rsidRPr="00C7553B" w:rsidRDefault="00F60C64" w:rsidP="003975DD">
      <w:pPr>
        <w:pStyle w:val="FootnoteText"/>
        <w:ind w:left="567" w:hanging="567"/>
        <w:rPr>
          <w:sz w:val="24"/>
          <w:lang w:val="pl-PL"/>
        </w:rPr>
      </w:pPr>
      <w:r w:rsidRPr="00C7553B">
        <w:rPr>
          <w:rStyle w:val="FootnoteReference"/>
          <w:sz w:val="24"/>
          <w:lang w:val="pl-PL"/>
        </w:rPr>
        <w:footnoteRef/>
      </w:r>
      <w:r w:rsidR="00C7553B" w:rsidRPr="00C7553B">
        <w:rPr>
          <w:snapToGrid w:val="0"/>
          <w:sz w:val="24"/>
          <w:lang w:val="pl-PL"/>
        </w:rPr>
        <w:t xml:space="preserve"> </w:t>
      </w:r>
      <w:r w:rsidR="00C7553B" w:rsidRPr="00C7553B">
        <w:rPr>
          <w:snapToGrid w:val="0"/>
          <w:sz w:val="24"/>
          <w:lang w:val="pl-PL"/>
        </w:rPr>
        <w:tab/>
      </w:r>
      <w:r w:rsidRPr="00C7553B">
        <w:rPr>
          <w:snapToGrid w:val="0"/>
          <w:sz w:val="24"/>
          <w:lang w:val="pl-PL"/>
        </w:rPr>
        <w:t>Teksty przyjęte, P9_TA(2023)0281.</w:t>
      </w:r>
    </w:p>
  </w:footnote>
  <w:footnote w:id="12">
    <w:p w:rsidR="00F60C64" w:rsidRPr="00C7553B" w:rsidRDefault="00F60C64" w:rsidP="003975DD">
      <w:pPr>
        <w:pStyle w:val="FootnoteText"/>
        <w:ind w:left="567" w:hanging="567"/>
        <w:rPr>
          <w:sz w:val="24"/>
          <w:lang w:val="pl-PL"/>
        </w:rPr>
      </w:pPr>
      <w:r w:rsidRPr="00C7553B">
        <w:rPr>
          <w:rStyle w:val="FootnoteReference"/>
          <w:sz w:val="24"/>
          <w:lang w:val="pl-PL"/>
        </w:rPr>
        <w:footnoteRef/>
      </w:r>
      <w:r w:rsidR="00C7553B" w:rsidRPr="00C7553B">
        <w:rPr>
          <w:sz w:val="24"/>
          <w:lang w:val="pl-PL"/>
        </w:rPr>
        <w:t xml:space="preserve"> </w:t>
      </w:r>
      <w:r w:rsidR="00C7553B" w:rsidRPr="00C7553B">
        <w:rPr>
          <w:sz w:val="24"/>
          <w:lang w:val="pl-PL"/>
        </w:rPr>
        <w:tab/>
      </w:r>
      <w:r w:rsidRPr="00C7553B">
        <w:rPr>
          <w:sz w:val="24"/>
          <w:lang w:val="pl-PL"/>
        </w:rPr>
        <w:t xml:space="preserve">Dz.U. C 117 z 11.3.2022, </w:t>
      </w:r>
      <w:proofErr w:type="gramStart"/>
      <w:r w:rsidRPr="00C7553B">
        <w:rPr>
          <w:sz w:val="24"/>
          <w:lang w:val="pl-PL"/>
        </w:rPr>
        <w:t>s</w:t>
      </w:r>
      <w:proofErr w:type="gramEnd"/>
      <w:r w:rsidRPr="00C7553B">
        <w:rPr>
          <w:sz w:val="24"/>
          <w:lang w:val="pl-PL"/>
        </w:rPr>
        <w:t>. 159.</w:t>
      </w:r>
    </w:p>
  </w:footnote>
  <w:footnote w:id="13">
    <w:p w:rsidR="00F60C64" w:rsidRPr="00C7553B" w:rsidRDefault="00F60C64" w:rsidP="003975DD">
      <w:pPr>
        <w:pStyle w:val="FootnoteText"/>
        <w:ind w:left="567" w:hanging="567"/>
        <w:rPr>
          <w:sz w:val="24"/>
          <w:lang w:val="pl-PL"/>
        </w:rPr>
      </w:pPr>
      <w:r w:rsidRPr="00C7553B">
        <w:rPr>
          <w:rStyle w:val="FootnoteReference"/>
          <w:sz w:val="24"/>
          <w:lang w:val="pl-PL"/>
        </w:rPr>
        <w:footnoteRef/>
      </w:r>
      <w:r w:rsidR="00C7553B" w:rsidRPr="00C7553B">
        <w:rPr>
          <w:snapToGrid w:val="0"/>
          <w:sz w:val="24"/>
          <w:shd w:val="clear" w:color="auto" w:fill="FFFFFF"/>
          <w:lang w:val="pl-PL"/>
        </w:rPr>
        <w:t xml:space="preserve"> </w:t>
      </w:r>
      <w:r w:rsidR="00C7553B" w:rsidRPr="00C7553B">
        <w:rPr>
          <w:snapToGrid w:val="0"/>
          <w:sz w:val="24"/>
          <w:shd w:val="clear" w:color="auto" w:fill="FFFFFF"/>
          <w:lang w:val="pl-PL"/>
        </w:rPr>
        <w:tab/>
      </w:r>
      <w:r w:rsidRPr="00C7553B">
        <w:rPr>
          <w:snapToGrid w:val="0"/>
          <w:sz w:val="24"/>
          <w:shd w:val="clear" w:color="auto" w:fill="FFFFFF"/>
          <w:lang w:val="pl-PL"/>
        </w:rPr>
        <w:t xml:space="preserve">Dz.U. C 283 z 11.8.2023, </w:t>
      </w:r>
      <w:proofErr w:type="gramStart"/>
      <w:r w:rsidRPr="00C7553B">
        <w:rPr>
          <w:snapToGrid w:val="0"/>
          <w:sz w:val="24"/>
          <w:shd w:val="clear" w:color="auto" w:fill="FFFFFF"/>
          <w:lang w:val="pl-PL"/>
        </w:rPr>
        <w:t>s</w:t>
      </w:r>
      <w:proofErr w:type="gramEnd"/>
      <w:r w:rsidRPr="00C7553B">
        <w:rPr>
          <w:snapToGrid w:val="0"/>
          <w:sz w:val="24"/>
          <w:shd w:val="clear" w:color="auto" w:fill="FFFFFF"/>
          <w:lang w:val="pl-PL"/>
        </w:rPr>
        <w:t>. 31</w:t>
      </w:r>
      <w:r w:rsidRPr="00C7553B">
        <w:rPr>
          <w:sz w:val="24"/>
          <w:lang w:val="pl-PL"/>
        </w:rPr>
        <w:t>.</w:t>
      </w:r>
    </w:p>
  </w:footnote>
  <w:footnote w:id="14">
    <w:p w:rsidR="00F60C64" w:rsidRPr="00C7553B" w:rsidRDefault="00F60C64" w:rsidP="003975DD">
      <w:pPr>
        <w:pStyle w:val="FootnoteText"/>
        <w:ind w:left="567" w:hanging="567"/>
        <w:rPr>
          <w:sz w:val="24"/>
          <w:lang w:val="pl-PL"/>
        </w:rPr>
      </w:pPr>
      <w:r w:rsidRPr="00C7553B">
        <w:rPr>
          <w:rStyle w:val="FootnoteReference"/>
          <w:sz w:val="24"/>
          <w:lang w:val="pl-PL"/>
        </w:rPr>
        <w:footnoteRef/>
      </w:r>
      <w:r w:rsidR="00C7553B" w:rsidRPr="00C7553B">
        <w:rPr>
          <w:sz w:val="24"/>
          <w:lang w:val="pl-PL"/>
        </w:rPr>
        <w:t xml:space="preserve"> </w:t>
      </w:r>
      <w:r w:rsidR="00C7553B" w:rsidRPr="00C7553B">
        <w:rPr>
          <w:sz w:val="24"/>
          <w:lang w:val="pl-PL"/>
        </w:rPr>
        <w:tab/>
      </w:r>
      <w:r w:rsidRPr="00C7553B">
        <w:rPr>
          <w:sz w:val="24"/>
          <w:lang w:val="pl-PL"/>
        </w:rPr>
        <w:t>Teksty przyjęte, P9_TA(2023)0281.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C64" w:rsidRPr="00C7553B" w:rsidRDefault="00F60C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C64" w:rsidRPr="00C7553B" w:rsidRDefault="00F60C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C64" w:rsidRPr="00C7553B" w:rsidRDefault="00F60C6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553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553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55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36D"/>
    <w:multiLevelType w:val="hybridMultilevel"/>
    <w:tmpl w:val="CC4C1F56"/>
    <w:lvl w:ilvl="0" w:tplc="18A4A13A">
      <w:start w:val="1"/>
      <w:numFmt w:val="decimal"/>
      <w:lvlText w:val="%1."/>
      <w:lvlJc w:val="left"/>
      <w:pPr>
        <w:ind w:left="720" w:hanging="360"/>
      </w:pPr>
      <w:rPr>
        <w:rFonts w:ascii="Times New Roman" w:hAnsi="Times New Roman" w:cs="Times New Roman" w:hint="default"/>
        <w:sz w:val="24"/>
        <w:szCs w:val="24"/>
      </w:rPr>
    </w:lvl>
    <w:lvl w:ilvl="1" w:tplc="B4AE1578">
      <w:start w:val="1"/>
      <w:numFmt w:val="lowerLetter"/>
      <w:lvlText w:val="%2."/>
      <w:lvlJc w:val="left"/>
      <w:pPr>
        <w:ind w:left="1440" w:hanging="360"/>
      </w:pPr>
    </w:lvl>
    <w:lvl w:ilvl="2" w:tplc="DD48AB76">
      <w:start w:val="1"/>
      <w:numFmt w:val="lowerRoman"/>
      <w:lvlText w:val="%3."/>
      <w:lvlJc w:val="right"/>
      <w:pPr>
        <w:ind w:left="2160" w:hanging="180"/>
      </w:pPr>
    </w:lvl>
    <w:lvl w:ilvl="3" w:tplc="38240A7A">
      <w:start w:val="1"/>
      <w:numFmt w:val="decimal"/>
      <w:lvlText w:val="%4."/>
      <w:lvlJc w:val="left"/>
      <w:pPr>
        <w:ind w:left="2880" w:hanging="360"/>
      </w:pPr>
    </w:lvl>
    <w:lvl w:ilvl="4" w:tplc="3E7EF594">
      <w:start w:val="1"/>
      <w:numFmt w:val="lowerLetter"/>
      <w:lvlText w:val="%5."/>
      <w:lvlJc w:val="left"/>
      <w:pPr>
        <w:ind w:left="3600" w:hanging="360"/>
      </w:pPr>
    </w:lvl>
    <w:lvl w:ilvl="5" w:tplc="DA8854EE">
      <w:start w:val="1"/>
      <w:numFmt w:val="lowerRoman"/>
      <w:lvlText w:val="%6."/>
      <w:lvlJc w:val="right"/>
      <w:pPr>
        <w:ind w:left="4320" w:hanging="180"/>
      </w:pPr>
    </w:lvl>
    <w:lvl w:ilvl="6" w:tplc="C552501C">
      <w:start w:val="1"/>
      <w:numFmt w:val="decimal"/>
      <w:lvlText w:val="%7."/>
      <w:lvlJc w:val="left"/>
      <w:pPr>
        <w:ind w:left="5040" w:hanging="360"/>
      </w:pPr>
    </w:lvl>
    <w:lvl w:ilvl="7" w:tplc="B0F07A0A">
      <w:start w:val="1"/>
      <w:numFmt w:val="lowerLetter"/>
      <w:lvlText w:val="%8."/>
      <w:lvlJc w:val="left"/>
      <w:pPr>
        <w:ind w:left="5760" w:hanging="360"/>
      </w:pPr>
    </w:lvl>
    <w:lvl w:ilvl="8" w:tplc="383E1C26">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F9E4E93"/>
    <w:multiLevelType w:val="hybridMultilevel"/>
    <w:tmpl w:val="CC4C1F56"/>
    <w:lvl w:ilvl="0" w:tplc="AAC03A20">
      <w:start w:val="1"/>
      <w:numFmt w:val="decimal"/>
      <w:lvlText w:val="%1."/>
      <w:lvlJc w:val="left"/>
      <w:pPr>
        <w:ind w:left="720" w:hanging="360"/>
      </w:pPr>
      <w:rPr>
        <w:rFonts w:ascii="Times New Roman" w:hAnsi="Times New Roman" w:cs="Times New Roman" w:hint="default"/>
        <w:sz w:val="24"/>
        <w:szCs w:val="24"/>
      </w:rPr>
    </w:lvl>
    <w:lvl w:ilvl="1" w:tplc="2976E428">
      <w:start w:val="1"/>
      <w:numFmt w:val="lowerLetter"/>
      <w:lvlText w:val="%2."/>
      <w:lvlJc w:val="left"/>
      <w:pPr>
        <w:ind w:left="1440" w:hanging="360"/>
      </w:pPr>
    </w:lvl>
    <w:lvl w:ilvl="2" w:tplc="598CB664">
      <w:start w:val="1"/>
      <w:numFmt w:val="lowerRoman"/>
      <w:lvlText w:val="%3."/>
      <w:lvlJc w:val="right"/>
      <w:pPr>
        <w:ind w:left="2160" w:hanging="180"/>
      </w:pPr>
    </w:lvl>
    <w:lvl w:ilvl="3" w:tplc="94B8BD66">
      <w:start w:val="1"/>
      <w:numFmt w:val="decimal"/>
      <w:lvlText w:val="%4."/>
      <w:lvlJc w:val="left"/>
      <w:pPr>
        <w:ind w:left="2880" w:hanging="360"/>
      </w:pPr>
    </w:lvl>
    <w:lvl w:ilvl="4" w:tplc="85F694C6">
      <w:start w:val="1"/>
      <w:numFmt w:val="lowerLetter"/>
      <w:lvlText w:val="%5."/>
      <w:lvlJc w:val="left"/>
      <w:pPr>
        <w:ind w:left="3600" w:hanging="360"/>
      </w:pPr>
    </w:lvl>
    <w:lvl w:ilvl="5" w:tplc="E92E47D8">
      <w:start w:val="1"/>
      <w:numFmt w:val="lowerRoman"/>
      <w:lvlText w:val="%6."/>
      <w:lvlJc w:val="right"/>
      <w:pPr>
        <w:ind w:left="4320" w:hanging="180"/>
      </w:pPr>
    </w:lvl>
    <w:lvl w:ilvl="6" w:tplc="98F2284E">
      <w:start w:val="1"/>
      <w:numFmt w:val="decimal"/>
      <w:lvlText w:val="%7."/>
      <w:lvlJc w:val="left"/>
      <w:pPr>
        <w:ind w:left="5040" w:hanging="360"/>
      </w:pPr>
    </w:lvl>
    <w:lvl w:ilvl="7" w:tplc="BA8E5AE6">
      <w:start w:val="1"/>
      <w:numFmt w:val="lowerLetter"/>
      <w:lvlText w:val="%8."/>
      <w:lvlJc w:val="left"/>
      <w:pPr>
        <w:ind w:left="5760" w:hanging="360"/>
      </w:pPr>
    </w:lvl>
    <w:lvl w:ilvl="8" w:tplc="B018F9FE">
      <w:start w:val="1"/>
      <w:numFmt w:val="lowerRoman"/>
      <w:lvlText w:val="%9."/>
      <w:lvlJc w:val="right"/>
      <w:pPr>
        <w:ind w:left="6480" w:hanging="180"/>
      </w:pPr>
    </w:lvl>
  </w:abstractNum>
  <w:abstractNum w:abstractNumId="3" w15:restartNumberingAfterBreak="0">
    <w:nsid w:val="131D695C"/>
    <w:multiLevelType w:val="hybridMultilevel"/>
    <w:tmpl w:val="DA14D94A"/>
    <w:lvl w:ilvl="0" w:tplc="692092A6">
      <w:start w:val="1"/>
      <w:numFmt w:val="decimal"/>
      <w:lvlText w:val="%1."/>
      <w:lvlJc w:val="left"/>
      <w:pPr>
        <w:ind w:left="720" w:hanging="360"/>
      </w:pPr>
      <w:rPr>
        <w:rFonts w:ascii="Times New Roman" w:hAnsi="Times New Roman" w:cs="Times New Roman" w:hint="default"/>
        <w:sz w:val="24"/>
        <w:szCs w:val="24"/>
      </w:rPr>
    </w:lvl>
    <w:lvl w:ilvl="1" w:tplc="7D8A8FDA">
      <w:start w:val="1"/>
      <w:numFmt w:val="lowerLetter"/>
      <w:lvlText w:val="%2."/>
      <w:lvlJc w:val="left"/>
      <w:pPr>
        <w:ind w:left="1440" w:hanging="360"/>
      </w:pPr>
    </w:lvl>
    <w:lvl w:ilvl="2" w:tplc="3FA0440C">
      <w:start w:val="1"/>
      <w:numFmt w:val="lowerRoman"/>
      <w:lvlText w:val="%3."/>
      <w:lvlJc w:val="right"/>
      <w:pPr>
        <w:ind w:left="2160" w:hanging="180"/>
      </w:pPr>
    </w:lvl>
    <w:lvl w:ilvl="3" w:tplc="D65E4F52">
      <w:start w:val="1"/>
      <w:numFmt w:val="decimal"/>
      <w:lvlText w:val="%4."/>
      <w:lvlJc w:val="left"/>
      <w:pPr>
        <w:ind w:left="2880" w:hanging="360"/>
      </w:pPr>
    </w:lvl>
    <w:lvl w:ilvl="4" w:tplc="56E28DF4">
      <w:start w:val="1"/>
      <w:numFmt w:val="lowerLetter"/>
      <w:lvlText w:val="%5."/>
      <w:lvlJc w:val="left"/>
      <w:pPr>
        <w:ind w:left="3600" w:hanging="360"/>
      </w:pPr>
    </w:lvl>
    <w:lvl w:ilvl="5" w:tplc="2E68BD66">
      <w:start w:val="1"/>
      <w:numFmt w:val="lowerRoman"/>
      <w:lvlText w:val="%6."/>
      <w:lvlJc w:val="right"/>
      <w:pPr>
        <w:ind w:left="4320" w:hanging="180"/>
      </w:pPr>
    </w:lvl>
    <w:lvl w:ilvl="6" w:tplc="A708872E">
      <w:start w:val="1"/>
      <w:numFmt w:val="decimal"/>
      <w:lvlText w:val="%7."/>
      <w:lvlJc w:val="left"/>
      <w:pPr>
        <w:ind w:left="5040" w:hanging="360"/>
      </w:pPr>
    </w:lvl>
    <w:lvl w:ilvl="7" w:tplc="8DFEBA8A">
      <w:start w:val="1"/>
      <w:numFmt w:val="lowerLetter"/>
      <w:lvlText w:val="%8."/>
      <w:lvlJc w:val="left"/>
      <w:pPr>
        <w:ind w:left="5760" w:hanging="360"/>
      </w:pPr>
    </w:lvl>
    <w:lvl w:ilvl="8" w:tplc="E06E693C">
      <w:start w:val="1"/>
      <w:numFmt w:val="lowerRoman"/>
      <w:lvlText w:val="%9."/>
      <w:lvlJc w:val="right"/>
      <w:pPr>
        <w:ind w:left="6480" w:hanging="180"/>
      </w:pPr>
    </w:lvl>
  </w:abstractNum>
  <w:abstractNum w:abstractNumId="4" w15:restartNumberingAfterBreak="0">
    <w:nsid w:val="14E26705"/>
    <w:multiLevelType w:val="hybridMultilevel"/>
    <w:tmpl w:val="8C7C0760"/>
    <w:lvl w:ilvl="0" w:tplc="60505DE0">
      <w:start w:val="1"/>
      <w:numFmt w:val="lowerLetter"/>
      <w:lvlText w:val="(%1)"/>
      <w:lvlJc w:val="left"/>
      <w:pPr>
        <w:ind w:left="720" w:hanging="360"/>
      </w:pPr>
      <w:rPr>
        <w:rFonts w:ascii="Times New Roman" w:hAnsi="Times New Roman" w:cs="Times New Roman" w:hint="default"/>
        <w:sz w:val="24"/>
        <w:szCs w:val="24"/>
      </w:rPr>
    </w:lvl>
    <w:lvl w:ilvl="1" w:tplc="B73E4266">
      <w:start w:val="1"/>
      <w:numFmt w:val="lowerLetter"/>
      <w:lvlText w:val="%2."/>
      <w:lvlJc w:val="left"/>
      <w:pPr>
        <w:ind w:left="1440" w:hanging="360"/>
      </w:pPr>
    </w:lvl>
    <w:lvl w:ilvl="2" w:tplc="A9A249F4">
      <w:start w:val="1"/>
      <w:numFmt w:val="lowerRoman"/>
      <w:lvlText w:val="%3."/>
      <w:lvlJc w:val="right"/>
      <w:pPr>
        <w:ind w:left="2160" w:hanging="180"/>
      </w:pPr>
    </w:lvl>
    <w:lvl w:ilvl="3" w:tplc="A98283F0">
      <w:start w:val="1"/>
      <w:numFmt w:val="decimal"/>
      <w:lvlText w:val="%4."/>
      <w:lvlJc w:val="left"/>
      <w:pPr>
        <w:ind w:left="2880" w:hanging="360"/>
      </w:pPr>
    </w:lvl>
    <w:lvl w:ilvl="4" w:tplc="2448568C">
      <w:start w:val="1"/>
      <w:numFmt w:val="lowerLetter"/>
      <w:lvlText w:val="%5."/>
      <w:lvlJc w:val="left"/>
      <w:pPr>
        <w:ind w:left="3600" w:hanging="360"/>
      </w:pPr>
    </w:lvl>
    <w:lvl w:ilvl="5" w:tplc="C0D2E74C">
      <w:start w:val="1"/>
      <w:numFmt w:val="lowerRoman"/>
      <w:lvlText w:val="%6."/>
      <w:lvlJc w:val="right"/>
      <w:pPr>
        <w:ind w:left="4320" w:hanging="180"/>
      </w:pPr>
    </w:lvl>
    <w:lvl w:ilvl="6" w:tplc="CAD4B5DE">
      <w:start w:val="1"/>
      <w:numFmt w:val="decimal"/>
      <w:lvlText w:val="%7."/>
      <w:lvlJc w:val="left"/>
      <w:pPr>
        <w:ind w:left="5040" w:hanging="360"/>
      </w:pPr>
    </w:lvl>
    <w:lvl w:ilvl="7" w:tplc="B352C956">
      <w:start w:val="1"/>
      <w:numFmt w:val="lowerLetter"/>
      <w:lvlText w:val="%8."/>
      <w:lvlJc w:val="left"/>
      <w:pPr>
        <w:ind w:left="5760" w:hanging="360"/>
      </w:pPr>
    </w:lvl>
    <w:lvl w:ilvl="8" w:tplc="9BC0A706">
      <w:start w:val="1"/>
      <w:numFmt w:val="lowerRoman"/>
      <w:lvlText w:val="%9."/>
      <w:lvlJc w:val="right"/>
      <w:pPr>
        <w:ind w:left="6480" w:hanging="180"/>
      </w:pPr>
    </w:lvl>
  </w:abstractNum>
  <w:abstractNum w:abstractNumId="5" w15:restartNumberingAfterBreak="0">
    <w:nsid w:val="1D784E97"/>
    <w:multiLevelType w:val="hybridMultilevel"/>
    <w:tmpl w:val="CC4C1F56"/>
    <w:lvl w:ilvl="0" w:tplc="87F64888">
      <w:start w:val="1"/>
      <w:numFmt w:val="decimal"/>
      <w:lvlText w:val="%1."/>
      <w:lvlJc w:val="left"/>
      <w:pPr>
        <w:ind w:left="720" w:hanging="360"/>
      </w:pPr>
      <w:rPr>
        <w:rFonts w:ascii="Times New Roman" w:hAnsi="Times New Roman" w:cs="Times New Roman" w:hint="default"/>
        <w:sz w:val="24"/>
        <w:szCs w:val="24"/>
      </w:rPr>
    </w:lvl>
    <w:lvl w:ilvl="1" w:tplc="022A69BC">
      <w:start w:val="1"/>
      <w:numFmt w:val="lowerLetter"/>
      <w:lvlText w:val="%2."/>
      <w:lvlJc w:val="left"/>
      <w:pPr>
        <w:ind w:left="1440" w:hanging="360"/>
      </w:pPr>
    </w:lvl>
    <w:lvl w:ilvl="2" w:tplc="E77CFE7E">
      <w:start w:val="1"/>
      <w:numFmt w:val="lowerRoman"/>
      <w:lvlText w:val="%3."/>
      <w:lvlJc w:val="right"/>
      <w:pPr>
        <w:ind w:left="2160" w:hanging="180"/>
      </w:pPr>
    </w:lvl>
    <w:lvl w:ilvl="3" w:tplc="DB9A2FCC">
      <w:start w:val="1"/>
      <w:numFmt w:val="decimal"/>
      <w:lvlText w:val="%4."/>
      <w:lvlJc w:val="left"/>
      <w:pPr>
        <w:ind w:left="2880" w:hanging="360"/>
      </w:pPr>
    </w:lvl>
    <w:lvl w:ilvl="4" w:tplc="258CDAA4">
      <w:start w:val="1"/>
      <w:numFmt w:val="lowerLetter"/>
      <w:lvlText w:val="%5."/>
      <w:lvlJc w:val="left"/>
      <w:pPr>
        <w:ind w:left="3600" w:hanging="360"/>
      </w:pPr>
    </w:lvl>
    <w:lvl w:ilvl="5" w:tplc="5AFCE504">
      <w:start w:val="1"/>
      <w:numFmt w:val="lowerRoman"/>
      <w:lvlText w:val="%6."/>
      <w:lvlJc w:val="right"/>
      <w:pPr>
        <w:ind w:left="4320" w:hanging="180"/>
      </w:pPr>
    </w:lvl>
    <w:lvl w:ilvl="6" w:tplc="6C64CABE">
      <w:start w:val="1"/>
      <w:numFmt w:val="decimal"/>
      <w:lvlText w:val="%7."/>
      <w:lvlJc w:val="left"/>
      <w:pPr>
        <w:ind w:left="5040" w:hanging="360"/>
      </w:pPr>
    </w:lvl>
    <w:lvl w:ilvl="7" w:tplc="70E68B82">
      <w:start w:val="1"/>
      <w:numFmt w:val="lowerLetter"/>
      <w:lvlText w:val="%8."/>
      <w:lvlJc w:val="left"/>
      <w:pPr>
        <w:ind w:left="5760" w:hanging="360"/>
      </w:pPr>
    </w:lvl>
    <w:lvl w:ilvl="8" w:tplc="685033B2">
      <w:start w:val="1"/>
      <w:numFmt w:val="lowerRoman"/>
      <w:lvlText w:val="%9."/>
      <w:lvlJc w:val="right"/>
      <w:pPr>
        <w:ind w:left="6480" w:hanging="180"/>
      </w:pPr>
    </w:lvl>
  </w:abstractNum>
  <w:abstractNum w:abstractNumId="6" w15:restartNumberingAfterBreak="0">
    <w:nsid w:val="1F537990"/>
    <w:multiLevelType w:val="hybridMultilevel"/>
    <w:tmpl w:val="8C7C0760"/>
    <w:lvl w:ilvl="0" w:tplc="62082752">
      <w:start w:val="1"/>
      <w:numFmt w:val="lowerLetter"/>
      <w:lvlText w:val="(%1)"/>
      <w:lvlJc w:val="left"/>
      <w:pPr>
        <w:ind w:left="720" w:hanging="360"/>
      </w:pPr>
      <w:rPr>
        <w:rFonts w:ascii="Times New Roman" w:hAnsi="Times New Roman" w:cs="Times New Roman" w:hint="default"/>
        <w:sz w:val="24"/>
        <w:szCs w:val="24"/>
      </w:rPr>
    </w:lvl>
    <w:lvl w:ilvl="1" w:tplc="DD3027D6">
      <w:start w:val="1"/>
      <w:numFmt w:val="lowerLetter"/>
      <w:lvlText w:val="%2."/>
      <w:lvlJc w:val="left"/>
      <w:pPr>
        <w:ind w:left="1440" w:hanging="360"/>
      </w:pPr>
    </w:lvl>
    <w:lvl w:ilvl="2" w:tplc="C6F2B678">
      <w:start w:val="1"/>
      <w:numFmt w:val="lowerRoman"/>
      <w:lvlText w:val="%3."/>
      <w:lvlJc w:val="right"/>
      <w:pPr>
        <w:ind w:left="2160" w:hanging="180"/>
      </w:pPr>
    </w:lvl>
    <w:lvl w:ilvl="3" w:tplc="B03A4060">
      <w:start w:val="1"/>
      <w:numFmt w:val="decimal"/>
      <w:lvlText w:val="%4."/>
      <w:lvlJc w:val="left"/>
      <w:pPr>
        <w:ind w:left="2880" w:hanging="360"/>
      </w:pPr>
    </w:lvl>
    <w:lvl w:ilvl="4" w:tplc="F3ACD424">
      <w:start w:val="1"/>
      <w:numFmt w:val="lowerLetter"/>
      <w:lvlText w:val="%5."/>
      <w:lvlJc w:val="left"/>
      <w:pPr>
        <w:ind w:left="3600" w:hanging="360"/>
      </w:pPr>
    </w:lvl>
    <w:lvl w:ilvl="5" w:tplc="E310A252">
      <w:start w:val="1"/>
      <w:numFmt w:val="lowerRoman"/>
      <w:lvlText w:val="%6."/>
      <w:lvlJc w:val="right"/>
      <w:pPr>
        <w:ind w:left="4320" w:hanging="180"/>
      </w:pPr>
    </w:lvl>
    <w:lvl w:ilvl="6" w:tplc="B6FC530A">
      <w:start w:val="1"/>
      <w:numFmt w:val="decimal"/>
      <w:lvlText w:val="%7."/>
      <w:lvlJc w:val="left"/>
      <w:pPr>
        <w:ind w:left="5040" w:hanging="360"/>
      </w:pPr>
    </w:lvl>
    <w:lvl w:ilvl="7" w:tplc="1B62CCA4">
      <w:start w:val="1"/>
      <w:numFmt w:val="lowerLetter"/>
      <w:lvlText w:val="%8."/>
      <w:lvlJc w:val="left"/>
      <w:pPr>
        <w:ind w:left="5760" w:hanging="360"/>
      </w:pPr>
    </w:lvl>
    <w:lvl w:ilvl="8" w:tplc="5DF4F5F6">
      <w:start w:val="1"/>
      <w:numFmt w:val="lowerRoman"/>
      <w:lvlText w:val="%9."/>
      <w:lvlJc w:val="right"/>
      <w:pPr>
        <w:ind w:left="6480" w:hanging="180"/>
      </w:pPr>
    </w:lvl>
  </w:abstractNum>
  <w:abstractNum w:abstractNumId="7" w15:restartNumberingAfterBreak="0">
    <w:nsid w:val="28422C15"/>
    <w:multiLevelType w:val="hybridMultilevel"/>
    <w:tmpl w:val="8C7C0760"/>
    <w:lvl w:ilvl="0" w:tplc="50F6576E">
      <w:start w:val="1"/>
      <w:numFmt w:val="lowerLetter"/>
      <w:lvlText w:val="(%1)"/>
      <w:lvlJc w:val="left"/>
      <w:pPr>
        <w:ind w:left="720" w:hanging="360"/>
      </w:pPr>
      <w:rPr>
        <w:rFonts w:ascii="Times New Roman" w:hAnsi="Times New Roman" w:cs="Times New Roman" w:hint="default"/>
        <w:sz w:val="24"/>
        <w:szCs w:val="24"/>
      </w:rPr>
    </w:lvl>
    <w:lvl w:ilvl="1" w:tplc="8C283E8E">
      <w:start w:val="1"/>
      <w:numFmt w:val="lowerLetter"/>
      <w:lvlText w:val="%2."/>
      <w:lvlJc w:val="left"/>
      <w:pPr>
        <w:ind w:left="1440" w:hanging="360"/>
      </w:pPr>
    </w:lvl>
    <w:lvl w:ilvl="2" w:tplc="5582E860">
      <w:start w:val="1"/>
      <w:numFmt w:val="lowerRoman"/>
      <w:lvlText w:val="%3."/>
      <w:lvlJc w:val="right"/>
      <w:pPr>
        <w:ind w:left="2160" w:hanging="180"/>
      </w:pPr>
    </w:lvl>
    <w:lvl w:ilvl="3" w:tplc="63A2C55C">
      <w:start w:val="1"/>
      <w:numFmt w:val="decimal"/>
      <w:lvlText w:val="%4."/>
      <w:lvlJc w:val="left"/>
      <w:pPr>
        <w:ind w:left="2880" w:hanging="360"/>
      </w:pPr>
    </w:lvl>
    <w:lvl w:ilvl="4" w:tplc="F8F69646">
      <w:start w:val="1"/>
      <w:numFmt w:val="lowerLetter"/>
      <w:lvlText w:val="%5."/>
      <w:lvlJc w:val="left"/>
      <w:pPr>
        <w:ind w:left="3600" w:hanging="360"/>
      </w:pPr>
    </w:lvl>
    <w:lvl w:ilvl="5" w:tplc="69847170">
      <w:start w:val="1"/>
      <w:numFmt w:val="lowerRoman"/>
      <w:lvlText w:val="%6."/>
      <w:lvlJc w:val="right"/>
      <w:pPr>
        <w:ind w:left="4320" w:hanging="180"/>
      </w:pPr>
    </w:lvl>
    <w:lvl w:ilvl="6" w:tplc="3B22E4B6">
      <w:start w:val="1"/>
      <w:numFmt w:val="decimal"/>
      <w:lvlText w:val="%7."/>
      <w:lvlJc w:val="left"/>
      <w:pPr>
        <w:ind w:left="5040" w:hanging="360"/>
      </w:pPr>
    </w:lvl>
    <w:lvl w:ilvl="7" w:tplc="AC20CDCE">
      <w:start w:val="1"/>
      <w:numFmt w:val="lowerLetter"/>
      <w:lvlText w:val="%8."/>
      <w:lvlJc w:val="left"/>
      <w:pPr>
        <w:ind w:left="5760" w:hanging="360"/>
      </w:pPr>
    </w:lvl>
    <w:lvl w:ilvl="8" w:tplc="D706BED0">
      <w:start w:val="1"/>
      <w:numFmt w:val="lowerRoman"/>
      <w:lvlText w:val="%9."/>
      <w:lvlJc w:val="right"/>
      <w:pPr>
        <w:ind w:left="6480" w:hanging="180"/>
      </w:pPr>
    </w:lvl>
  </w:abstractNum>
  <w:abstractNum w:abstractNumId="8" w15:restartNumberingAfterBreak="0">
    <w:nsid w:val="29350A4E"/>
    <w:multiLevelType w:val="hybridMultilevel"/>
    <w:tmpl w:val="C8DC24DC"/>
    <w:lvl w:ilvl="0" w:tplc="17AEEB4E">
      <w:start w:val="1"/>
      <w:numFmt w:val="decimal"/>
      <w:lvlText w:val="%1."/>
      <w:lvlJc w:val="left"/>
      <w:pPr>
        <w:ind w:left="720" w:hanging="360"/>
      </w:pPr>
      <w:rPr>
        <w:i w:val="0"/>
        <w:iCs w:val="0"/>
      </w:rPr>
    </w:lvl>
    <w:lvl w:ilvl="1" w:tplc="B2388B1E">
      <w:start w:val="1"/>
      <w:numFmt w:val="lowerLetter"/>
      <w:lvlText w:val="%2."/>
      <w:lvlJc w:val="left"/>
      <w:pPr>
        <w:ind w:left="1440" w:hanging="360"/>
      </w:pPr>
    </w:lvl>
    <w:lvl w:ilvl="2" w:tplc="9500D016">
      <w:start w:val="1"/>
      <w:numFmt w:val="lowerRoman"/>
      <w:lvlText w:val="%3."/>
      <w:lvlJc w:val="right"/>
      <w:pPr>
        <w:ind w:left="2160" w:hanging="180"/>
      </w:pPr>
    </w:lvl>
    <w:lvl w:ilvl="3" w:tplc="634858EA">
      <w:start w:val="1"/>
      <w:numFmt w:val="decimal"/>
      <w:lvlText w:val="%4."/>
      <w:lvlJc w:val="left"/>
      <w:pPr>
        <w:ind w:left="2880" w:hanging="360"/>
      </w:pPr>
    </w:lvl>
    <w:lvl w:ilvl="4" w:tplc="7876E6EC">
      <w:start w:val="1"/>
      <w:numFmt w:val="lowerLetter"/>
      <w:lvlText w:val="%5."/>
      <w:lvlJc w:val="left"/>
      <w:pPr>
        <w:ind w:left="3600" w:hanging="360"/>
      </w:pPr>
    </w:lvl>
    <w:lvl w:ilvl="5" w:tplc="874E4842">
      <w:start w:val="1"/>
      <w:numFmt w:val="lowerRoman"/>
      <w:lvlText w:val="%6."/>
      <w:lvlJc w:val="right"/>
      <w:pPr>
        <w:ind w:left="4320" w:hanging="180"/>
      </w:pPr>
    </w:lvl>
    <w:lvl w:ilvl="6" w:tplc="80082142">
      <w:start w:val="1"/>
      <w:numFmt w:val="decimal"/>
      <w:lvlText w:val="%7."/>
      <w:lvlJc w:val="left"/>
      <w:pPr>
        <w:ind w:left="5040" w:hanging="360"/>
      </w:pPr>
    </w:lvl>
    <w:lvl w:ilvl="7" w:tplc="305CC60A">
      <w:start w:val="1"/>
      <w:numFmt w:val="lowerLetter"/>
      <w:lvlText w:val="%8."/>
      <w:lvlJc w:val="left"/>
      <w:pPr>
        <w:ind w:left="5760" w:hanging="360"/>
      </w:pPr>
    </w:lvl>
    <w:lvl w:ilvl="8" w:tplc="016282AE">
      <w:start w:val="1"/>
      <w:numFmt w:val="lowerRoman"/>
      <w:lvlText w:val="%9."/>
      <w:lvlJc w:val="right"/>
      <w:pPr>
        <w:ind w:left="6480" w:hanging="180"/>
      </w:pPr>
    </w:lvl>
  </w:abstractNum>
  <w:abstractNum w:abstractNumId="9" w15:restartNumberingAfterBreak="0">
    <w:nsid w:val="2BE52560"/>
    <w:multiLevelType w:val="hybridMultilevel"/>
    <w:tmpl w:val="8C7C0760"/>
    <w:lvl w:ilvl="0" w:tplc="B930DE86">
      <w:start w:val="1"/>
      <w:numFmt w:val="lowerLetter"/>
      <w:lvlText w:val="(%1)"/>
      <w:lvlJc w:val="left"/>
      <w:pPr>
        <w:ind w:left="1309" w:hanging="360"/>
      </w:pPr>
      <w:rPr>
        <w:rFonts w:ascii="Times New Roman" w:hAnsi="Times New Roman" w:cs="Times New Roman" w:hint="default"/>
        <w:sz w:val="24"/>
        <w:szCs w:val="24"/>
      </w:rPr>
    </w:lvl>
    <w:lvl w:ilvl="1" w:tplc="404068EC">
      <w:start w:val="1"/>
      <w:numFmt w:val="lowerLetter"/>
      <w:lvlText w:val="%2."/>
      <w:lvlJc w:val="left"/>
      <w:pPr>
        <w:ind w:left="2029" w:hanging="360"/>
      </w:pPr>
    </w:lvl>
    <w:lvl w:ilvl="2" w:tplc="A6EC443A">
      <w:start w:val="1"/>
      <w:numFmt w:val="lowerRoman"/>
      <w:lvlText w:val="%3."/>
      <w:lvlJc w:val="right"/>
      <w:pPr>
        <w:ind w:left="2749" w:hanging="180"/>
      </w:pPr>
    </w:lvl>
    <w:lvl w:ilvl="3" w:tplc="F9CA7A84">
      <w:start w:val="1"/>
      <w:numFmt w:val="decimal"/>
      <w:lvlText w:val="%4."/>
      <w:lvlJc w:val="left"/>
      <w:pPr>
        <w:ind w:left="3469" w:hanging="360"/>
      </w:pPr>
    </w:lvl>
    <w:lvl w:ilvl="4" w:tplc="A4B415DC">
      <w:start w:val="1"/>
      <w:numFmt w:val="lowerLetter"/>
      <w:lvlText w:val="%5."/>
      <w:lvlJc w:val="left"/>
      <w:pPr>
        <w:ind w:left="4189" w:hanging="360"/>
      </w:pPr>
    </w:lvl>
    <w:lvl w:ilvl="5" w:tplc="E9EC95F8">
      <w:start w:val="1"/>
      <w:numFmt w:val="lowerRoman"/>
      <w:lvlText w:val="%6."/>
      <w:lvlJc w:val="right"/>
      <w:pPr>
        <w:ind w:left="4909" w:hanging="180"/>
      </w:pPr>
    </w:lvl>
    <w:lvl w:ilvl="6" w:tplc="EDCEB0BC">
      <w:start w:val="1"/>
      <w:numFmt w:val="decimal"/>
      <w:lvlText w:val="%7."/>
      <w:lvlJc w:val="left"/>
      <w:pPr>
        <w:ind w:left="5629" w:hanging="360"/>
      </w:pPr>
    </w:lvl>
    <w:lvl w:ilvl="7" w:tplc="962EED32">
      <w:start w:val="1"/>
      <w:numFmt w:val="lowerLetter"/>
      <w:lvlText w:val="%8."/>
      <w:lvlJc w:val="left"/>
      <w:pPr>
        <w:ind w:left="6349" w:hanging="360"/>
      </w:pPr>
    </w:lvl>
    <w:lvl w:ilvl="8" w:tplc="3EBE6B92">
      <w:start w:val="1"/>
      <w:numFmt w:val="lowerRoman"/>
      <w:lvlText w:val="%9."/>
      <w:lvlJc w:val="right"/>
      <w:pPr>
        <w:ind w:left="7069" w:hanging="180"/>
      </w:pPr>
    </w:lvl>
  </w:abstractNum>
  <w:abstractNum w:abstractNumId="10" w15:restartNumberingAfterBreak="0">
    <w:nsid w:val="2C8D6A5E"/>
    <w:multiLevelType w:val="hybridMultilevel"/>
    <w:tmpl w:val="4FC80F2A"/>
    <w:lvl w:ilvl="0" w:tplc="280483FE">
      <w:start w:val="5"/>
      <w:numFmt w:val="decimal"/>
      <w:lvlText w:val="%1."/>
      <w:lvlJc w:val="left"/>
      <w:pPr>
        <w:ind w:left="360" w:hanging="360"/>
      </w:pPr>
      <w:rPr>
        <w:rFonts w:ascii="Times New Roman" w:hAnsi="Times New Roman" w:cs="Times New Roman" w:hint="default"/>
        <w:sz w:val="24"/>
        <w:szCs w:val="24"/>
      </w:rPr>
    </w:lvl>
    <w:lvl w:ilvl="1" w:tplc="0C4E5CF6">
      <w:start w:val="1"/>
      <w:numFmt w:val="lowerLetter"/>
      <w:lvlText w:val="%2."/>
      <w:lvlJc w:val="left"/>
      <w:pPr>
        <w:ind w:left="1080" w:hanging="360"/>
      </w:pPr>
    </w:lvl>
    <w:lvl w:ilvl="2" w:tplc="BFB2B23A">
      <w:start w:val="1"/>
      <w:numFmt w:val="lowerRoman"/>
      <w:lvlText w:val="%3."/>
      <w:lvlJc w:val="right"/>
      <w:pPr>
        <w:ind w:left="1800" w:hanging="180"/>
      </w:pPr>
    </w:lvl>
    <w:lvl w:ilvl="3" w:tplc="FBD4C148">
      <w:start w:val="1"/>
      <w:numFmt w:val="decimal"/>
      <w:lvlText w:val="%4."/>
      <w:lvlJc w:val="left"/>
      <w:pPr>
        <w:ind w:left="2520" w:hanging="360"/>
      </w:pPr>
    </w:lvl>
    <w:lvl w:ilvl="4" w:tplc="80EE8DA2">
      <w:start w:val="1"/>
      <w:numFmt w:val="lowerLetter"/>
      <w:lvlText w:val="%5."/>
      <w:lvlJc w:val="left"/>
      <w:pPr>
        <w:ind w:left="3240" w:hanging="360"/>
      </w:pPr>
    </w:lvl>
    <w:lvl w:ilvl="5" w:tplc="1D92D13A">
      <w:start w:val="1"/>
      <w:numFmt w:val="lowerRoman"/>
      <w:lvlText w:val="%6."/>
      <w:lvlJc w:val="right"/>
      <w:pPr>
        <w:ind w:left="3960" w:hanging="180"/>
      </w:pPr>
    </w:lvl>
    <w:lvl w:ilvl="6" w:tplc="3E3E609E">
      <w:start w:val="1"/>
      <w:numFmt w:val="decimal"/>
      <w:lvlText w:val="%7."/>
      <w:lvlJc w:val="left"/>
      <w:pPr>
        <w:ind w:left="4680" w:hanging="360"/>
      </w:pPr>
    </w:lvl>
    <w:lvl w:ilvl="7" w:tplc="236429EC">
      <w:start w:val="1"/>
      <w:numFmt w:val="lowerLetter"/>
      <w:lvlText w:val="%8."/>
      <w:lvlJc w:val="left"/>
      <w:pPr>
        <w:ind w:left="5400" w:hanging="360"/>
      </w:pPr>
    </w:lvl>
    <w:lvl w:ilvl="8" w:tplc="A2AE92F2">
      <w:start w:val="1"/>
      <w:numFmt w:val="lowerRoman"/>
      <w:lvlText w:val="%9."/>
      <w:lvlJc w:val="right"/>
      <w:pPr>
        <w:ind w:left="6120" w:hanging="180"/>
      </w:pPr>
    </w:lvl>
  </w:abstractNum>
  <w:abstractNum w:abstractNumId="11" w15:restartNumberingAfterBreak="0">
    <w:nsid w:val="2CF14796"/>
    <w:multiLevelType w:val="hybridMultilevel"/>
    <w:tmpl w:val="9BC44506"/>
    <w:lvl w:ilvl="0" w:tplc="72245D08">
      <w:start w:val="8"/>
      <w:numFmt w:val="decimal"/>
      <w:lvlText w:val="%1."/>
      <w:lvlJc w:val="left"/>
      <w:pPr>
        <w:ind w:left="720" w:hanging="360"/>
      </w:pPr>
      <w:rPr>
        <w:rFonts w:hint="default"/>
      </w:rPr>
    </w:lvl>
    <w:lvl w:ilvl="1" w:tplc="8092EF9A">
      <w:start w:val="1"/>
      <w:numFmt w:val="lowerLetter"/>
      <w:lvlText w:val="%2."/>
      <w:lvlJc w:val="left"/>
      <w:pPr>
        <w:ind w:left="1440" w:hanging="360"/>
      </w:pPr>
    </w:lvl>
    <w:lvl w:ilvl="2" w:tplc="7E028AEE">
      <w:start w:val="1"/>
      <w:numFmt w:val="lowerRoman"/>
      <w:lvlText w:val="%3."/>
      <w:lvlJc w:val="right"/>
      <w:pPr>
        <w:ind w:left="2160" w:hanging="180"/>
      </w:pPr>
    </w:lvl>
    <w:lvl w:ilvl="3" w:tplc="3FCCFEBE">
      <w:start w:val="1"/>
      <w:numFmt w:val="decimal"/>
      <w:lvlText w:val="%4."/>
      <w:lvlJc w:val="left"/>
      <w:pPr>
        <w:ind w:left="2880" w:hanging="360"/>
      </w:pPr>
    </w:lvl>
    <w:lvl w:ilvl="4" w:tplc="68C4A3D8">
      <w:start w:val="1"/>
      <w:numFmt w:val="lowerLetter"/>
      <w:lvlText w:val="%5."/>
      <w:lvlJc w:val="left"/>
      <w:pPr>
        <w:ind w:left="3600" w:hanging="360"/>
      </w:pPr>
    </w:lvl>
    <w:lvl w:ilvl="5" w:tplc="02AE1F0A">
      <w:start w:val="1"/>
      <w:numFmt w:val="lowerRoman"/>
      <w:lvlText w:val="%6."/>
      <w:lvlJc w:val="right"/>
      <w:pPr>
        <w:ind w:left="4320" w:hanging="180"/>
      </w:pPr>
    </w:lvl>
    <w:lvl w:ilvl="6" w:tplc="1ABAD782">
      <w:start w:val="1"/>
      <w:numFmt w:val="decimal"/>
      <w:lvlText w:val="%7."/>
      <w:lvlJc w:val="left"/>
      <w:pPr>
        <w:ind w:left="5040" w:hanging="360"/>
      </w:pPr>
    </w:lvl>
    <w:lvl w:ilvl="7" w:tplc="3A1E1470">
      <w:start w:val="1"/>
      <w:numFmt w:val="lowerLetter"/>
      <w:lvlText w:val="%8."/>
      <w:lvlJc w:val="left"/>
      <w:pPr>
        <w:ind w:left="5760" w:hanging="360"/>
      </w:pPr>
    </w:lvl>
    <w:lvl w:ilvl="8" w:tplc="745EB7BE">
      <w:start w:val="1"/>
      <w:numFmt w:val="lowerRoman"/>
      <w:lvlText w:val="%9."/>
      <w:lvlJc w:val="right"/>
      <w:pPr>
        <w:ind w:left="6480" w:hanging="180"/>
      </w:pPr>
    </w:lvl>
  </w:abstractNum>
  <w:abstractNum w:abstractNumId="12" w15:restartNumberingAfterBreak="0">
    <w:nsid w:val="2FA61EF6"/>
    <w:multiLevelType w:val="hybridMultilevel"/>
    <w:tmpl w:val="0D42156A"/>
    <w:lvl w:ilvl="0" w:tplc="CD7A5686">
      <w:start w:val="1"/>
      <w:numFmt w:val="decimal"/>
      <w:lvlText w:val="%1."/>
      <w:lvlJc w:val="left"/>
      <w:pPr>
        <w:ind w:left="720" w:hanging="360"/>
      </w:pPr>
      <w:rPr>
        <w:rFonts w:ascii="Times New Roman" w:hAnsi="Times New Roman" w:cs="Times New Roman" w:hint="default"/>
        <w:sz w:val="24"/>
        <w:szCs w:val="24"/>
      </w:rPr>
    </w:lvl>
    <w:lvl w:ilvl="1" w:tplc="C5E8E084">
      <w:start w:val="1"/>
      <w:numFmt w:val="lowerLetter"/>
      <w:lvlText w:val="%2."/>
      <w:lvlJc w:val="left"/>
      <w:pPr>
        <w:ind w:left="1440" w:hanging="360"/>
      </w:pPr>
    </w:lvl>
    <w:lvl w:ilvl="2" w:tplc="DC8A245A">
      <w:start w:val="1"/>
      <w:numFmt w:val="lowerRoman"/>
      <w:lvlText w:val="%3."/>
      <w:lvlJc w:val="right"/>
      <w:pPr>
        <w:ind w:left="2160" w:hanging="180"/>
      </w:pPr>
    </w:lvl>
    <w:lvl w:ilvl="3" w:tplc="1222E22E">
      <w:start w:val="1"/>
      <w:numFmt w:val="decimal"/>
      <w:lvlText w:val="%4."/>
      <w:lvlJc w:val="left"/>
      <w:pPr>
        <w:ind w:left="2880" w:hanging="360"/>
      </w:pPr>
    </w:lvl>
    <w:lvl w:ilvl="4" w:tplc="8AD2186A">
      <w:start w:val="1"/>
      <w:numFmt w:val="lowerLetter"/>
      <w:lvlText w:val="%5."/>
      <w:lvlJc w:val="left"/>
      <w:pPr>
        <w:ind w:left="3600" w:hanging="360"/>
      </w:pPr>
    </w:lvl>
    <w:lvl w:ilvl="5" w:tplc="0AF47060">
      <w:start w:val="1"/>
      <w:numFmt w:val="lowerRoman"/>
      <w:lvlText w:val="%6."/>
      <w:lvlJc w:val="right"/>
      <w:pPr>
        <w:ind w:left="4320" w:hanging="180"/>
      </w:pPr>
    </w:lvl>
    <w:lvl w:ilvl="6" w:tplc="9C109082">
      <w:start w:val="1"/>
      <w:numFmt w:val="decimal"/>
      <w:lvlText w:val="%7."/>
      <w:lvlJc w:val="left"/>
      <w:pPr>
        <w:ind w:left="5040" w:hanging="360"/>
      </w:pPr>
    </w:lvl>
    <w:lvl w:ilvl="7" w:tplc="5922EB7E">
      <w:start w:val="1"/>
      <w:numFmt w:val="lowerLetter"/>
      <w:lvlText w:val="%8."/>
      <w:lvlJc w:val="left"/>
      <w:pPr>
        <w:ind w:left="5760" w:hanging="360"/>
      </w:pPr>
    </w:lvl>
    <w:lvl w:ilvl="8" w:tplc="E2B86BCE">
      <w:start w:val="1"/>
      <w:numFmt w:val="lowerRoman"/>
      <w:lvlText w:val="%9."/>
      <w:lvlJc w:val="right"/>
      <w:pPr>
        <w:ind w:left="6480" w:hanging="180"/>
      </w:pPr>
    </w:lvl>
  </w:abstractNum>
  <w:abstractNum w:abstractNumId="13" w15:restartNumberingAfterBreak="0">
    <w:nsid w:val="3094532A"/>
    <w:multiLevelType w:val="hybridMultilevel"/>
    <w:tmpl w:val="CC4C1F56"/>
    <w:lvl w:ilvl="0" w:tplc="7D4C565C">
      <w:start w:val="1"/>
      <w:numFmt w:val="decimal"/>
      <w:lvlText w:val="%1."/>
      <w:lvlJc w:val="left"/>
      <w:pPr>
        <w:ind w:left="720" w:hanging="360"/>
      </w:pPr>
      <w:rPr>
        <w:rFonts w:ascii="Times New Roman" w:hAnsi="Times New Roman" w:cs="Times New Roman" w:hint="default"/>
        <w:sz w:val="24"/>
        <w:szCs w:val="24"/>
      </w:rPr>
    </w:lvl>
    <w:lvl w:ilvl="1" w:tplc="58BA656E">
      <w:start w:val="1"/>
      <w:numFmt w:val="lowerLetter"/>
      <w:lvlText w:val="%2."/>
      <w:lvlJc w:val="left"/>
      <w:pPr>
        <w:ind w:left="1440" w:hanging="360"/>
      </w:pPr>
    </w:lvl>
    <w:lvl w:ilvl="2" w:tplc="C0E0FC3C">
      <w:start w:val="1"/>
      <w:numFmt w:val="lowerRoman"/>
      <w:lvlText w:val="%3."/>
      <w:lvlJc w:val="right"/>
      <w:pPr>
        <w:ind w:left="2160" w:hanging="180"/>
      </w:pPr>
    </w:lvl>
    <w:lvl w:ilvl="3" w:tplc="31C842CA">
      <w:start w:val="1"/>
      <w:numFmt w:val="decimal"/>
      <w:lvlText w:val="%4."/>
      <w:lvlJc w:val="left"/>
      <w:pPr>
        <w:ind w:left="2880" w:hanging="360"/>
      </w:pPr>
    </w:lvl>
    <w:lvl w:ilvl="4" w:tplc="D01EAA9C">
      <w:start w:val="1"/>
      <w:numFmt w:val="lowerLetter"/>
      <w:lvlText w:val="%5."/>
      <w:lvlJc w:val="left"/>
      <w:pPr>
        <w:ind w:left="3600" w:hanging="360"/>
      </w:pPr>
    </w:lvl>
    <w:lvl w:ilvl="5" w:tplc="B352FC52">
      <w:start w:val="1"/>
      <w:numFmt w:val="lowerRoman"/>
      <w:lvlText w:val="%6."/>
      <w:lvlJc w:val="right"/>
      <w:pPr>
        <w:ind w:left="4320" w:hanging="180"/>
      </w:pPr>
    </w:lvl>
    <w:lvl w:ilvl="6" w:tplc="83980632">
      <w:start w:val="1"/>
      <w:numFmt w:val="decimal"/>
      <w:lvlText w:val="%7."/>
      <w:lvlJc w:val="left"/>
      <w:pPr>
        <w:ind w:left="5040" w:hanging="360"/>
      </w:pPr>
    </w:lvl>
    <w:lvl w:ilvl="7" w:tplc="2D2E8C5A">
      <w:start w:val="1"/>
      <w:numFmt w:val="lowerLetter"/>
      <w:lvlText w:val="%8."/>
      <w:lvlJc w:val="left"/>
      <w:pPr>
        <w:ind w:left="5760" w:hanging="360"/>
      </w:pPr>
    </w:lvl>
    <w:lvl w:ilvl="8" w:tplc="BE1A9778">
      <w:start w:val="1"/>
      <w:numFmt w:val="lowerRoman"/>
      <w:lvlText w:val="%9."/>
      <w:lvlJc w:val="right"/>
      <w:pPr>
        <w:ind w:left="6480" w:hanging="180"/>
      </w:pPr>
    </w:lvl>
  </w:abstractNum>
  <w:abstractNum w:abstractNumId="14" w15:restartNumberingAfterBreak="0">
    <w:nsid w:val="320A73F9"/>
    <w:multiLevelType w:val="hybridMultilevel"/>
    <w:tmpl w:val="6B54EBBA"/>
    <w:lvl w:ilvl="0" w:tplc="616281D2">
      <w:start w:val="1"/>
      <w:numFmt w:val="decimal"/>
      <w:lvlText w:val="%1."/>
      <w:lvlJc w:val="left"/>
      <w:pPr>
        <w:ind w:left="720" w:hanging="360"/>
      </w:pPr>
    </w:lvl>
    <w:lvl w:ilvl="1" w:tplc="E4809EA4">
      <w:start w:val="1"/>
      <w:numFmt w:val="lowerLetter"/>
      <w:lvlText w:val="%2."/>
      <w:lvlJc w:val="left"/>
      <w:pPr>
        <w:ind w:left="1440" w:hanging="360"/>
      </w:pPr>
    </w:lvl>
    <w:lvl w:ilvl="2" w:tplc="7B9CA050">
      <w:start w:val="1"/>
      <w:numFmt w:val="lowerRoman"/>
      <w:lvlText w:val="%3."/>
      <w:lvlJc w:val="right"/>
      <w:pPr>
        <w:ind w:left="2160" w:hanging="180"/>
      </w:pPr>
    </w:lvl>
    <w:lvl w:ilvl="3" w:tplc="8350F7CE">
      <w:start w:val="1"/>
      <w:numFmt w:val="decimal"/>
      <w:lvlText w:val="%4."/>
      <w:lvlJc w:val="left"/>
      <w:pPr>
        <w:ind w:left="2880" w:hanging="360"/>
      </w:pPr>
    </w:lvl>
    <w:lvl w:ilvl="4" w:tplc="1EB8F7E4">
      <w:start w:val="1"/>
      <w:numFmt w:val="lowerLetter"/>
      <w:lvlText w:val="%5."/>
      <w:lvlJc w:val="left"/>
      <w:pPr>
        <w:ind w:left="3600" w:hanging="360"/>
      </w:pPr>
    </w:lvl>
    <w:lvl w:ilvl="5" w:tplc="91B69066">
      <w:start w:val="1"/>
      <w:numFmt w:val="lowerRoman"/>
      <w:lvlText w:val="%6."/>
      <w:lvlJc w:val="right"/>
      <w:pPr>
        <w:ind w:left="4320" w:hanging="180"/>
      </w:pPr>
    </w:lvl>
    <w:lvl w:ilvl="6" w:tplc="0D722A38">
      <w:start w:val="1"/>
      <w:numFmt w:val="decimal"/>
      <w:lvlText w:val="%7."/>
      <w:lvlJc w:val="left"/>
      <w:pPr>
        <w:ind w:left="5040" w:hanging="360"/>
      </w:pPr>
    </w:lvl>
    <w:lvl w:ilvl="7" w:tplc="050850C0">
      <w:start w:val="1"/>
      <w:numFmt w:val="lowerLetter"/>
      <w:lvlText w:val="%8."/>
      <w:lvlJc w:val="left"/>
      <w:pPr>
        <w:ind w:left="5760" w:hanging="360"/>
      </w:pPr>
    </w:lvl>
    <w:lvl w:ilvl="8" w:tplc="2CE2365C">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289455D"/>
    <w:multiLevelType w:val="hybridMultilevel"/>
    <w:tmpl w:val="CC4C1F56"/>
    <w:lvl w:ilvl="0" w:tplc="E19A91FA">
      <w:start w:val="1"/>
      <w:numFmt w:val="decimal"/>
      <w:lvlText w:val="%1."/>
      <w:lvlJc w:val="left"/>
      <w:pPr>
        <w:ind w:left="720" w:hanging="360"/>
      </w:pPr>
      <w:rPr>
        <w:rFonts w:ascii="Times New Roman" w:hAnsi="Times New Roman" w:cs="Times New Roman" w:hint="default"/>
        <w:sz w:val="24"/>
        <w:szCs w:val="24"/>
      </w:rPr>
    </w:lvl>
    <w:lvl w:ilvl="1" w:tplc="A25AEB7C">
      <w:start w:val="1"/>
      <w:numFmt w:val="lowerLetter"/>
      <w:lvlText w:val="%2."/>
      <w:lvlJc w:val="left"/>
      <w:pPr>
        <w:ind w:left="1440" w:hanging="360"/>
      </w:pPr>
    </w:lvl>
    <w:lvl w:ilvl="2" w:tplc="8C5AFF36">
      <w:start w:val="1"/>
      <w:numFmt w:val="lowerRoman"/>
      <w:lvlText w:val="%3."/>
      <w:lvlJc w:val="right"/>
      <w:pPr>
        <w:ind w:left="2160" w:hanging="180"/>
      </w:pPr>
    </w:lvl>
    <w:lvl w:ilvl="3" w:tplc="69660800">
      <w:start w:val="1"/>
      <w:numFmt w:val="decimal"/>
      <w:lvlText w:val="%4."/>
      <w:lvlJc w:val="left"/>
      <w:pPr>
        <w:ind w:left="2880" w:hanging="360"/>
      </w:pPr>
    </w:lvl>
    <w:lvl w:ilvl="4" w:tplc="3484FFDA">
      <w:start w:val="1"/>
      <w:numFmt w:val="lowerLetter"/>
      <w:lvlText w:val="%5."/>
      <w:lvlJc w:val="left"/>
      <w:pPr>
        <w:ind w:left="3600" w:hanging="360"/>
      </w:pPr>
    </w:lvl>
    <w:lvl w:ilvl="5" w:tplc="DF58F868">
      <w:start w:val="1"/>
      <w:numFmt w:val="lowerRoman"/>
      <w:lvlText w:val="%6."/>
      <w:lvlJc w:val="right"/>
      <w:pPr>
        <w:ind w:left="4320" w:hanging="180"/>
      </w:pPr>
    </w:lvl>
    <w:lvl w:ilvl="6" w:tplc="58066D9C">
      <w:start w:val="1"/>
      <w:numFmt w:val="decimal"/>
      <w:lvlText w:val="%7."/>
      <w:lvlJc w:val="left"/>
      <w:pPr>
        <w:ind w:left="5040" w:hanging="360"/>
      </w:pPr>
    </w:lvl>
    <w:lvl w:ilvl="7" w:tplc="52DAE826">
      <w:start w:val="1"/>
      <w:numFmt w:val="lowerLetter"/>
      <w:lvlText w:val="%8."/>
      <w:lvlJc w:val="left"/>
      <w:pPr>
        <w:ind w:left="5760" w:hanging="360"/>
      </w:pPr>
    </w:lvl>
    <w:lvl w:ilvl="8" w:tplc="882097D0">
      <w:start w:val="1"/>
      <w:numFmt w:val="lowerRoman"/>
      <w:lvlText w:val="%9."/>
      <w:lvlJc w:val="right"/>
      <w:pPr>
        <w:ind w:left="6480" w:hanging="180"/>
      </w:pPr>
    </w:lvl>
  </w:abstractNum>
  <w:abstractNum w:abstractNumId="17" w15:restartNumberingAfterBreak="0">
    <w:nsid w:val="431E14B2"/>
    <w:multiLevelType w:val="hybridMultilevel"/>
    <w:tmpl w:val="64F0C990"/>
    <w:lvl w:ilvl="0" w:tplc="C632E4CC">
      <w:start w:val="1"/>
      <w:numFmt w:val="decimal"/>
      <w:lvlText w:val="%1."/>
      <w:lvlJc w:val="left"/>
      <w:pPr>
        <w:ind w:left="720" w:hanging="360"/>
      </w:pPr>
      <w:rPr>
        <w:i w:val="0"/>
        <w:iCs w:val="0"/>
      </w:rPr>
    </w:lvl>
    <w:lvl w:ilvl="1" w:tplc="083AFDB8">
      <w:start w:val="1"/>
      <w:numFmt w:val="lowerLetter"/>
      <w:lvlText w:val="%2."/>
      <w:lvlJc w:val="left"/>
      <w:pPr>
        <w:ind w:left="1440" w:hanging="360"/>
      </w:pPr>
    </w:lvl>
    <w:lvl w:ilvl="2" w:tplc="2B281924">
      <w:start w:val="1"/>
      <w:numFmt w:val="lowerRoman"/>
      <w:lvlText w:val="%3."/>
      <w:lvlJc w:val="right"/>
      <w:pPr>
        <w:ind w:left="2160" w:hanging="180"/>
      </w:pPr>
    </w:lvl>
    <w:lvl w:ilvl="3" w:tplc="CB9A479E">
      <w:start w:val="1"/>
      <w:numFmt w:val="decimal"/>
      <w:lvlText w:val="%4."/>
      <w:lvlJc w:val="left"/>
      <w:pPr>
        <w:ind w:left="2880" w:hanging="360"/>
      </w:pPr>
    </w:lvl>
    <w:lvl w:ilvl="4" w:tplc="DB8081D4">
      <w:start w:val="1"/>
      <w:numFmt w:val="lowerLetter"/>
      <w:lvlText w:val="%5."/>
      <w:lvlJc w:val="left"/>
      <w:pPr>
        <w:ind w:left="3600" w:hanging="360"/>
      </w:pPr>
    </w:lvl>
    <w:lvl w:ilvl="5" w:tplc="29144456">
      <w:start w:val="1"/>
      <w:numFmt w:val="lowerRoman"/>
      <w:lvlText w:val="%6."/>
      <w:lvlJc w:val="right"/>
      <w:pPr>
        <w:ind w:left="4320" w:hanging="180"/>
      </w:pPr>
    </w:lvl>
    <w:lvl w:ilvl="6" w:tplc="27D0989E">
      <w:start w:val="1"/>
      <w:numFmt w:val="decimal"/>
      <w:lvlText w:val="%7."/>
      <w:lvlJc w:val="left"/>
      <w:pPr>
        <w:ind w:left="5040" w:hanging="360"/>
      </w:pPr>
    </w:lvl>
    <w:lvl w:ilvl="7" w:tplc="6D700106">
      <w:start w:val="1"/>
      <w:numFmt w:val="lowerLetter"/>
      <w:lvlText w:val="%8."/>
      <w:lvlJc w:val="left"/>
      <w:pPr>
        <w:ind w:left="5760" w:hanging="360"/>
      </w:pPr>
    </w:lvl>
    <w:lvl w:ilvl="8" w:tplc="A0263E1C">
      <w:start w:val="1"/>
      <w:numFmt w:val="lowerRoman"/>
      <w:lvlText w:val="%9."/>
      <w:lvlJc w:val="right"/>
      <w:pPr>
        <w:ind w:left="6480" w:hanging="180"/>
      </w:pPr>
    </w:lvl>
  </w:abstractNum>
  <w:abstractNum w:abstractNumId="18" w15:restartNumberingAfterBreak="0">
    <w:nsid w:val="4BA11AD3"/>
    <w:multiLevelType w:val="hybridMultilevel"/>
    <w:tmpl w:val="F3AEEEFC"/>
    <w:lvl w:ilvl="0" w:tplc="387072F6">
      <w:start w:val="1"/>
      <w:numFmt w:val="decimal"/>
      <w:lvlText w:val="%1."/>
      <w:lvlJc w:val="left"/>
      <w:pPr>
        <w:ind w:left="720" w:hanging="360"/>
      </w:pPr>
    </w:lvl>
    <w:lvl w:ilvl="1" w:tplc="A97804B2">
      <w:start w:val="1"/>
      <w:numFmt w:val="lowerLetter"/>
      <w:lvlText w:val="%2."/>
      <w:lvlJc w:val="left"/>
      <w:pPr>
        <w:ind w:left="1440" w:hanging="360"/>
      </w:pPr>
    </w:lvl>
    <w:lvl w:ilvl="2" w:tplc="8D0ECB80">
      <w:start w:val="1"/>
      <w:numFmt w:val="lowerRoman"/>
      <w:lvlText w:val="%3."/>
      <w:lvlJc w:val="right"/>
      <w:pPr>
        <w:ind w:left="2160" w:hanging="180"/>
      </w:pPr>
    </w:lvl>
    <w:lvl w:ilvl="3" w:tplc="85F68FC4">
      <w:start w:val="1"/>
      <w:numFmt w:val="decimal"/>
      <w:lvlText w:val="%4."/>
      <w:lvlJc w:val="left"/>
      <w:pPr>
        <w:ind w:left="2880" w:hanging="360"/>
      </w:pPr>
    </w:lvl>
    <w:lvl w:ilvl="4" w:tplc="CA1C06FE">
      <w:start w:val="1"/>
      <w:numFmt w:val="lowerLetter"/>
      <w:lvlText w:val="%5."/>
      <w:lvlJc w:val="left"/>
      <w:pPr>
        <w:ind w:left="3600" w:hanging="360"/>
      </w:pPr>
    </w:lvl>
    <w:lvl w:ilvl="5" w:tplc="96001782">
      <w:start w:val="1"/>
      <w:numFmt w:val="lowerRoman"/>
      <w:lvlText w:val="%6."/>
      <w:lvlJc w:val="right"/>
      <w:pPr>
        <w:ind w:left="4320" w:hanging="180"/>
      </w:pPr>
    </w:lvl>
    <w:lvl w:ilvl="6" w:tplc="417A4014">
      <w:start w:val="1"/>
      <w:numFmt w:val="decimal"/>
      <w:lvlText w:val="%7."/>
      <w:lvlJc w:val="left"/>
      <w:pPr>
        <w:ind w:left="5040" w:hanging="360"/>
      </w:pPr>
    </w:lvl>
    <w:lvl w:ilvl="7" w:tplc="A2C88334">
      <w:start w:val="1"/>
      <w:numFmt w:val="lowerLetter"/>
      <w:lvlText w:val="%8."/>
      <w:lvlJc w:val="left"/>
      <w:pPr>
        <w:ind w:left="5760" w:hanging="360"/>
      </w:pPr>
    </w:lvl>
    <w:lvl w:ilvl="8" w:tplc="F006AADC">
      <w:start w:val="1"/>
      <w:numFmt w:val="lowerRoman"/>
      <w:lvlText w:val="%9."/>
      <w:lvlJc w:val="right"/>
      <w:pPr>
        <w:ind w:left="6480" w:hanging="180"/>
      </w:pPr>
    </w:lvl>
  </w:abstractNum>
  <w:abstractNum w:abstractNumId="19" w15:restartNumberingAfterBreak="0">
    <w:nsid w:val="521B1483"/>
    <w:multiLevelType w:val="hybridMultilevel"/>
    <w:tmpl w:val="8C8A0E16"/>
    <w:lvl w:ilvl="0" w:tplc="42AAD072">
      <w:start w:val="1"/>
      <w:numFmt w:val="decimal"/>
      <w:lvlText w:val="%1."/>
      <w:lvlJc w:val="left"/>
      <w:pPr>
        <w:ind w:left="720" w:hanging="360"/>
      </w:pPr>
    </w:lvl>
    <w:lvl w:ilvl="1" w:tplc="395A7984">
      <w:start w:val="1"/>
      <w:numFmt w:val="lowerLetter"/>
      <w:lvlText w:val="%2."/>
      <w:lvlJc w:val="left"/>
      <w:pPr>
        <w:ind w:left="1440" w:hanging="360"/>
      </w:pPr>
    </w:lvl>
    <w:lvl w:ilvl="2" w:tplc="4738A1D4">
      <w:start w:val="1"/>
      <w:numFmt w:val="lowerRoman"/>
      <w:lvlText w:val="%3."/>
      <w:lvlJc w:val="right"/>
      <w:pPr>
        <w:ind w:left="2160" w:hanging="180"/>
      </w:pPr>
    </w:lvl>
    <w:lvl w:ilvl="3" w:tplc="B9DA795A">
      <w:start w:val="1"/>
      <w:numFmt w:val="decimal"/>
      <w:lvlText w:val="%4."/>
      <w:lvlJc w:val="left"/>
      <w:pPr>
        <w:ind w:left="2880" w:hanging="360"/>
      </w:pPr>
    </w:lvl>
    <w:lvl w:ilvl="4" w:tplc="1020F7CC">
      <w:start w:val="1"/>
      <w:numFmt w:val="lowerLetter"/>
      <w:lvlText w:val="%5."/>
      <w:lvlJc w:val="left"/>
      <w:pPr>
        <w:ind w:left="3600" w:hanging="360"/>
      </w:pPr>
    </w:lvl>
    <w:lvl w:ilvl="5" w:tplc="D4E84180">
      <w:start w:val="1"/>
      <w:numFmt w:val="lowerRoman"/>
      <w:lvlText w:val="%6."/>
      <w:lvlJc w:val="right"/>
      <w:pPr>
        <w:ind w:left="4320" w:hanging="180"/>
      </w:pPr>
    </w:lvl>
    <w:lvl w:ilvl="6" w:tplc="1E028B32">
      <w:start w:val="1"/>
      <w:numFmt w:val="decimal"/>
      <w:lvlText w:val="%7."/>
      <w:lvlJc w:val="left"/>
      <w:pPr>
        <w:ind w:left="5040" w:hanging="360"/>
      </w:pPr>
    </w:lvl>
    <w:lvl w:ilvl="7" w:tplc="92D45668">
      <w:start w:val="1"/>
      <w:numFmt w:val="lowerLetter"/>
      <w:lvlText w:val="%8."/>
      <w:lvlJc w:val="left"/>
      <w:pPr>
        <w:ind w:left="5760" w:hanging="360"/>
      </w:pPr>
    </w:lvl>
    <w:lvl w:ilvl="8" w:tplc="6C6AC128">
      <w:start w:val="1"/>
      <w:numFmt w:val="lowerRoman"/>
      <w:lvlText w:val="%9."/>
      <w:lvlJc w:val="right"/>
      <w:pPr>
        <w:ind w:left="6480" w:hanging="180"/>
      </w:pPr>
    </w:lvl>
  </w:abstractNum>
  <w:abstractNum w:abstractNumId="20" w15:restartNumberingAfterBreak="0">
    <w:nsid w:val="5AD72350"/>
    <w:multiLevelType w:val="hybridMultilevel"/>
    <w:tmpl w:val="CC4C1F56"/>
    <w:lvl w:ilvl="0" w:tplc="58A8BC66">
      <w:start w:val="1"/>
      <w:numFmt w:val="decimal"/>
      <w:lvlText w:val="%1."/>
      <w:lvlJc w:val="left"/>
      <w:pPr>
        <w:ind w:left="720" w:hanging="360"/>
      </w:pPr>
      <w:rPr>
        <w:rFonts w:ascii="Times New Roman" w:hAnsi="Times New Roman" w:cs="Times New Roman" w:hint="default"/>
        <w:sz w:val="24"/>
        <w:szCs w:val="24"/>
      </w:rPr>
    </w:lvl>
    <w:lvl w:ilvl="1" w:tplc="08EA6EEC">
      <w:start w:val="1"/>
      <w:numFmt w:val="lowerLetter"/>
      <w:lvlText w:val="%2."/>
      <w:lvlJc w:val="left"/>
      <w:pPr>
        <w:ind w:left="1440" w:hanging="360"/>
      </w:pPr>
    </w:lvl>
    <w:lvl w:ilvl="2" w:tplc="DB18EC22">
      <w:start w:val="1"/>
      <w:numFmt w:val="lowerRoman"/>
      <w:lvlText w:val="%3."/>
      <w:lvlJc w:val="right"/>
      <w:pPr>
        <w:ind w:left="2160" w:hanging="180"/>
      </w:pPr>
    </w:lvl>
    <w:lvl w:ilvl="3" w:tplc="540837FA">
      <w:start w:val="1"/>
      <w:numFmt w:val="decimal"/>
      <w:lvlText w:val="%4."/>
      <w:lvlJc w:val="left"/>
      <w:pPr>
        <w:ind w:left="2880" w:hanging="360"/>
      </w:pPr>
    </w:lvl>
    <w:lvl w:ilvl="4" w:tplc="E1AAD93C">
      <w:start w:val="1"/>
      <w:numFmt w:val="lowerLetter"/>
      <w:lvlText w:val="%5."/>
      <w:lvlJc w:val="left"/>
      <w:pPr>
        <w:ind w:left="3600" w:hanging="360"/>
      </w:pPr>
    </w:lvl>
    <w:lvl w:ilvl="5" w:tplc="8CBA492A">
      <w:start w:val="1"/>
      <w:numFmt w:val="lowerRoman"/>
      <w:lvlText w:val="%6."/>
      <w:lvlJc w:val="right"/>
      <w:pPr>
        <w:ind w:left="4320" w:hanging="180"/>
      </w:pPr>
    </w:lvl>
    <w:lvl w:ilvl="6" w:tplc="626AE234">
      <w:start w:val="1"/>
      <w:numFmt w:val="decimal"/>
      <w:lvlText w:val="%7."/>
      <w:lvlJc w:val="left"/>
      <w:pPr>
        <w:ind w:left="5040" w:hanging="360"/>
      </w:pPr>
    </w:lvl>
    <w:lvl w:ilvl="7" w:tplc="7BFCEF06">
      <w:start w:val="1"/>
      <w:numFmt w:val="lowerLetter"/>
      <w:lvlText w:val="%8."/>
      <w:lvlJc w:val="left"/>
      <w:pPr>
        <w:ind w:left="5760" w:hanging="360"/>
      </w:pPr>
    </w:lvl>
    <w:lvl w:ilvl="8" w:tplc="6F9C3370">
      <w:start w:val="1"/>
      <w:numFmt w:val="lowerRoman"/>
      <w:lvlText w:val="%9."/>
      <w:lvlJc w:val="right"/>
      <w:pPr>
        <w:ind w:left="6480" w:hanging="180"/>
      </w:pPr>
    </w:lvl>
  </w:abstractNum>
  <w:abstractNum w:abstractNumId="21" w15:restartNumberingAfterBreak="0">
    <w:nsid w:val="667F679F"/>
    <w:multiLevelType w:val="hybridMultilevel"/>
    <w:tmpl w:val="8C7C0760"/>
    <w:lvl w:ilvl="0" w:tplc="681EBD3A">
      <w:start w:val="1"/>
      <w:numFmt w:val="lowerLetter"/>
      <w:lvlText w:val="(%1)"/>
      <w:lvlJc w:val="left"/>
      <w:pPr>
        <w:ind w:left="720" w:hanging="360"/>
      </w:pPr>
      <w:rPr>
        <w:rFonts w:ascii="Times New Roman" w:hAnsi="Times New Roman" w:cs="Times New Roman" w:hint="default"/>
        <w:sz w:val="24"/>
        <w:szCs w:val="24"/>
      </w:rPr>
    </w:lvl>
    <w:lvl w:ilvl="1" w:tplc="044C3B34">
      <w:start w:val="1"/>
      <w:numFmt w:val="lowerLetter"/>
      <w:lvlText w:val="%2."/>
      <w:lvlJc w:val="left"/>
      <w:pPr>
        <w:ind w:left="1440" w:hanging="360"/>
      </w:pPr>
    </w:lvl>
    <w:lvl w:ilvl="2" w:tplc="BE3EDD72">
      <w:start w:val="1"/>
      <w:numFmt w:val="lowerRoman"/>
      <w:lvlText w:val="%3."/>
      <w:lvlJc w:val="right"/>
      <w:pPr>
        <w:ind w:left="2160" w:hanging="180"/>
      </w:pPr>
    </w:lvl>
    <w:lvl w:ilvl="3" w:tplc="0BDAE576">
      <w:start w:val="1"/>
      <w:numFmt w:val="decimal"/>
      <w:lvlText w:val="%4."/>
      <w:lvlJc w:val="left"/>
      <w:pPr>
        <w:ind w:left="2880" w:hanging="360"/>
      </w:pPr>
    </w:lvl>
    <w:lvl w:ilvl="4" w:tplc="6F9C0D54">
      <w:start w:val="1"/>
      <w:numFmt w:val="lowerLetter"/>
      <w:lvlText w:val="%5."/>
      <w:lvlJc w:val="left"/>
      <w:pPr>
        <w:ind w:left="3600" w:hanging="360"/>
      </w:pPr>
    </w:lvl>
    <w:lvl w:ilvl="5" w:tplc="8EA6F1D2">
      <w:start w:val="1"/>
      <w:numFmt w:val="lowerRoman"/>
      <w:lvlText w:val="%6."/>
      <w:lvlJc w:val="right"/>
      <w:pPr>
        <w:ind w:left="4320" w:hanging="180"/>
      </w:pPr>
    </w:lvl>
    <w:lvl w:ilvl="6" w:tplc="CF1E3A2E">
      <w:start w:val="1"/>
      <w:numFmt w:val="decimal"/>
      <w:lvlText w:val="%7."/>
      <w:lvlJc w:val="left"/>
      <w:pPr>
        <w:ind w:left="5040" w:hanging="360"/>
      </w:pPr>
    </w:lvl>
    <w:lvl w:ilvl="7" w:tplc="69B47AB8">
      <w:start w:val="1"/>
      <w:numFmt w:val="lowerLetter"/>
      <w:lvlText w:val="%8."/>
      <w:lvlJc w:val="left"/>
      <w:pPr>
        <w:ind w:left="5760" w:hanging="360"/>
      </w:pPr>
    </w:lvl>
    <w:lvl w:ilvl="8" w:tplc="65620196">
      <w:start w:val="1"/>
      <w:numFmt w:val="lowerRoman"/>
      <w:lvlText w:val="%9."/>
      <w:lvlJc w:val="right"/>
      <w:pPr>
        <w:ind w:left="6480" w:hanging="180"/>
      </w:pPr>
    </w:lvl>
  </w:abstractNum>
  <w:abstractNum w:abstractNumId="22" w15:restartNumberingAfterBreak="0">
    <w:nsid w:val="66D133CF"/>
    <w:multiLevelType w:val="hybridMultilevel"/>
    <w:tmpl w:val="366E6F10"/>
    <w:lvl w:ilvl="0" w:tplc="D938C8F4">
      <w:start w:val="1"/>
      <w:numFmt w:val="decimal"/>
      <w:lvlText w:val="%1."/>
      <w:lvlJc w:val="left"/>
      <w:pPr>
        <w:ind w:left="785" w:hanging="360"/>
      </w:pPr>
      <w:rPr>
        <w:sz w:val="24"/>
        <w:szCs w:val="24"/>
      </w:rPr>
    </w:lvl>
    <w:lvl w:ilvl="1" w:tplc="DED65B38">
      <w:start w:val="1"/>
      <w:numFmt w:val="lowerLetter"/>
      <w:lvlText w:val="%2."/>
      <w:lvlJc w:val="left"/>
      <w:pPr>
        <w:ind w:left="1440" w:hanging="360"/>
      </w:pPr>
    </w:lvl>
    <w:lvl w:ilvl="2" w:tplc="0ED44C66">
      <w:start w:val="1"/>
      <w:numFmt w:val="lowerRoman"/>
      <w:lvlText w:val="%3."/>
      <w:lvlJc w:val="right"/>
      <w:pPr>
        <w:ind w:left="2160" w:hanging="180"/>
      </w:pPr>
    </w:lvl>
    <w:lvl w:ilvl="3" w:tplc="446EAF78">
      <w:start w:val="1"/>
      <w:numFmt w:val="decimal"/>
      <w:lvlText w:val="%4."/>
      <w:lvlJc w:val="left"/>
      <w:pPr>
        <w:ind w:left="2880" w:hanging="360"/>
      </w:pPr>
    </w:lvl>
    <w:lvl w:ilvl="4" w:tplc="0066B44C">
      <w:start w:val="1"/>
      <w:numFmt w:val="lowerLetter"/>
      <w:lvlText w:val="%5."/>
      <w:lvlJc w:val="left"/>
      <w:pPr>
        <w:ind w:left="3600" w:hanging="360"/>
      </w:pPr>
    </w:lvl>
    <w:lvl w:ilvl="5" w:tplc="66228FC0">
      <w:start w:val="1"/>
      <w:numFmt w:val="lowerRoman"/>
      <w:lvlText w:val="%6."/>
      <w:lvlJc w:val="right"/>
      <w:pPr>
        <w:ind w:left="4320" w:hanging="180"/>
      </w:pPr>
    </w:lvl>
    <w:lvl w:ilvl="6" w:tplc="1DC6BB5A">
      <w:start w:val="1"/>
      <w:numFmt w:val="decimal"/>
      <w:lvlText w:val="%7."/>
      <w:lvlJc w:val="left"/>
      <w:pPr>
        <w:ind w:left="5040" w:hanging="360"/>
      </w:pPr>
    </w:lvl>
    <w:lvl w:ilvl="7" w:tplc="ECD40AE6">
      <w:start w:val="1"/>
      <w:numFmt w:val="lowerLetter"/>
      <w:lvlText w:val="%8."/>
      <w:lvlJc w:val="left"/>
      <w:pPr>
        <w:ind w:left="5760" w:hanging="360"/>
      </w:pPr>
    </w:lvl>
    <w:lvl w:ilvl="8" w:tplc="777A078A">
      <w:start w:val="1"/>
      <w:numFmt w:val="lowerRoman"/>
      <w:lvlText w:val="%9."/>
      <w:lvlJc w:val="right"/>
      <w:pPr>
        <w:ind w:left="6480" w:hanging="180"/>
      </w:pPr>
    </w:lvl>
  </w:abstractNum>
  <w:abstractNum w:abstractNumId="23" w15:restartNumberingAfterBreak="0">
    <w:nsid w:val="6A871C81"/>
    <w:multiLevelType w:val="hybridMultilevel"/>
    <w:tmpl w:val="806C1192"/>
    <w:lvl w:ilvl="0" w:tplc="D9BCBBF6">
      <w:start w:val="1"/>
      <w:numFmt w:val="decimal"/>
      <w:lvlText w:val="%1."/>
      <w:lvlJc w:val="left"/>
      <w:pPr>
        <w:ind w:left="720" w:hanging="360"/>
      </w:pPr>
      <w:rPr>
        <w:rFonts w:ascii="Times New Roman" w:hAnsi="Times New Roman" w:cs="Times New Roman" w:hint="default"/>
        <w:sz w:val="24"/>
        <w:szCs w:val="24"/>
      </w:rPr>
    </w:lvl>
    <w:lvl w:ilvl="1" w:tplc="7A78E1AC">
      <w:start w:val="1"/>
      <w:numFmt w:val="lowerLetter"/>
      <w:lvlText w:val="(%2)"/>
      <w:lvlJc w:val="left"/>
      <w:pPr>
        <w:ind w:left="1440" w:hanging="360"/>
      </w:pPr>
      <w:rPr>
        <w:rFonts w:ascii="Times New Roman" w:hAnsi="Times New Roman" w:cs="Times New Roman" w:hint="default"/>
        <w:sz w:val="24"/>
        <w:szCs w:val="24"/>
      </w:rPr>
    </w:lvl>
    <w:lvl w:ilvl="2" w:tplc="3CD2B6D6">
      <w:start w:val="1"/>
      <w:numFmt w:val="lowerRoman"/>
      <w:lvlText w:val="%3."/>
      <w:lvlJc w:val="right"/>
      <w:pPr>
        <w:ind w:left="2160" w:hanging="180"/>
      </w:pPr>
    </w:lvl>
    <w:lvl w:ilvl="3" w:tplc="C48241F6">
      <w:start w:val="1"/>
      <w:numFmt w:val="decimal"/>
      <w:lvlText w:val="%4."/>
      <w:lvlJc w:val="left"/>
      <w:pPr>
        <w:ind w:left="2880" w:hanging="360"/>
      </w:pPr>
    </w:lvl>
    <w:lvl w:ilvl="4" w:tplc="FE9E87BA">
      <w:start w:val="1"/>
      <w:numFmt w:val="lowerLetter"/>
      <w:lvlText w:val="%5."/>
      <w:lvlJc w:val="left"/>
      <w:pPr>
        <w:ind w:left="3600" w:hanging="360"/>
      </w:pPr>
    </w:lvl>
    <w:lvl w:ilvl="5" w:tplc="92BE0B06">
      <w:start w:val="1"/>
      <w:numFmt w:val="lowerRoman"/>
      <w:lvlText w:val="%6."/>
      <w:lvlJc w:val="right"/>
      <w:pPr>
        <w:ind w:left="4320" w:hanging="180"/>
      </w:pPr>
    </w:lvl>
    <w:lvl w:ilvl="6" w:tplc="2F72A580">
      <w:start w:val="1"/>
      <w:numFmt w:val="decimal"/>
      <w:lvlText w:val="%7."/>
      <w:lvlJc w:val="left"/>
      <w:pPr>
        <w:ind w:left="5040" w:hanging="360"/>
      </w:pPr>
    </w:lvl>
    <w:lvl w:ilvl="7" w:tplc="8CFE76A2">
      <w:start w:val="1"/>
      <w:numFmt w:val="lowerLetter"/>
      <w:lvlText w:val="%8."/>
      <w:lvlJc w:val="left"/>
      <w:pPr>
        <w:ind w:left="5760" w:hanging="360"/>
      </w:pPr>
    </w:lvl>
    <w:lvl w:ilvl="8" w:tplc="8DA0DB68">
      <w:start w:val="1"/>
      <w:numFmt w:val="lowerRoman"/>
      <w:lvlText w:val="%9."/>
      <w:lvlJc w:val="right"/>
      <w:pPr>
        <w:ind w:left="6480" w:hanging="180"/>
      </w:pPr>
    </w:lvl>
  </w:abstractNum>
  <w:abstractNum w:abstractNumId="24" w15:restartNumberingAfterBreak="0">
    <w:nsid w:val="712D2873"/>
    <w:multiLevelType w:val="hybridMultilevel"/>
    <w:tmpl w:val="026A0154"/>
    <w:lvl w:ilvl="0" w:tplc="8864FAF2">
      <w:start w:val="1"/>
      <w:numFmt w:val="decimal"/>
      <w:lvlText w:val="%1."/>
      <w:lvlJc w:val="left"/>
      <w:pPr>
        <w:ind w:left="785" w:hanging="360"/>
      </w:pPr>
      <w:rPr>
        <w:rFonts w:hint="default"/>
        <w:sz w:val="24"/>
        <w:szCs w:val="24"/>
      </w:rPr>
    </w:lvl>
    <w:lvl w:ilvl="1" w:tplc="99D86FD4">
      <w:start w:val="1"/>
      <w:numFmt w:val="lowerLetter"/>
      <w:lvlText w:val="%2."/>
      <w:lvlJc w:val="left"/>
      <w:pPr>
        <w:ind w:left="1440" w:hanging="360"/>
      </w:pPr>
    </w:lvl>
    <w:lvl w:ilvl="2" w:tplc="B1464DBC">
      <w:start w:val="1"/>
      <w:numFmt w:val="lowerRoman"/>
      <w:lvlText w:val="%3."/>
      <w:lvlJc w:val="right"/>
      <w:pPr>
        <w:ind w:left="2160" w:hanging="180"/>
      </w:pPr>
    </w:lvl>
    <w:lvl w:ilvl="3" w:tplc="8EAE4C84">
      <w:start w:val="1"/>
      <w:numFmt w:val="decimal"/>
      <w:lvlText w:val="%4."/>
      <w:lvlJc w:val="left"/>
      <w:pPr>
        <w:ind w:left="2880" w:hanging="360"/>
      </w:pPr>
    </w:lvl>
    <w:lvl w:ilvl="4" w:tplc="C7EC5AFE">
      <w:start w:val="1"/>
      <w:numFmt w:val="lowerLetter"/>
      <w:lvlText w:val="%5."/>
      <w:lvlJc w:val="left"/>
      <w:pPr>
        <w:ind w:left="3600" w:hanging="360"/>
      </w:pPr>
    </w:lvl>
    <w:lvl w:ilvl="5" w:tplc="4EC8C9EA">
      <w:start w:val="1"/>
      <w:numFmt w:val="lowerRoman"/>
      <w:lvlText w:val="%6."/>
      <w:lvlJc w:val="right"/>
      <w:pPr>
        <w:ind w:left="4320" w:hanging="180"/>
      </w:pPr>
    </w:lvl>
    <w:lvl w:ilvl="6" w:tplc="92FC50F8">
      <w:start w:val="1"/>
      <w:numFmt w:val="decimal"/>
      <w:lvlText w:val="%7."/>
      <w:lvlJc w:val="left"/>
      <w:pPr>
        <w:ind w:left="5040" w:hanging="360"/>
      </w:pPr>
    </w:lvl>
    <w:lvl w:ilvl="7" w:tplc="AB2EA22A">
      <w:start w:val="1"/>
      <w:numFmt w:val="lowerLetter"/>
      <w:lvlText w:val="%8."/>
      <w:lvlJc w:val="left"/>
      <w:pPr>
        <w:ind w:left="5760" w:hanging="360"/>
      </w:pPr>
    </w:lvl>
    <w:lvl w:ilvl="8" w:tplc="9E8A9594">
      <w:start w:val="1"/>
      <w:numFmt w:val="lowerRoman"/>
      <w:lvlText w:val="%9."/>
      <w:lvlJc w:val="right"/>
      <w:pPr>
        <w:ind w:left="6480" w:hanging="180"/>
      </w:pPr>
    </w:lvl>
  </w:abstractNum>
  <w:abstractNum w:abstractNumId="25" w15:restartNumberingAfterBreak="0">
    <w:nsid w:val="7443020D"/>
    <w:multiLevelType w:val="hybridMultilevel"/>
    <w:tmpl w:val="06A2B00C"/>
    <w:lvl w:ilvl="0" w:tplc="74A45A64">
      <w:start w:val="1"/>
      <w:numFmt w:val="lowerLetter"/>
      <w:lvlText w:val="(%1)"/>
      <w:lvlJc w:val="left"/>
      <w:pPr>
        <w:ind w:left="1495" w:hanging="360"/>
      </w:pPr>
      <w:rPr>
        <w:rFonts w:ascii="Times New Roman" w:hAnsi="Times New Roman" w:cs="Times New Roman" w:hint="default"/>
        <w:sz w:val="24"/>
        <w:szCs w:val="24"/>
      </w:rPr>
    </w:lvl>
    <w:lvl w:ilvl="1" w:tplc="4176ABCA">
      <w:start w:val="1"/>
      <w:numFmt w:val="lowerLetter"/>
      <w:lvlText w:val="%2."/>
      <w:lvlJc w:val="left"/>
      <w:pPr>
        <w:ind w:left="1440" w:hanging="360"/>
      </w:pPr>
    </w:lvl>
    <w:lvl w:ilvl="2" w:tplc="057CE53E">
      <w:start w:val="1"/>
      <w:numFmt w:val="lowerRoman"/>
      <w:lvlText w:val="%3."/>
      <w:lvlJc w:val="right"/>
      <w:pPr>
        <w:ind w:left="2160" w:hanging="180"/>
      </w:pPr>
    </w:lvl>
    <w:lvl w:ilvl="3" w:tplc="1A16222E">
      <w:start w:val="1"/>
      <w:numFmt w:val="decimal"/>
      <w:lvlText w:val="%4."/>
      <w:lvlJc w:val="left"/>
      <w:pPr>
        <w:ind w:left="2880" w:hanging="360"/>
      </w:pPr>
    </w:lvl>
    <w:lvl w:ilvl="4" w:tplc="AEF22F44">
      <w:start w:val="1"/>
      <w:numFmt w:val="lowerLetter"/>
      <w:lvlText w:val="%5."/>
      <w:lvlJc w:val="left"/>
      <w:pPr>
        <w:ind w:left="3600" w:hanging="360"/>
      </w:pPr>
    </w:lvl>
    <w:lvl w:ilvl="5" w:tplc="8C88BAD6">
      <w:start w:val="1"/>
      <w:numFmt w:val="lowerRoman"/>
      <w:lvlText w:val="%6."/>
      <w:lvlJc w:val="right"/>
      <w:pPr>
        <w:ind w:left="4320" w:hanging="180"/>
      </w:pPr>
    </w:lvl>
    <w:lvl w:ilvl="6" w:tplc="33CA3C30">
      <w:start w:val="1"/>
      <w:numFmt w:val="decimal"/>
      <w:lvlText w:val="%7."/>
      <w:lvlJc w:val="left"/>
      <w:pPr>
        <w:ind w:left="5040" w:hanging="360"/>
      </w:pPr>
    </w:lvl>
    <w:lvl w:ilvl="7" w:tplc="84867F30">
      <w:start w:val="1"/>
      <w:numFmt w:val="lowerLetter"/>
      <w:lvlText w:val="%8."/>
      <w:lvlJc w:val="left"/>
      <w:pPr>
        <w:ind w:left="5760" w:hanging="360"/>
      </w:pPr>
    </w:lvl>
    <w:lvl w:ilvl="8" w:tplc="F3C09A5A">
      <w:start w:val="1"/>
      <w:numFmt w:val="lowerRoman"/>
      <w:lvlText w:val="%9."/>
      <w:lvlJc w:val="right"/>
      <w:pPr>
        <w:ind w:left="6480" w:hanging="180"/>
      </w:pPr>
    </w:lvl>
  </w:abstractNum>
  <w:abstractNum w:abstractNumId="26" w15:restartNumberingAfterBreak="0">
    <w:nsid w:val="7CBE4812"/>
    <w:multiLevelType w:val="singleLevel"/>
    <w:tmpl w:val="83109EEC"/>
    <w:lvl w:ilvl="0">
      <w:start w:val="1"/>
      <w:numFmt w:val="decimal"/>
      <w:pStyle w:val="Considrant"/>
      <w:lvlText w:val="(%1)"/>
      <w:lvlJc w:val="left"/>
      <w:pPr>
        <w:tabs>
          <w:tab w:val="num" w:pos="1276"/>
        </w:tabs>
        <w:ind w:left="1276" w:hanging="709"/>
      </w:pPr>
      <w:rPr>
        <w:b w:val="0"/>
        <w:bCs w:val="0"/>
        <w:i w:val="0"/>
        <w:iCs w:val="0"/>
      </w:rPr>
    </w:lvl>
  </w:abstractNum>
  <w:abstractNum w:abstractNumId="27" w15:restartNumberingAfterBreak="0">
    <w:nsid w:val="7E9443DB"/>
    <w:multiLevelType w:val="hybridMultilevel"/>
    <w:tmpl w:val="4C3E7BA4"/>
    <w:lvl w:ilvl="0" w:tplc="ED36E1CE">
      <w:start w:val="1"/>
      <w:numFmt w:val="decimal"/>
      <w:lvlText w:val="%1."/>
      <w:lvlJc w:val="left"/>
      <w:pPr>
        <w:ind w:left="720" w:hanging="360"/>
      </w:pPr>
      <w:rPr>
        <w:rFonts w:ascii="Times New Roman" w:hAnsi="Times New Roman" w:cs="Times New Roman" w:hint="default"/>
        <w:sz w:val="24"/>
        <w:szCs w:val="24"/>
      </w:rPr>
    </w:lvl>
    <w:lvl w:ilvl="1" w:tplc="2968E7B2">
      <w:start w:val="1"/>
      <w:numFmt w:val="lowerLetter"/>
      <w:lvlText w:val="%2."/>
      <w:lvlJc w:val="left"/>
      <w:pPr>
        <w:ind w:left="1440" w:hanging="360"/>
      </w:pPr>
    </w:lvl>
    <w:lvl w:ilvl="2" w:tplc="24F40658">
      <w:start w:val="1"/>
      <w:numFmt w:val="lowerRoman"/>
      <w:lvlText w:val="%3."/>
      <w:lvlJc w:val="right"/>
      <w:pPr>
        <w:ind w:left="2160" w:hanging="180"/>
      </w:pPr>
    </w:lvl>
    <w:lvl w:ilvl="3" w:tplc="C5EA5B6C">
      <w:start w:val="1"/>
      <w:numFmt w:val="decimal"/>
      <w:lvlText w:val="%4."/>
      <w:lvlJc w:val="left"/>
      <w:pPr>
        <w:ind w:left="2880" w:hanging="360"/>
      </w:pPr>
    </w:lvl>
    <w:lvl w:ilvl="4" w:tplc="959C11E8">
      <w:start w:val="1"/>
      <w:numFmt w:val="lowerLetter"/>
      <w:lvlText w:val="%5."/>
      <w:lvlJc w:val="left"/>
      <w:pPr>
        <w:ind w:left="3600" w:hanging="360"/>
      </w:pPr>
    </w:lvl>
    <w:lvl w:ilvl="5" w:tplc="53344A10">
      <w:start w:val="1"/>
      <w:numFmt w:val="lowerRoman"/>
      <w:lvlText w:val="%6."/>
      <w:lvlJc w:val="right"/>
      <w:pPr>
        <w:ind w:left="4320" w:hanging="180"/>
      </w:pPr>
    </w:lvl>
    <w:lvl w:ilvl="6" w:tplc="A36608EE">
      <w:start w:val="1"/>
      <w:numFmt w:val="decimal"/>
      <w:lvlText w:val="%7."/>
      <w:lvlJc w:val="left"/>
      <w:pPr>
        <w:ind w:left="5040" w:hanging="360"/>
      </w:pPr>
    </w:lvl>
    <w:lvl w:ilvl="7" w:tplc="0F8CB4E2">
      <w:start w:val="1"/>
      <w:numFmt w:val="lowerLetter"/>
      <w:lvlText w:val="%8."/>
      <w:lvlJc w:val="left"/>
      <w:pPr>
        <w:ind w:left="5760" w:hanging="360"/>
      </w:pPr>
    </w:lvl>
    <w:lvl w:ilvl="8" w:tplc="CBB8DC92">
      <w:start w:val="1"/>
      <w:numFmt w:val="lowerRoman"/>
      <w:lvlText w:val="%9."/>
      <w:lvlJc w:val="right"/>
      <w:pPr>
        <w:ind w:left="6480" w:hanging="180"/>
      </w:pPr>
    </w:lvl>
  </w:abstractNum>
  <w:abstractNum w:abstractNumId="28" w15:restartNumberingAfterBreak="0">
    <w:nsid w:val="7FCA33BB"/>
    <w:multiLevelType w:val="hybridMultilevel"/>
    <w:tmpl w:val="F4D8B60E"/>
    <w:lvl w:ilvl="0" w:tplc="52F04420">
      <w:start w:val="1"/>
      <w:numFmt w:val="decimal"/>
      <w:lvlText w:val="%1."/>
      <w:lvlJc w:val="left"/>
      <w:pPr>
        <w:ind w:left="720" w:hanging="360"/>
      </w:pPr>
      <w:rPr>
        <w:rFonts w:ascii="Times New Roman" w:hAnsi="Times New Roman" w:cs="Times New Roman" w:hint="default"/>
        <w:i w:val="0"/>
        <w:iCs w:val="0"/>
        <w:sz w:val="24"/>
        <w:szCs w:val="24"/>
      </w:rPr>
    </w:lvl>
    <w:lvl w:ilvl="1" w:tplc="EB4EA4D6">
      <w:start w:val="1"/>
      <w:numFmt w:val="lowerLetter"/>
      <w:lvlText w:val="%2."/>
      <w:lvlJc w:val="left"/>
      <w:pPr>
        <w:ind w:left="1440" w:hanging="360"/>
      </w:pPr>
    </w:lvl>
    <w:lvl w:ilvl="2" w:tplc="391EC126">
      <w:start w:val="1"/>
      <w:numFmt w:val="lowerRoman"/>
      <w:lvlText w:val="%3."/>
      <w:lvlJc w:val="right"/>
      <w:pPr>
        <w:ind w:left="2160" w:hanging="180"/>
      </w:pPr>
    </w:lvl>
    <w:lvl w:ilvl="3" w:tplc="645C95B6">
      <w:start w:val="1"/>
      <w:numFmt w:val="decimal"/>
      <w:lvlText w:val="%4."/>
      <w:lvlJc w:val="left"/>
      <w:pPr>
        <w:ind w:left="2880" w:hanging="360"/>
      </w:pPr>
    </w:lvl>
    <w:lvl w:ilvl="4" w:tplc="E3442CCE">
      <w:start w:val="1"/>
      <w:numFmt w:val="lowerLetter"/>
      <w:lvlText w:val="%5."/>
      <w:lvlJc w:val="left"/>
      <w:pPr>
        <w:ind w:left="3600" w:hanging="360"/>
      </w:pPr>
    </w:lvl>
    <w:lvl w:ilvl="5" w:tplc="28DA7782">
      <w:start w:val="1"/>
      <w:numFmt w:val="lowerRoman"/>
      <w:lvlText w:val="%6."/>
      <w:lvlJc w:val="right"/>
      <w:pPr>
        <w:ind w:left="4320" w:hanging="180"/>
      </w:pPr>
    </w:lvl>
    <w:lvl w:ilvl="6" w:tplc="145670B4">
      <w:start w:val="1"/>
      <w:numFmt w:val="decimal"/>
      <w:lvlText w:val="%7."/>
      <w:lvlJc w:val="left"/>
      <w:pPr>
        <w:ind w:left="5040" w:hanging="360"/>
      </w:pPr>
    </w:lvl>
    <w:lvl w:ilvl="7" w:tplc="0DEEBA4C">
      <w:start w:val="1"/>
      <w:numFmt w:val="lowerLetter"/>
      <w:lvlText w:val="%8."/>
      <w:lvlJc w:val="left"/>
      <w:pPr>
        <w:ind w:left="5760" w:hanging="360"/>
      </w:pPr>
    </w:lvl>
    <w:lvl w:ilvl="8" w:tplc="A36632D2">
      <w:start w:val="1"/>
      <w:numFmt w:val="lowerRoman"/>
      <w:lvlText w:val="%9."/>
      <w:lvlJc w:val="right"/>
      <w:pPr>
        <w:ind w:left="6480" w:hanging="180"/>
      </w:pPr>
    </w:lvl>
  </w:abstractNum>
  <w:num w:numId="1">
    <w:abstractNumId w:val="1"/>
  </w:num>
  <w:num w:numId="2">
    <w:abstractNumId w:val="15"/>
  </w:num>
  <w:num w:numId="3">
    <w:abstractNumId w:val="26"/>
    <w:lvlOverride w:ilvl="0">
      <w:startOverride w:val="1"/>
    </w:lvlOverride>
  </w:num>
  <w:num w:numId="4">
    <w:abstractNumId w:val="27"/>
  </w:num>
  <w:num w:numId="5">
    <w:abstractNumId w:val="10"/>
  </w:num>
  <w:num w:numId="6">
    <w:abstractNumId w:val="14"/>
  </w:num>
  <w:num w:numId="7">
    <w:abstractNumId w:val="11"/>
  </w:num>
  <w:num w:numId="8">
    <w:abstractNumId w:val="3"/>
  </w:num>
  <w:num w:numId="9">
    <w:abstractNumId w:val="24"/>
  </w:num>
  <w:num w:numId="10">
    <w:abstractNumId w:val="0"/>
  </w:num>
  <w:num w:numId="11">
    <w:abstractNumId w:val="25"/>
  </w:num>
  <w:num w:numId="12">
    <w:abstractNumId w:val="9"/>
  </w:num>
  <w:num w:numId="13">
    <w:abstractNumId w:val="6"/>
  </w:num>
  <w:num w:numId="14">
    <w:abstractNumId w:val="8"/>
  </w:num>
  <w:num w:numId="15">
    <w:abstractNumId w:val="23"/>
  </w:num>
  <w:num w:numId="16">
    <w:abstractNumId w:val="7"/>
  </w:num>
  <w:num w:numId="17">
    <w:abstractNumId w:val="26"/>
  </w:num>
  <w:num w:numId="18">
    <w:abstractNumId w:val="4"/>
  </w:num>
  <w:num w:numId="19">
    <w:abstractNumId w:val="28"/>
  </w:num>
  <w:num w:numId="20">
    <w:abstractNumId w:val="20"/>
  </w:num>
  <w:num w:numId="21">
    <w:abstractNumId w:val="19"/>
  </w:num>
  <w:num w:numId="22">
    <w:abstractNumId w:val="5"/>
  </w:num>
  <w:num w:numId="23">
    <w:abstractNumId w:val="2"/>
  </w:num>
  <w:num w:numId="24">
    <w:abstractNumId w:val="18"/>
  </w:num>
  <w:num w:numId="25">
    <w:abstractNumId w:val="13"/>
  </w:num>
  <w:num w:numId="26">
    <w:abstractNumId w:val="21"/>
  </w:num>
  <w:num w:numId="27">
    <w:abstractNumId w:val="16"/>
  </w:num>
  <w:num w:numId="28">
    <w:abstractNumId w:val="17"/>
  </w:num>
  <w:num w:numId="29">
    <w:abstractNumId w:val="12"/>
  </w:num>
  <w:num w:numId="30">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1/2024"/>
    <w:docVar w:name="dvlangue" w:val="PL"/>
    <w:docVar w:name="dvnumam" w:val="0"/>
    <w:docVar w:name="dvpe" w:val="759.998"/>
    <w:docVar w:name="dvrapporteur" w:val="Sprawozdawca: "/>
    <w:docVar w:name="dvtitre" w:val="Decyzja Parlamentu Europejskiego z dnia  2024 r. w sprawie zawarcia Porozumienia między Parlamentem Europejskim, Radą, Komisją Europejską, Trybunałem Sprawiedliwości Unii Europejskiej, Europejskim Bankiem Centralnym, Europejskim Trybunałem Obrachunkowym, Europejskim Komitetem Ekonomiczno-Społecznym i Europejskim Komitetem Regionów ustanawiającego międzyinstytucjonalny organ ds. norm etycznych dla członków instytucji i organów doradczych wymienionych w art. 13 Traktatu o Unii Europejskiej(2024/2008(ACI))"/>
  </w:docVars>
  <w:rsids>
    <w:rsidRoot w:val="00B5771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975D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2B44"/>
    <w:rsid w:val="006F74FA"/>
    <w:rsid w:val="00731ADD"/>
    <w:rsid w:val="00734777"/>
    <w:rsid w:val="00747932"/>
    <w:rsid w:val="00751A4A"/>
    <w:rsid w:val="00756632"/>
    <w:rsid w:val="00762C74"/>
    <w:rsid w:val="00786EC0"/>
    <w:rsid w:val="007A427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2527"/>
    <w:rsid w:val="00A1687D"/>
    <w:rsid w:val="00A43E52"/>
    <w:rsid w:val="00A4678D"/>
    <w:rsid w:val="00A778C7"/>
    <w:rsid w:val="00AB441E"/>
    <w:rsid w:val="00AB6293"/>
    <w:rsid w:val="00AE0928"/>
    <w:rsid w:val="00AF3B82"/>
    <w:rsid w:val="00B12E95"/>
    <w:rsid w:val="00B22876"/>
    <w:rsid w:val="00B558F0"/>
    <w:rsid w:val="00B57719"/>
    <w:rsid w:val="00BD48FE"/>
    <w:rsid w:val="00BD7BD8"/>
    <w:rsid w:val="00BE6ADC"/>
    <w:rsid w:val="00C05BFE"/>
    <w:rsid w:val="00C23CD4"/>
    <w:rsid w:val="00C61C0C"/>
    <w:rsid w:val="00C7553B"/>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5021"/>
    <w:rsid w:val="00F5134D"/>
    <w:rsid w:val="00F60C6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D5B6BB"/>
  <w15:chartTrackingRefBased/>
  <w15:docId w15:val="{565038FD-CA70-4A2C-BD1A-5C0AC5146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Footnote Reference),BVI fnr,Exposant 3 Point,Footnote,Footnote Reference Number,Footnote Reference_LVL6,Footnote reference number,Footnote symbol,Odwołanie przypisu,SUPERS,Times 10 Point,Voetnootverwijzing,note TESI,number"/>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60C6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F60C64"/>
    <w:pPr>
      <w:keepNext/>
      <w:spacing w:after="480"/>
      <w:jc w:val="center"/>
    </w:pPr>
    <w:rPr>
      <w:rFonts w:ascii="Arial" w:hAnsi="Arial" w:cs="Arial"/>
      <w:b/>
    </w:rPr>
  </w:style>
  <w:style w:type="paragraph" w:customStyle="1" w:styleId="NormalHanging12a">
    <w:name w:val="NormalHanging12a"/>
    <w:basedOn w:val="Normal"/>
    <w:rsid w:val="00F60C64"/>
    <w:pPr>
      <w:spacing w:after="240"/>
      <w:ind w:left="567" w:hanging="567"/>
    </w:pPr>
  </w:style>
  <w:style w:type="paragraph" w:styleId="Header">
    <w:name w:val="header"/>
    <w:basedOn w:val="Normal"/>
    <w:link w:val="HeaderChar"/>
    <w:rsid w:val="00F60C64"/>
    <w:pPr>
      <w:tabs>
        <w:tab w:val="center" w:pos="4513"/>
        <w:tab w:val="right" w:pos="9026"/>
      </w:tabs>
    </w:pPr>
  </w:style>
  <w:style w:type="character" w:customStyle="1" w:styleId="HeaderChar">
    <w:name w:val="Header Char"/>
    <w:basedOn w:val="DefaultParagraphFont"/>
    <w:link w:val="Header"/>
    <w:rsid w:val="00F60C64"/>
    <w:rPr>
      <w:sz w:val="24"/>
      <w:lang w:val="pl-PL"/>
    </w:rPr>
  </w:style>
  <w:style w:type="paragraph" w:customStyle="1" w:styleId="EPFooter">
    <w:name w:val="EPFooter"/>
    <w:basedOn w:val="Normal"/>
    <w:rsid w:val="00F60C64"/>
    <w:pPr>
      <w:tabs>
        <w:tab w:val="center" w:pos="4535"/>
        <w:tab w:val="right" w:pos="9071"/>
      </w:tabs>
      <w:spacing w:before="240" w:after="240"/>
    </w:pPr>
    <w:rPr>
      <w:color w:val="010000"/>
      <w:sz w:val="22"/>
    </w:rPr>
  </w:style>
  <w:style w:type="paragraph" w:customStyle="1" w:styleId="EPComma">
    <w:name w:val="EPComma"/>
    <w:basedOn w:val="Normal"/>
    <w:rsid w:val="00F60C64"/>
    <w:pPr>
      <w:spacing w:before="480" w:after="240"/>
    </w:pPr>
  </w:style>
  <w:style w:type="paragraph" w:styleId="ListParagraph">
    <w:name w:val="List Paragraph"/>
    <w:basedOn w:val="Normal"/>
    <w:uiPriority w:val="34"/>
    <w:qFormat/>
    <w:rsid w:val="00F60C64"/>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Considrant">
    <w:name w:val="Considérant"/>
    <w:basedOn w:val="Normal"/>
    <w:rsid w:val="00F60C64"/>
    <w:pPr>
      <w:widowControl/>
      <w:numPr>
        <w:numId w:val="3"/>
      </w:numPr>
      <w:spacing w:before="120" w:after="120"/>
      <w:jc w:val="both"/>
    </w:pPr>
    <w:rPr>
      <w:rFonts w:eastAsiaTheme="minorHAnsi"/>
      <w:szCs w:val="22"/>
      <w:lang w:eastAsia="en-US"/>
    </w:rPr>
  </w:style>
  <w:style w:type="character" w:customStyle="1" w:styleId="cf01">
    <w:name w:val="cf01"/>
    <w:basedOn w:val="DefaultParagraphFont"/>
    <w:rsid w:val="00F60C64"/>
    <w:rPr>
      <w:rFonts w:ascii="Segoe UI" w:hAnsi="Segoe UI" w:cs="Segoe UI" w:hint="default"/>
      <w:sz w:val="18"/>
      <w:szCs w:val="18"/>
    </w:rPr>
  </w:style>
  <w:style w:type="paragraph" w:customStyle="1" w:styleId="ftrefCharCharCharCharCharCharCharCharChar">
    <w:name w:val="ftref Char Char Char Char Char Char Char Char Char"/>
    <w:aliases w:val=" BVI fnr Char Char Char Char Char Char Char Char Char,BVI fnr Char Char Char Char Char Char Char Char Char Char,Footnote Char Char Char Char Char Char Char Char Char"/>
    <w:basedOn w:val="Normal"/>
    <w:next w:val="Normal"/>
    <w:link w:val="FootnoteReference"/>
    <w:uiPriority w:val="99"/>
    <w:rsid w:val="00F60C64"/>
    <w:pPr>
      <w:widowControl/>
      <w:spacing w:after="160" w:line="240" w:lineRule="exact"/>
    </w:pPr>
    <w:rPr>
      <w:sz w:val="20"/>
      <w:vertAlign w:val="superscript"/>
      <w:lang w:val="en-GB"/>
    </w:rPr>
  </w:style>
  <w:style w:type="character" w:styleId="Hyperlink">
    <w:name w:val="Hyperlink"/>
    <w:basedOn w:val="DefaultParagraphFont"/>
    <w:rsid w:val="00F2502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agree_interinstit/2024/1365/oj"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0DE69-7DE5-4197-A9B8-E1CF4FCF3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1808</Words>
  <Characters>12696</Characters>
  <Application>Microsoft Office Word</Application>
  <DocSecurity>0</DocSecurity>
  <Lines>105</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BINKEVICIUTE Aurelija</cp:lastModifiedBy>
  <cp:revision>3</cp:revision>
  <cp:lastPrinted>2004-11-19T15:42:00Z</cp:lastPrinted>
  <dcterms:created xsi:type="dcterms:W3CDTF">2024-10-04T07:54:00Z</dcterms:created>
  <dcterms:modified xsi:type="dcterms:W3CDTF">2024-10-16T12:29:00Z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P9_TA(2024)0372_</vt:lpwstr>
  </property>
  <property fmtid="{D5CDD505-2E9C-101B-9397-08002B2CF9AE}" pid="4" name="&lt;Type&gt;">
    <vt:lpwstr>RR</vt:lpwstr>
  </property>
</Properties>
</file>