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5EAA" w14:paraId="4045B3C7" w14:textId="77777777" w:rsidTr="0010095E">
        <w:trPr>
          <w:trHeight w:hRule="exact" w:val="1418"/>
        </w:trPr>
        <w:tc>
          <w:tcPr>
            <w:tcW w:w="6804" w:type="dxa"/>
            <w:shd w:val="clear" w:color="auto" w:fill="auto"/>
            <w:vAlign w:val="center"/>
          </w:tcPr>
          <w:p w14:paraId="12B49AD0" w14:textId="77777777" w:rsidR="00751A4A" w:rsidRPr="008E5EAA" w:rsidRDefault="006E249B" w:rsidP="0010095E">
            <w:pPr>
              <w:pStyle w:val="EPName"/>
            </w:pPr>
            <w:r w:rsidRPr="008E5EAA">
              <w:t>Parlamento Europeu</w:t>
            </w:r>
          </w:p>
          <w:p w14:paraId="35A3D7DC" w14:textId="77777777" w:rsidR="00751A4A" w:rsidRPr="008E5EAA" w:rsidRDefault="00817416" w:rsidP="00756632">
            <w:pPr>
              <w:pStyle w:val="EPTerm"/>
              <w:rPr>
                <w:rStyle w:val="HideTWBExt"/>
                <w:noProof w:val="0"/>
                <w:vanish w:val="0"/>
                <w:color w:val="auto"/>
              </w:rPr>
            </w:pPr>
            <w:r w:rsidRPr="008E5EAA">
              <w:t>2019-2024</w:t>
            </w:r>
          </w:p>
        </w:tc>
        <w:tc>
          <w:tcPr>
            <w:tcW w:w="2268" w:type="dxa"/>
            <w:shd w:val="clear" w:color="auto" w:fill="auto"/>
          </w:tcPr>
          <w:p w14:paraId="699CD289" w14:textId="77777777" w:rsidR="00751A4A" w:rsidRPr="008E5EAA" w:rsidRDefault="00187494" w:rsidP="0010095E">
            <w:pPr>
              <w:pStyle w:val="EPLogo"/>
            </w:pPr>
            <w:r w:rsidRPr="008E5EAA">
              <w:rPr>
                <w:noProof/>
                <w:lang w:val="en-GB"/>
              </w:rPr>
              <w:drawing>
                <wp:inline distT="0" distB="0" distL="0" distR="0" wp14:anchorId="1A7F7D58" wp14:editId="27F84F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0EA33F" w14:textId="77777777" w:rsidR="00D058B8" w:rsidRPr="008E5EAA" w:rsidRDefault="00D058B8" w:rsidP="004C5D52">
      <w:pPr>
        <w:pStyle w:val="LineTop"/>
      </w:pPr>
    </w:p>
    <w:p w14:paraId="45998C71" w14:textId="77777777" w:rsidR="00680577" w:rsidRPr="008E5EAA" w:rsidRDefault="006E249B" w:rsidP="00680577">
      <w:pPr>
        <w:pStyle w:val="EPBodyTA1"/>
      </w:pPr>
      <w:r w:rsidRPr="008E5EAA">
        <w:t>TEXTOS APROVADOS</w:t>
      </w:r>
    </w:p>
    <w:p w14:paraId="2EAD9BC0" w14:textId="77777777" w:rsidR="00D058B8" w:rsidRPr="008E5EAA" w:rsidRDefault="00D058B8" w:rsidP="00D058B8">
      <w:pPr>
        <w:pStyle w:val="LineBottom"/>
      </w:pPr>
    </w:p>
    <w:p w14:paraId="553CE047" w14:textId="6B095C55" w:rsidR="006E249B" w:rsidRPr="008E5EAA" w:rsidRDefault="006E249B" w:rsidP="006E249B">
      <w:pPr>
        <w:pStyle w:val="ATHeading1"/>
      </w:pPr>
      <w:bookmarkStart w:id="0" w:name="TANumber"/>
      <w:r w:rsidRPr="008E5EAA">
        <w:t>P9_TA(2024)</w:t>
      </w:r>
      <w:bookmarkEnd w:id="0"/>
      <w:r w:rsidR="00AD64C7" w:rsidRPr="008E5EAA">
        <w:t>0372</w:t>
      </w:r>
    </w:p>
    <w:p w14:paraId="1B74E13B" w14:textId="77777777" w:rsidR="006E249B" w:rsidRPr="008E5EAA" w:rsidRDefault="006E249B" w:rsidP="006E249B">
      <w:pPr>
        <w:pStyle w:val="ATHeading2"/>
      </w:pPr>
      <w:bookmarkStart w:id="1" w:name="title"/>
      <w:r w:rsidRPr="008E5EAA">
        <w:t>Organismo Interinstitucional de Normas de Ética</w:t>
      </w:r>
      <w:bookmarkEnd w:id="1"/>
    </w:p>
    <w:p w14:paraId="6DF15B50" w14:textId="77777777" w:rsidR="006E249B" w:rsidRPr="008E5EAA" w:rsidRDefault="006E249B" w:rsidP="006E249B">
      <w:pPr>
        <w:rPr>
          <w:i/>
          <w:vanish/>
        </w:rPr>
      </w:pPr>
      <w:r w:rsidRPr="008E5EAA">
        <w:rPr>
          <w:i/>
        </w:rPr>
        <w:fldChar w:fldCharType="begin"/>
      </w:r>
      <w:r w:rsidRPr="008E5EAA">
        <w:rPr>
          <w:i/>
        </w:rPr>
        <w:instrText xml:space="preserve"> TC"(</w:instrText>
      </w:r>
      <w:bookmarkStart w:id="2" w:name="DocNumber"/>
      <w:r w:rsidRPr="008E5EAA">
        <w:rPr>
          <w:i/>
        </w:rPr>
        <w:instrText>A9-0181/2024</w:instrText>
      </w:r>
      <w:bookmarkEnd w:id="2"/>
      <w:r w:rsidRPr="008E5EAA">
        <w:rPr>
          <w:i/>
        </w:rPr>
        <w:instrText xml:space="preserve"> - Relator: Daniel Freund)"\l3 \n&gt; \* MERGEFORMAT </w:instrText>
      </w:r>
      <w:r w:rsidRPr="008E5EAA">
        <w:rPr>
          <w:i/>
        </w:rPr>
        <w:fldChar w:fldCharType="end"/>
      </w:r>
    </w:p>
    <w:p w14:paraId="5F4905D2" w14:textId="77777777" w:rsidR="006E249B" w:rsidRPr="008E5EAA" w:rsidRDefault="006E249B" w:rsidP="006E249B">
      <w:pPr>
        <w:rPr>
          <w:vanish/>
        </w:rPr>
      </w:pPr>
      <w:bookmarkStart w:id="3" w:name="Commission"/>
      <w:r w:rsidRPr="008E5EAA">
        <w:rPr>
          <w:vanish/>
        </w:rPr>
        <w:t>Comissão dos Assuntos Constitucionais</w:t>
      </w:r>
      <w:bookmarkEnd w:id="3"/>
    </w:p>
    <w:p w14:paraId="0F712993" w14:textId="77777777" w:rsidR="006E249B" w:rsidRPr="008E5EAA" w:rsidRDefault="006E249B" w:rsidP="006E249B">
      <w:pPr>
        <w:rPr>
          <w:vanish/>
        </w:rPr>
      </w:pPr>
      <w:bookmarkStart w:id="4" w:name="PE"/>
      <w:r w:rsidRPr="008E5EAA">
        <w:rPr>
          <w:vanish/>
        </w:rPr>
        <w:t>PE759.998</w:t>
      </w:r>
      <w:bookmarkEnd w:id="4"/>
    </w:p>
    <w:p w14:paraId="0354AF8B" w14:textId="7C431533" w:rsidR="006E249B" w:rsidRPr="008E5EAA" w:rsidRDefault="006E249B" w:rsidP="006E249B">
      <w:pPr>
        <w:pStyle w:val="ATHeading3"/>
      </w:pPr>
      <w:bookmarkStart w:id="5" w:name="Sujet"/>
      <w:r w:rsidRPr="008E5EAA">
        <w:t xml:space="preserve">Decisão do Parlamento Europeu, de </w:t>
      </w:r>
      <w:r w:rsidR="00451B2B" w:rsidRPr="008E5EAA">
        <w:t>25</w:t>
      </w:r>
      <w:r w:rsidR="00FE08A0" w:rsidRPr="008E5EAA">
        <w:t xml:space="preserve"> </w:t>
      </w:r>
      <w:r w:rsidRPr="008E5EAA">
        <w:t xml:space="preserve">de </w:t>
      </w:r>
      <w:r w:rsidR="00FE08A0" w:rsidRPr="008E5EAA">
        <w:t xml:space="preserve">abril </w:t>
      </w:r>
      <w:r w:rsidRPr="008E5EAA">
        <w:t>de 2024, referente à celebração de um acordo entre o Parlamento Europeu, o Conselho, a Comissão Europeia, o Tribunal de Justiça da União Europeia, o Banco Central Europeu, o Tribunal de Contas Europeu, o Comité Económico e Social Europeu e o Comité das Regiões Europeu, que cria um Organismo Interinstitucional de Normas de Ética destinado aos membros das instituições e dos órgãos consultivos referidos no artigo 13.º do Tratado da União Europeia</w:t>
      </w:r>
      <w:bookmarkEnd w:id="5"/>
      <w:r w:rsidRPr="008E5EAA">
        <w:t xml:space="preserve"> </w:t>
      </w:r>
      <w:bookmarkStart w:id="6" w:name="References"/>
      <w:r w:rsidRPr="008E5EAA">
        <w:t>(2024/2008(ACI))</w:t>
      </w:r>
      <w:bookmarkEnd w:id="6"/>
    </w:p>
    <w:p w14:paraId="62DF1161" w14:textId="77777777" w:rsidR="00F40EA6" w:rsidRPr="008E5EAA" w:rsidRDefault="00F40EA6" w:rsidP="00F40EA6">
      <w:pPr>
        <w:pStyle w:val="EPComma"/>
      </w:pPr>
      <w:bookmarkStart w:id="7" w:name="TextBodyBegin"/>
      <w:bookmarkEnd w:id="7"/>
      <w:r w:rsidRPr="008E5EAA">
        <w:rPr>
          <w:i/>
        </w:rPr>
        <w:t>O Parlamento Europeu,</w:t>
      </w:r>
    </w:p>
    <w:p w14:paraId="22AAA4B0" w14:textId="77777777" w:rsidR="00F40EA6" w:rsidRPr="008E5EAA" w:rsidRDefault="00F40EA6" w:rsidP="00F40EA6">
      <w:pPr>
        <w:pStyle w:val="NormalHanging12a"/>
      </w:pPr>
      <w:r w:rsidRPr="008E5EAA">
        <w:t>–</w:t>
      </w:r>
      <w:r w:rsidRPr="008E5EAA">
        <w:tab/>
        <w:t>Tendo em conta as decisões da Conferência dos Pres</w:t>
      </w:r>
      <w:r w:rsidR="00FE08A0" w:rsidRPr="008E5EAA">
        <w:t>identes, de 14 e 19 de março de </w:t>
      </w:r>
      <w:r w:rsidRPr="008E5EAA">
        <w:t>2024, que aprovam o projeto de acordo interinstitucional que cria um órgão interinstitucional de normas de ética destinado aos membros das instituições e dos órgãos consultivos referidos no artigo 13.º do Tratado da União Europeia,</w:t>
      </w:r>
    </w:p>
    <w:p w14:paraId="077CB461" w14:textId="77777777" w:rsidR="00F40EA6" w:rsidRPr="008E5EAA" w:rsidRDefault="00F40EA6" w:rsidP="00F40EA6">
      <w:pPr>
        <w:pStyle w:val="NormalHanging12a"/>
      </w:pPr>
      <w:r w:rsidRPr="008E5EAA">
        <w:t>–</w:t>
      </w:r>
      <w:r w:rsidRPr="008E5EAA">
        <w:tab/>
        <w:t>Tendo em conta o projeto de acordo entre o Parlamento Europeu, o Conselho, a Comissão Europeia, o Tribunal de Justiça da União Europeia, o Banco Central Europeu, o Tribunal de Contas Europeu, o Comité Económico e Social Europeu e o Comité das Regiões Europeu, que cria um Organismo Interinstitucional de Normas de Ética destinado aos membros das instituições e dos órgãos consultivos referidos no artigo 13.º do Tratado da União Europeia (doravante designado «Acordo»),</w:t>
      </w:r>
    </w:p>
    <w:p w14:paraId="5620A8CE" w14:textId="77777777" w:rsidR="00F40EA6" w:rsidRPr="008E5EAA" w:rsidRDefault="00F40EA6" w:rsidP="00F40EA6">
      <w:pPr>
        <w:pStyle w:val="NormalHanging12a"/>
      </w:pPr>
      <w:r w:rsidRPr="008E5EAA">
        <w:t>–</w:t>
      </w:r>
      <w:r w:rsidRPr="008E5EAA">
        <w:tab/>
        <w:t>Tendo em conta o artigo 13.º do Tratado da União Europeia,</w:t>
      </w:r>
    </w:p>
    <w:p w14:paraId="3DF8D030" w14:textId="77777777" w:rsidR="00F40EA6" w:rsidRPr="008E5EAA" w:rsidRDefault="00F40EA6" w:rsidP="00F40EA6">
      <w:pPr>
        <w:pStyle w:val="NormalHanging12a"/>
      </w:pPr>
      <w:r w:rsidRPr="008E5EAA">
        <w:t>–</w:t>
      </w:r>
      <w:r w:rsidRPr="008E5EAA">
        <w:tab/>
        <w:t>Tendo em conta o artigo 232.º do Tratado sobre o Funcionamento da União Europeia,</w:t>
      </w:r>
    </w:p>
    <w:p w14:paraId="0D5783C1" w14:textId="46D9FFD2" w:rsidR="00F40EA6" w:rsidRPr="008E5EAA" w:rsidRDefault="00F40EA6" w:rsidP="00F40EA6">
      <w:pPr>
        <w:pStyle w:val="NormalHanging12a"/>
      </w:pPr>
      <w:r w:rsidRPr="008E5EAA">
        <w:t>–</w:t>
      </w:r>
      <w:r w:rsidRPr="008E5EAA">
        <w:tab/>
        <w:t xml:space="preserve">Tendo em conta a </w:t>
      </w:r>
      <w:r w:rsidR="00743546" w:rsidRPr="008E5EAA">
        <w:t xml:space="preserve">Comunicação </w:t>
      </w:r>
      <w:r w:rsidRPr="008E5EAA">
        <w:t>da Comissão, de 8 de junho de 2023, sobre a proposta de criação de um organismo interinstitucional de ética e os seus anexos</w:t>
      </w:r>
      <w:r w:rsidR="00C512FC" w:rsidRPr="008E5EAA">
        <w:t xml:space="preserve"> (COM(2023)0311)</w:t>
      </w:r>
      <w:r w:rsidRPr="008E5EAA">
        <w:t>,</w:t>
      </w:r>
    </w:p>
    <w:p w14:paraId="71662D12" w14:textId="77777777" w:rsidR="00F40EA6" w:rsidRPr="008E5EAA" w:rsidRDefault="00F40EA6" w:rsidP="00F40EA6">
      <w:pPr>
        <w:pStyle w:val="NormalHanging12a"/>
      </w:pPr>
      <w:r w:rsidRPr="008E5EAA">
        <w:t>–</w:t>
      </w:r>
      <w:r w:rsidRPr="008E5EAA">
        <w:tab/>
        <w:t>Tendo em conta a sua Resolução, de 16 de setembro de 2021, sobre o reforço da transparência e da integridade nas instituições da UE através da criação de um organismo de ética independente da UE</w:t>
      </w:r>
      <w:r w:rsidRPr="008E5EAA">
        <w:rPr>
          <w:rStyle w:val="FootnoteReference"/>
        </w:rPr>
        <w:footnoteReference w:id="1"/>
      </w:r>
      <w:r w:rsidRPr="008E5EAA">
        <w:t>,</w:t>
      </w:r>
    </w:p>
    <w:p w14:paraId="77DC00F3" w14:textId="77777777" w:rsidR="00F40EA6" w:rsidRPr="008E5EAA" w:rsidRDefault="00F40EA6" w:rsidP="00F40EA6">
      <w:pPr>
        <w:pStyle w:val="NormalHanging12a"/>
      </w:pPr>
      <w:r w:rsidRPr="008E5EAA">
        <w:lastRenderedPageBreak/>
        <w:t>–</w:t>
      </w:r>
      <w:r w:rsidRPr="008E5EAA">
        <w:tab/>
        <w:t>Tendo em conta a sua Resolução, de 15 de dezembro de 2022, sobre as suspeitas de corrupção pelo Catar e a necessidade mais ampla de transparência e responsabilização nas instituições europeias</w:t>
      </w:r>
      <w:r w:rsidRPr="008E5EAA">
        <w:rPr>
          <w:rStyle w:val="FootnoteReference"/>
        </w:rPr>
        <w:footnoteReference w:id="2"/>
      </w:r>
      <w:r w:rsidRPr="008E5EAA">
        <w:t>,</w:t>
      </w:r>
    </w:p>
    <w:p w14:paraId="4E1D5C65" w14:textId="77777777" w:rsidR="00F40EA6" w:rsidRPr="008E5EAA" w:rsidRDefault="00F40EA6" w:rsidP="00F40EA6">
      <w:pPr>
        <w:pStyle w:val="NormalHanging12a"/>
      </w:pPr>
      <w:r w:rsidRPr="008E5EAA">
        <w:t>–</w:t>
      </w:r>
      <w:r w:rsidRPr="008E5EAA">
        <w:tab/>
        <w:t>Tendo em conta a sua Resolução, de 16 de fevereiro de 2023, sobre a criação de um organismo de ética independente da UE</w:t>
      </w:r>
      <w:r w:rsidRPr="008E5EAA">
        <w:rPr>
          <w:rStyle w:val="FootnoteReference"/>
        </w:rPr>
        <w:footnoteReference w:id="3"/>
      </w:r>
      <w:r w:rsidRPr="008E5EAA">
        <w:t>,</w:t>
      </w:r>
    </w:p>
    <w:p w14:paraId="576E5ABE" w14:textId="77777777" w:rsidR="00F40EA6" w:rsidRPr="008E5EAA" w:rsidRDefault="00F40EA6" w:rsidP="00F40EA6">
      <w:pPr>
        <w:pStyle w:val="NormalHanging12a"/>
      </w:pPr>
      <w:r w:rsidRPr="008E5EAA">
        <w:t>–</w:t>
      </w:r>
      <w:r w:rsidRPr="008E5EAA">
        <w:tab/>
        <w:t>Tendo em conta a sua Resolução, de 16 de fevereiro de 2023, sobre o seguimento das medidas solicitadas pelo Parlamento para reforçar a integridade das instituições europeias</w:t>
      </w:r>
      <w:r w:rsidRPr="008E5EAA">
        <w:rPr>
          <w:rStyle w:val="FootnoteReference"/>
        </w:rPr>
        <w:footnoteReference w:id="4"/>
      </w:r>
      <w:r w:rsidRPr="008E5EAA">
        <w:t>,</w:t>
      </w:r>
    </w:p>
    <w:p w14:paraId="3F9C12E0" w14:textId="77777777" w:rsidR="00F40EA6" w:rsidRPr="008E5EAA" w:rsidRDefault="00F40EA6" w:rsidP="00F40EA6">
      <w:pPr>
        <w:pStyle w:val="NormalHanging12a"/>
      </w:pPr>
      <w:r w:rsidRPr="008E5EAA">
        <w:t>–</w:t>
      </w:r>
      <w:r w:rsidRPr="008E5EAA">
        <w:tab/>
        <w:t>Tendo em conta a sua Resolução, de 12 de julho de 2023, sobre a criação do organismo de ética da UE</w:t>
      </w:r>
      <w:r w:rsidRPr="008E5EAA">
        <w:rPr>
          <w:rStyle w:val="FootnoteReference"/>
        </w:rPr>
        <w:footnoteReference w:id="5"/>
      </w:r>
      <w:r w:rsidRPr="008E5EAA">
        <w:t>,</w:t>
      </w:r>
    </w:p>
    <w:p w14:paraId="618CEBC5" w14:textId="77777777" w:rsidR="00F40EA6" w:rsidRPr="008E5EAA" w:rsidRDefault="00F40EA6" w:rsidP="00376180">
      <w:pPr>
        <w:spacing w:after="240"/>
        <w:ind w:left="507" w:hanging="507"/>
      </w:pPr>
      <w:r w:rsidRPr="008E5EAA">
        <w:t>–</w:t>
      </w:r>
      <w:r w:rsidRPr="008E5EAA">
        <w:tab/>
        <w:t>Tendo em conta a sua Resolução, de 13 de julho de 2023, sobre recomendações para a reforma das regras do Parlamento Europeu sobre transparência, integridade, responsabilização e luta contra a corrupção</w:t>
      </w:r>
      <w:r w:rsidRPr="008E5EAA">
        <w:rPr>
          <w:vertAlign w:val="superscript"/>
        </w:rPr>
        <w:footnoteReference w:id="6"/>
      </w:r>
      <w:r w:rsidRPr="008E5EAA">
        <w:t>,</w:t>
      </w:r>
    </w:p>
    <w:p w14:paraId="3EEB91D6" w14:textId="77777777" w:rsidR="00F40EA6" w:rsidRPr="008E5EAA" w:rsidRDefault="00F40EA6" w:rsidP="00F40EA6">
      <w:pPr>
        <w:pStyle w:val="NormalHanging12a"/>
      </w:pPr>
      <w:r w:rsidRPr="008E5EAA">
        <w:t>–</w:t>
      </w:r>
      <w:r w:rsidRPr="008E5EAA">
        <w:tab/>
        <w:t>Tendo em conta o artigo 148.º, n.º 1, do seu Regimento,</w:t>
      </w:r>
    </w:p>
    <w:p w14:paraId="6E468433" w14:textId="77777777" w:rsidR="00F40EA6" w:rsidRPr="008E5EAA" w:rsidRDefault="00F40EA6" w:rsidP="00F40EA6">
      <w:pPr>
        <w:pStyle w:val="NormalHanging12a"/>
      </w:pPr>
      <w:r w:rsidRPr="008E5EAA">
        <w:t>–</w:t>
      </w:r>
      <w:r w:rsidRPr="008E5EAA">
        <w:tab/>
        <w:t>Tendo em conta o relatório da Comissão dos Assuntos Constitucionais (A9-0181/2024),</w:t>
      </w:r>
    </w:p>
    <w:p w14:paraId="224A80FB" w14:textId="4608DD4C" w:rsidR="00F40EA6" w:rsidRPr="008E5EAA" w:rsidRDefault="00F40EA6" w:rsidP="00F40EA6">
      <w:pPr>
        <w:pStyle w:val="NormalHanging12a"/>
        <w:rPr>
          <w:szCs w:val="24"/>
        </w:rPr>
      </w:pPr>
      <w:r w:rsidRPr="008E5EAA">
        <w:t>A.</w:t>
      </w:r>
      <w:r w:rsidRPr="008E5EAA">
        <w:tab/>
        <w:t>Considerando que a independência, a transparência e a responsabilização das instituições da UE são extremamente importantes para lhes conferir legitimidade democrática e fomentar a confiança dos cidadãos</w:t>
      </w:r>
      <w:r w:rsidR="00445DD1" w:rsidRPr="008E5EAA">
        <w:t>; considerando</w:t>
      </w:r>
      <w:r w:rsidRPr="008E5EAA">
        <w:rPr>
          <w:b/>
        </w:rPr>
        <w:t xml:space="preserve"> </w:t>
      </w:r>
      <w:r w:rsidRPr="008E5EAA">
        <w:t>que o Parlamento Europeu está classificado entre as legislaturas mais transparentes do mundo;</w:t>
      </w:r>
    </w:p>
    <w:p w14:paraId="1F42D8C1" w14:textId="77777777" w:rsidR="00F40EA6" w:rsidRPr="008E5EAA" w:rsidRDefault="00F40EA6" w:rsidP="00F40EA6">
      <w:pPr>
        <w:pStyle w:val="NormalHanging12a"/>
      </w:pPr>
      <w:r w:rsidRPr="008E5EAA">
        <w:t>B.</w:t>
      </w:r>
      <w:r w:rsidRPr="008E5EAA">
        <w:tab/>
        <w:t>Considerando que é necessário colmatar as lacunas decorrentes do atual quadro deontológico, que é fragmentário, uma vez que cada instituição, órgão e organismo da UE apresenta regras, procedimentos e níveis de execução diferentes;</w:t>
      </w:r>
    </w:p>
    <w:p w14:paraId="62822719" w14:textId="496C1DB5" w:rsidR="00F40EA6" w:rsidRPr="008E5EAA" w:rsidRDefault="00F40EA6" w:rsidP="00F40EA6">
      <w:pPr>
        <w:pStyle w:val="NormalHanging12a"/>
      </w:pPr>
      <w:r w:rsidRPr="008E5EAA">
        <w:t>C.</w:t>
      </w:r>
      <w:r w:rsidRPr="008E5EAA">
        <w:tab/>
        <w:t xml:space="preserve">Considerando que o Parlamento propôs, na sua </w:t>
      </w:r>
      <w:r w:rsidR="00290346" w:rsidRPr="008E5EAA">
        <w:t xml:space="preserve">Resolução </w:t>
      </w:r>
      <w:r w:rsidRPr="008E5EAA">
        <w:t>de 16 de setembro de 2021</w:t>
      </w:r>
      <w:r w:rsidR="0065672B" w:rsidRPr="008E5EAA">
        <w:rPr>
          <w:rStyle w:val="FootnoteReference"/>
        </w:rPr>
        <w:footnoteReference w:id="7"/>
      </w:r>
      <w:r w:rsidRPr="008E5EAA">
        <w:t>, a criação de um verdadeiro e ambicioso organismo de ética independente, tendo posteriormente re</w:t>
      </w:r>
      <w:r w:rsidR="00290346" w:rsidRPr="008E5EAA">
        <w:t>iter</w:t>
      </w:r>
      <w:r w:rsidRPr="008E5EAA">
        <w:t xml:space="preserve">ado essa proposta nas suas </w:t>
      </w:r>
      <w:r w:rsidR="00290346" w:rsidRPr="008E5EAA">
        <w:t>R</w:t>
      </w:r>
      <w:r w:rsidRPr="008E5EAA">
        <w:t>esoluções de 16 de fevereiro de 2023</w:t>
      </w:r>
      <w:r w:rsidR="0065672B" w:rsidRPr="008E5EAA">
        <w:rPr>
          <w:rStyle w:val="FootnoteReference"/>
        </w:rPr>
        <w:footnoteReference w:id="8"/>
      </w:r>
      <w:r w:rsidRPr="008E5EAA">
        <w:t xml:space="preserve"> e de 12 de julho de 2023</w:t>
      </w:r>
      <w:r w:rsidR="0065672B" w:rsidRPr="008E5EAA">
        <w:rPr>
          <w:rStyle w:val="FootnoteReference"/>
        </w:rPr>
        <w:footnoteReference w:id="9"/>
      </w:r>
      <w:r w:rsidRPr="008E5EAA">
        <w:t>;</w:t>
      </w:r>
    </w:p>
    <w:p w14:paraId="3622D2C2" w14:textId="71768AB7" w:rsidR="00F40EA6" w:rsidRPr="008E5EAA" w:rsidRDefault="00F40EA6" w:rsidP="00F40EA6">
      <w:pPr>
        <w:pStyle w:val="NormalHanging12a"/>
        <w:rPr>
          <w:szCs w:val="24"/>
        </w:rPr>
      </w:pPr>
      <w:r w:rsidRPr="008E5EAA">
        <w:t>D.</w:t>
      </w:r>
      <w:r w:rsidRPr="008E5EAA">
        <w:tab/>
        <w:t xml:space="preserve">Considerando que a Comissão apresentou a sua proposta de criação de um organismo interinstitucional de ética em 8 de junho de 2023, propondo um organismo </w:t>
      </w:r>
      <w:r w:rsidR="005C1D60" w:rsidRPr="008E5EAA">
        <w:t xml:space="preserve">que estabeleça </w:t>
      </w:r>
      <w:r w:rsidR="00054CE5" w:rsidRPr="008E5EAA">
        <w:t>normas</w:t>
      </w:r>
      <w:r w:rsidR="0017797A" w:rsidRPr="008E5EAA">
        <w:t>; considerando que</w:t>
      </w:r>
      <w:r w:rsidRPr="008E5EAA">
        <w:t xml:space="preserve"> a proposta da Comissão ficou aquém da ambição manifestada nas resoluções do Parlamento, uma vez que, essencialmente, não tem capacidade para examinar casos individuais e eventuais violações </w:t>
      </w:r>
      <w:r w:rsidR="007C01BF" w:rsidRPr="008E5EAA">
        <w:t xml:space="preserve">de </w:t>
      </w:r>
      <w:r w:rsidRPr="008E5EAA">
        <w:t>regras de ética nem para recomendar sanções;</w:t>
      </w:r>
    </w:p>
    <w:p w14:paraId="70FC2CCC" w14:textId="129751D2" w:rsidR="00F40EA6" w:rsidRPr="008E5EAA" w:rsidRDefault="00F40EA6" w:rsidP="00F40EA6">
      <w:pPr>
        <w:pStyle w:val="NormalHanging12a"/>
        <w:rPr>
          <w:color w:val="000000"/>
        </w:rPr>
      </w:pPr>
      <w:r w:rsidRPr="008E5EAA">
        <w:lastRenderedPageBreak/>
        <w:t>E.</w:t>
      </w:r>
      <w:r w:rsidRPr="008E5EAA">
        <w:tab/>
      </w:r>
      <w:r w:rsidRPr="008E5EAA">
        <w:rPr>
          <w:color w:val="000000"/>
        </w:rPr>
        <w:t xml:space="preserve">Considerando que as </w:t>
      </w:r>
      <w:r w:rsidR="004869B9" w:rsidRPr="008E5EAA">
        <w:rPr>
          <w:color w:val="000000"/>
        </w:rPr>
        <w:t>R</w:t>
      </w:r>
      <w:r w:rsidRPr="008E5EAA">
        <w:rPr>
          <w:color w:val="000000"/>
        </w:rPr>
        <w:t>esoluções do Parlamento, de 16 de fevereiro de 2023</w:t>
      </w:r>
      <w:r w:rsidRPr="008E5EAA">
        <w:rPr>
          <w:rStyle w:val="FootnoteReference"/>
        </w:rPr>
        <w:footnoteReference w:id="10"/>
      </w:r>
      <w:r w:rsidRPr="008E5EAA">
        <w:rPr>
          <w:color w:val="000000"/>
        </w:rPr>
        <w:t xml:space="preserve"> e de 12 de julho de 2023</w:t>
      </w:r>
      <w:r w:rsidRPr="008E5EAA">
        <w:rPr>
          <w:rStyle w:val="FootnoteReference"/>
          <w:color w:val="000000"/>
        </w:rPr>
        <w:footnoteReference w:id="11"/>
      </w:r>
      <w:r w:rsidRPr="008E5EAA">
        <w:rPr>
          <w:color w:val="000000"/>
        </w:rPr>
        <w:t xml:space="preserve"> constituíram o mandato de negociação do Parlamento;</w:t>
      </w:r>
    </w:p>
    <w:p w14:paraId="154F8386" w14:textId="77777777" w:rsidR="00F40EA6" w:rsidRPr="008E5EAA" w:rsidRDefault="00F40EA6" w:rsidP="00F40EA6">
      <w:pPr>
        <w:pStyle w:val="NormalHanging12a"/>
      </w:pPr>
      <w:r w:rsidRPr="008E5EAA">
        <w:t>F.</w:t>
      </w:r>
      <w:r w:rsidRPr="008E5EAA">
        <w:tab/>
      </w:r>
      <w:r w:rsidRPr="008E5EAA">
        <w:rPr>
          <w:color w:val="000000"/>
        </w:rPr>
        <w:t>Considerando que um organismo interinstitucional de ética ajudará a reforçar a confiança nas instituições da União e a sua legitimidade democrática e a fomentar uma cultura institucional baseada nas mais elevadas normas éticas;</w:t>
      </w:r>
    </w:p>
    <w:p w14:paraId="2675776F" w14:textId="6807B4FF" w:rsidR="00F40EA6" w:rsidRPr="008E5EAA" w:rsidRDefault="00F40EA6" w:rsidP="00F40EA6">
      <w:pPr>
        <w:pStyle w:val="NormalHanging12a"/>
      </w:pPr>
      <w:r w:rsidRPr="008E5EAA">
        <w:t>G.</w:t>
      </w:r>
      <w:r w:rsidRPr="008E5EAA">
        <w:tab/>
        <w:t xml:space="preserve">Considerando que as atuais regras de ética do Parlamento constantes no seu Regimento preveem muitas declarações escritas normalizadas, nomeadamente declarações de interesses privados, declarações de património, declarações de conhecimento de conflitos de interesses por titulares de cargos, relatores, relatores-sombra e participantes em delegações oficiais ou em negociações interinstitucionais, declarações de reuniões agendadas com representantes de interesses, inclusive quando delegadas nos seus assistentes, declarações de contributos dos relatores no âmbito dos seus dossiês, declarações de participação em eventos organizados por terceiros, declarações de presentes e declarações por intergrupos ou agrupamentos </w:t>
      </w:r>
      <w:r w:rsidR="000147A7" w:rsidRPr="008E5EAA">
        <w:t xml:space="preserve">não oficiais </w:t>
      </w:r>
      <w:r w:rsidRPr="008E5EAA">
        <w:t>sobre apoios financeiros externos;</w:t>
      </w:r>
    </w:p>
    <w:p w14:paraId="0373A94E" w14:textId="77777777" w:rsidR="00F40EA6" w:rsidRPr="008E5EAA" w:rsidRDefault="00F40EA6" w:rsidP="00F40EA6">
      <w:pPr>
        <w:pStyle w:val="NormalHanging12a"/>
        <w:rPr>
          <w:szCs w:val="24"/>
        </w:rPr>
      </w:pPr>
      <w:r w:rsidRPr="008E5EAA">
        <w:t>1.</w:t>
      </w:r>
      <w:r w:rsidRPr="008E5EAA">
        <w:tab/>
        <w:t>Congratula-se com o Acordo, que permite a elaboração de normas éticas comuns e exigentes e o intercâmbio de boas práticas, e prevê a possibilidade de os casos individuais serem examinados por peritos independentes a pedido de uma instituição ou de um órgão consultivo que seja parte no Acordo no que diz respeito a qualquer declaração dos seus membros;</w:t>
      </w:r>
    </w:p>
    <w:p w14:paraId="0732CFDC" w14:textId="77777777" w:rsidR="00F40EA6" w:rsidRPr="008E5EAA" w:rsidRDefault="00F40EA6" w:rsidP="00F40EA6">
      <w:pPr>
        <w:pStyle w:val="NormalHanging12a"/>
        <w:rPr>
          <w:szCs w:val="24"/>
        </w:rPr>
      </w:pPr>
      <w:r w:rsidRPr="008E5EAA">
        <w:t>2.</w:t>
      </w:r>
      <w:r w:rsidRPr="008E5EAA">
        <w:tab/>
        <w:t xml:space="preserve">Sublinha que as autoridades competentes das instituições ou organismos continuam a deter o poder de decisão final em matéria de execução; assinala que a consulta de peritos independentes sobre um caso individual começa sempre por um pedido de uma parte no Acordo relativamente aos seus próprios membros, em conformidade com o seu regimento; sublinha que as declarações de interesses financeiros dos comissários indigitados, enquanto casos de alto nível que transcendem os interesses da instituição em causa, devem, por regra, ser examinadas pelos peritos independentes; </w:t>
      </w:r>
    </w:p>
    <w:p w14:paraId="435CD914" w14:textId="7F3994F2" w:rsidR="00F40EA6" w:rsidRPr="008E5EAA" w:rsidRDefault="00F40EA6" w:rsidP="00F40EA6">
      <w:pPr>
        <w:pStyle w:val="NormalHanging12a"/>
        <w:rPr>
          <w:szCs w:val="24"/>
        </w:rPr>
      </w:pPr>
      <w:r w:rsidRPr="008E5EAA">
        <w:t>3.</w:t>
      </w:r>
      <w:r w:rsidRPr="008E5EAA">
        <w:tab/>
        <w:t>Reitera, contudo, que o Parlamento continua plenamente empenhado na criação de um organismo de ética independente, capaz de realizar investigações por sua própria iniciativa e de emitir recomendações de sanções às autoridades responsáveis das instituições ou organismos participantes, composto por peritos independentes como membros de pleno direito, e que abranja os membros e o pessoal das instituições e dos organismos da UE antes, durante e após o seu mandato ou serviço, conforme previsto na Resolução do Parlamento, de 16 de setembro de 2021</w:t>
      </w:r>
      <w:r w:rsidRPr="008E5EAA">
        <w:rPr>
          <w:vertAlign w:val="superscript"/>
        </w:rPr>
        <w:footnoteReference w:id="12"/>
      </w:r>
      <w:r w:rsidRPr="008E5EAA">
        <w:t xml:space="preserve"> e reiterado nas suas </w:t>
      </w:r>
      <w:r w:rsidR="00AE6CDC" w:rsidRPr="008E5EAA">
        <w:t>Resoluções</w:t>
      </w:r>
      <w:r w:rsidRPr="008E5EAA">
        <w:t>, de 16 de fevereiro de 2023</w:t>
      </w:r>
      <w:r w:rsidRPr="008E5EAA">
        <w:rPr>
          <w:vertAlign w:val="superscript"/>
        </w:rPr>
        <w:footnoteReference w:id="13"/>
      </w:r>
      <w:r w:rsidRPr="008E5EAA">
        <w:t xml:space="preserve"> e de 12 de julho de 2023</w:t>
      </w:r>
      <w:r w:rsidRPr="008E5EAA">
        <w:rPr>
          <w:vertAlign w:val="superscript"/>
        </w:rPr>
        <w:footnoteReference w:id="14"/>
      </w:r>
      <w:r w:rsidRPr="008E5EAA">
        <w:t>;</w:t>
      </w:r>
    </w:p>
    <w:p w14:paraId="5C00A9E8" w14:textId="77777777" w:rsidR="00F40EA6" w:rsidRPr="008E5EAA" w:rsidRDefault="00F40EA6" w:rsidP="00F40EA6">
      <w:pPr>
        <w:pStyle w:val="NormalHanging12a"/>
      </w:pPr>
      <w:r w:rsidRPr="008E5EAA">
        <w:t>4.</w:t>
      </w:r>
      <w:r w:rsidRPr="008E5EAA">
        <w:tab/>
        <w:t>Lamenta que o Conselho Europeu tenha decidido não aderir ao Acordo;</w:t>
      </w:r>
    </w:p>
    <w:p w14:paraId="20831ABA" w14:textId="77777777" w:rsidR="00F40EA6" w:rsidRPr="008E5EAA" w:rsidRDefault="00F40EA6" w:rsidP="00F40EA6">
      <w:pPr>
        <w:pStyle w:val="NormalHanging12a"/>
        <w:rPr>
          <w:szCs w:val="24"/>
        </w:rPr>
      </w:pPr>
      <w:r w:rsidRPr="008E5EAA">
        <w:t>5.</w:t>
      </w:r>
      <w:r w:rsidRPr="008E5EAA">
        <w:tab/>
        <w:t xml:space="preserve">Lamenta a relutância do Conselho em alargar o âmbito de aplicação do Acordo, pelo menos, aos representantes a nível ministerial do Estado-Membro que exerce a Presidência do Conselho, com o argumento de que não há uma base jurídica nos </w:t>
      </w:r>
      <w:r w:rsidRPr="008E5EAA">
        <w:lastRenderedPageBreak/>
        <w:t>Tratados que permita adotar normas mínimas comuns aplicáveis aos representantes dos Estados-Membros; compromete-se a utilizar a primeira revisão do Acordo para corrigir esta lacuna jurídica e insta, entretanto, as próximas Presidências do Conselho a aplicarem voluntariamente as suas disposições; considera que os membros do Conselho, à semelhança dos deputados ao Parlamento Europeu, poderiam estar vinculados pelas regras estabelecidas pelo Conselho ao abrigo do seu poder de auto-organização, as quais prevaleceriam em caso de conflito com as regras nacionais; salienta, neste contexto, que os representantes dos Estados-Membros reunidos no Conselho deliberam na qualidade de membros do Conselho quando adotam atos jurídicos da UE; compromete-se a obter um esclarecimento jurídico sobre se o Conselho poderia vincular os seus membros a normas mínimas comuns;</w:t>
      </w:r>
    </w:p>
    <w:p w14:paraId="60A50532" w14:textId="7DF73E2D" w:rsidR="00F40EA6" w:rsidRPr="008E5EAA" w:rsidRDefault="00F40EA6" w:rsidP="00F40EA6">
      <w:pPr>
        <w:pStyle w:val="NormalHanging12a"/>
        <w:rPr>
          <w:szCs w:val="24"/>
        </w:rPr>
      </w:pPr>
      <w:r w:rsidRPr="008E5EAA">
        <w:t>6.</w:t>
      </w:r>
      <w:r w:rsidRPr="008E5EAA">
        <w:tab/>
        <w:t xml:space="preserve">Entende que os recursos disponibilizados devem garantir o bom funcionamento </w:t>
      </w:r>
      <w:r w:rsidR="00AE6CDC" w:rsidRPr="008E5EAA">
        <w:t xml:space="preserve">tanto do próprio </w:t>
      </w:r>
      <w:r w:rsidRPr="008E5EAA">
        <w:t xml:space="preserve">organismo </w:t>
      </w:r>
      <w:r w:rsidR="00834647" w:rsidRPr="008E5EAA">
        <w:t>interinstitucional</w:t>
      </w:r>
      <w:r w:rsidRPr="008E5EAA">
        <w:t xml:space="preserve"> </w:t>
      </w:r>
      <w:r w:rsidR="00834647" w:rsidRPr="008E5EAA">
        <w:t>de</w:t>
      </w:r>
      <w:r w:rsidR="00AE6CDC" w:rsidRPr="008E5EAA">
        <w:t xml:space="preserve"> normas de</w:t>
      </w:r>
      <w:r w:rsidR="00834647" w:rsidRPr="008E5EAA">
        <w:t xml:space="preserve"> ética (o «</w:t>
      </w:r>
      <w:r w:rsidR="00AE6CDC" w:rsidRPr="008E5EAA">
        <w:t>O</w:t>
      </w:r>
      <w:r w:rsidR="00834647" w:rsidRPr="008E5EAA">
        <w:t xml:space="preserve">rganismo») </w:t>
      </w:r>
      <w:r w:rsidRPr="008E5EAA">
        <w:t xml:space="preserve">composto por um representante de cada parte no Acordo </w:t>
      </w:r>
      <w:r w:rsidR="00726E4F" w:rsidRPr="008E5EAA">
        <w:t>como dos</w:t>
      </w:r>
      <w:r w:rsidRPr="008E5EAA">
        <w:t xml:space="preserve"> cinco peritos independentes que assistem os representantes institucionais e participam no </w:t>
      </w:r>
      <w:r w:rsidR="00AE6CDC" w:rsidRPr="008E5EAA">
        <w:t xml:space="preserve">Organismo </w:t>
      </w:r>
      <w:r w:rsidRPr="008E5EAA">
        <w:t>na qualidade de observadores, bem como qualquer apoio necessário nesse âmbito; lamenta que, nos termos do artigo 17.º do Acordo, qualquer custo resultante de uma consulta dos peritos independentes deva ser suportado pela Parte consultante, o que poderá limitar o número dessas consultas;</w:t>
      </w:r>
    </w:p>
    <w:p w14:paraId="35C52EC6" w14:textId="0771E1BE" w:rsidR="00F40EA6" w:rsidRPr="008E5EAA" w:rsidRDefault="00F40EA6" w:rsidP="00F40EA6">
      <w:pPr>
        <w:pStyle w:val="NormalHanging12a"/>
      </w:pPr>
      <w:r w:rsidRPr="008E5EAA">
        <w:t>7.</w:t>
      </w:r>
      <w:r w:rsidRPr="008E5EAA">
        <w:tab/>
        <w:t>É de opinião que os peritos independentes, que s</w:t>
      </w:r>
      <w:r w:rsidR="00726E4F" w:rsidRPr="008E5EAA">
        <w:t>ão</w:t>
      </w:r>
      <w:r w:rsidRPr="008E5EAA">
        <w:t xml:space="preserve"> nomeados por consenso </w:t>
      </w:r>
      <w:r w:rsidR="004655AD" w:rsidRPr="008E5EAA">
        <w:t xml:space="preserve">pelas </w:t>
      </w:r>
      <w:r w:rsidRPr="008E5EAA">
        <w:t xml:space="preserve">partes no Acordo, devem </w:t>
      </w:r>
      <w:r w:rsidR="00726E4F" w:rsidRPr="008E5EAA">
        <w:t xml:space="preserve">necessariamente </w:t>
      </w:r>
      <w:r w:rsidRPr="008E5EAA">
        <w:t>ter experiência profissional nos domínios específicos da ética, integridade e transparência, além de preencherem as condições enunciadas no artigo 5.º, n.º 2, do Acordo, a saber, um percurso profissional irrepreensível e experiência em funções de alto nível em organismos públicos europeus, nacionais ou internacionais;</w:t>
      </w:r>
    </w:p>
    <w:p w14:paraId="68A03313" w14:textId="77777777" w:rsidR="00F40EA6" w:rsidRPr="008E5EAA" w:rsidRDefault="00F40EA6" w:rsidP="00F40EA6">
      <w:pPr>
        <w:pStyle w:val="NormalHanging12a"/>
      </w:pPr>
      <w:r w:rsidRPr="008E5EAA">
        <w:t>8.</w:t>
      </w:r>
      <w:r w:rsidRPr="008E5EAA">
        <w:tab/>
        <w:t>Destaca o papel essencial dos peritos independentes no exame de casos individuais a pedido de uma das partes no Acordo; considera que seria extremamente útil que cada parte enviasse uma pequena amostra aleatória de casos aos peritos independentes para a elaboração ou atualização de uma norma ética;</w:t>
      </w:r>
    </w:p>
    <w:p w14:paraId="64D4553D" w14:textId="36EDD81E" w:rsidR="00F40EA6" w:rsidRPr="008E5EAA" w:rsidRDefault="00F40EA6" w:rsidP="00F40EA6">
      <w:pPr>
        <w:pStyle w:val="NormalHanging12a"/>
        <w:rPr>
          <w:szCs w:val="24"/>
        </w:rPr>
      </w:pPr>
      <w:r w:rsidRPr="008E5EAA">
        <w:t>9.</w:t>
      </w:r>
      <w:r w:rsidRPr="008E5EAA">
        <w:tab/>
        <w:t xml:space="preserve">Considera que o </w:t>
      </w:r>
      <w:r w:rsidR="00AE6CDC" w:rsidRPr="008E5EAA">
        <w:t xml:space="preserve">Organismo </w:t>
      </w:r>
      <w:r w:rsidRPr="008E5EAA">
        <w:t>se deve basear nos poderes atuais das instituições para solicitar informações aos seus membros ou no consentimento das autoridades nacionais para o intercâmbio de informações; considera que os peritos independentes devem poder trocar informações com as autoridades nacionais sempre que tal se revele necessário para o desempenho das suas funções e que devem tratar essas informações com a mesma confidencialidade que a autoridade de onde provêm; sublinha, neste contexto, que os peritos independentes devem ter acesso aos documentos administrativos das partes participantes, sobretudo da parte que os consulta acerca de um caso, para que possam realizar avaliações bem fundamentadas e documentadas;</w:t>
      </w:r>
    </w:p>
    <w:p w14:paraId="40D6F03C" w14:textId="77777777" w:rsidR="00F40EA6" w:rsidRPr="008E5EAA" w:rsidRDefault="00F40EA6" w:rsidP="00F40EA6">
      <w:pPr>
        <w:pStyle w:val="NormalHanging12a"/>
      </w:pPr>
      <w:r w:rsidRPr="008E5EAA">
        <w:t>10.</w:t>
      </w:r>
      <w:r w:rsidRPr="008E5EAA">
        <w:tab/>
        <w:t>Assinala que os peritos independentes devem designar um orador de entre si; considera que os peritos independentes devem gozar de plena autonomia na organização do seu trabalho, bem como na convocação das suas próprias reuniões;</w:t>
      </w:r>
    </w:p>
    <w:p w14:paraId="10CAF6EE" w14:textId="5D88C32D" w:rsidR="00F40EA6" w:rsidRPr="008E5EAA" w:rsidRDefault="00F40EA6" w:rsidP="00F40EA6">
      <w:pPr>
        <w:pStyle w:val="NormalHanging12a"/>
      </w:pPr>
      <w:r w:rsidRPr="008E5EAA">
        <w:t>11.</w:t>
      </w:r>
      <w:r w:rsidRPr="008E5EAA">
        <w:tab/>
        <w:t xml:space="preserve">Considera que a recomendação fundamentada dos peritos independentes, sem prejuízo do Regulamento geral sobre a proteção de dados e dos direitos pessoais, deve ser tornada pública pela instituição ou </w:t>
      </w:r>
      <w:r w:rsidR="004655AD" w:rsidRPr="008E5EAA">
        <w:t>órgão consultivo</w:t>
      </w:r>
      <w:r w:rsidRPr="008E5EAA">
        <w:t>, juntamente com a decisão da autoridade competente, que deve fornecer uma explicação caso as recomendações não sejam plenamente seguidas;</w:t>
      </w:r>
    </w:p>
    <w:p w14:paraId="556FC6BA" w14:textId="4FFE5CD4" w:rsidR="00F40EA6" w:rsidRPr="008E5EAA" w:rsidRDefault="00F40EA6" w:rsidP="00F40EA6">
      <w:pPr>
        <w:pStyle w:val="NormalHanging12a"/>
        <w:rPr>
          <w:szCs w:val="24"/>
        </w:rPr>
      </w:pPr>
      <w:r w:rsidRPr="008E5EAA">
        <w:lastRenderedPageBreak/>
        <w:t>12.</w:t>
      </w:r>
      <w:r w:rsidRPr="008E5EAA">
        <w:tab/>
      </w:r>
      <w:r w:rsidR="002F1784" w:rsidRPr="008E5EAA">
        <w:t xml:space="preserve">Solicita </w:t>
      </w:r>
      <w:r w:rsidRPr="008E5EAA">
        <w:t xml:space="preserve">que o </w:t>
      </w:r>
      <w:r w:rsidR="00AE6CDC" w:rsidRPr="008E5EAA">
        <w:t xml:space="preserve">Organismo </w:t>
      </w:r>
      <w:r w:rsidR="002F1784" w:rsidRPr="008E5EAA">
        <w:t>lidere pelo</w:t>
      </w:r>
      <w:r w:rsidRPr="008E5EAA">
        <w:t xml:space="preserve"> exemplo em matéria de transparência, publicando todas as recomendações, relatórios anuais, decisões e registos de despesas num formato de dados aberto e de leitura ótica, disponível a todos os cidadãos e em conformidade com as regras aplicáveis de proteção de dados, incluindo o parecer escrito dos peritos independentes sobre as autoavaliações das instituições nos termos do artigo 10.º </w:t>
      </w:r>
      <w:r w:rsidR="00431057" w:rsidRPr="008E5EAA">
        <w:t xml:space="preserve">do Acordo </w:t>
      </w:r>
      <w:r w:rsidRPr="008E5EAA">
        <w:t xml:space="preserve">e a contabilização anual anonimizada e agregada de cada ano, que resume, num formato agregado e anonimizado, as consultas e perguntas apresentadas pelas partes e o seguimento que lhes foi dado, </w:t>
      </w:r>
      <w:r w:rsidR="006A05F8" w:rsidRPr="008E5EAA">
        <w:t>nos termos</w:t>
      </w:r>
      <w:r w:rsidRPr="008E5EAA">
        <w:t xml:space="preserve"> </w:t>
      </w:r>
      <w:r w:rsidR="006A05F8" w:rsidRPr="008E5EAA">
        <w:t>d</w:t>
      </w:r>
      <w:r w:rsidRPr="008E5EAA">
        <w:t>o artigo 7.º, n.º 4</w:t>
      </w:r>
      <w:r w:rsidR="008A0C07" w:rsidRPr="008E5EAA">
        <w:t xml:space="preserve"> do Acordo</w:t>
      </w:r>
      <w:r w:rsidRPr="008E5EAA">
        <w:t>; sublinha a importância de proteger adequadamente a privacidade dos indivíduos em causa e a presunção de inocência; insta as partes no Acordo a elaborarem orientações comuns para a consulta dos peritos independentes e a publicação das suas recomendações;</w:t>
      </w:r>
    </w:p>
    <w:p w14:paraId="3C27A53D" w14:textId="0AB7905A" w:rsidR="00F40EA6" w:rsidRPr="008E5EAA" w:rsidRDefault="00F40EA6" w:rsidP="00F40EA6">
      <w:pPr>
        <w:pStyle w:val="NormalHanging12a"/>
      </w:pPr>
      <w:r w:rsidRPr="008E5EAA">
        <w:t>13.</w:t>
      </w:r>
      <w:r w:rsidRPr="008E5EAA">
        <w:tab/>
        <w:t xml:space="preserve">Considera que, para ser plenamente eficaz, o </w:t>
      </w:r>
      <w:r w:rsidR="00AE6CDC" w:rsidRPr="008E5EAA">
        <w:t xml:space="preserve">Organismo </w:t>
      </w:r>
      <w:r w:rsidRPr="008E5EAA">
        <w:t>de</w:t>
      </w:r>
      <w:r w:rsidR="00A70097" w:rsidRPr="008E5EAA">
        <w:t>ve</w:t>
      </w:r>
      <w:r w:rsidRPr="008E5EAA">
        <w:t xml:space="preserve"> combinar as funções dos órgãos existentes responsáveis pela ética e que, por isso, nos casos que exigem uma consideração especial ou para a elaboração ou atualização de uma norma ética, cada parte participante deve consultar os peritos independentes;</w:t>
      </w:r>
    </w:p>
    <w:p w14:paraId="755F28DB" w14:textId="3834F1FE" w:rsidR="005555B4" w:rsidRPr="008E5EAA" w:rsidRDefault="005555B4" w:rsidP="00F40EA6">
      <w:pPr>
        <w:pStyle w:val="NormalHanging12a"/>
      </w:pPr>
      <w:r w:rsidRPr="008E5EAA">
        <w:t>14.</w:t>
      </w:r>
      <w:r w:rsidRPr="008E5EAA">
        <w:tab/>
      </w:r>
      <w:r w:rsidR="00CC6B68" w:rsidRPr="008E5EAA">
        <w:t>Salienta a necessidade de definir</w:t>
      </w:r>
      <w:r w:rsidR="004B1766" w:rsidRPr="008E5EAA">
        <w:t xml:space="preserve"> a forma </w:t>
      </w:r>
      <w:r w:rsidR="00FF2A16" w:rsidRPr="008E5EAA">
        <w:t xml:space="preserve">segundo a qual </w:t>
      </w:r>
      <w:r w:rsidR="004B1766" w:rsidRPr="008E5EAA">
        <w:t>o mandato do Vice</w:t>
      </w:r>
      <w:r w:rsidR="004B1766" w:rsidRPr="008E5EAA">
        <w:noBreakHyphen/>
      </w:r>
      <w:r w:rsidR="00CC6B68" w:rsidRPr="008E5EAA">
        <w:t xml:space="preserve">Presidente que representa o Parlamento no </w:t>
      </w:r>
      <w:r w:rsidR="00A70097" w:rsidRPr="008E5EAA">
        <w:t>O</w:t>
      </w:r>
      <w:r w:rsidR="00CC6B68" w:rsidRPr="008E5EAA">
        <w:t>rganismo será determinado e de criar mecanismos de responsabilização adequados;</w:t>
      </w:r>
    </w:p>
    <w:p w14:paraId="0F83F765" w14:textId="5C419B25" w:rsidR="00CC6B68" w:rsidRPr="008E5EAA" w:rsidRDefault="00CC6B68" w:rsidP="00F40EA6">
      <w:pPr>
        <w:pStyle w:val="NormalHanging12a"/>
      </w:pPr>
      <w:r w:rsidRPr="008E5EAA">
        <w:t>15.</w:t>
      </w:r>
      <w:r w:rsidRPr="008E5EAA">
        <w:tab/>
      </w:r>
      <w:r w:rsidR="00865954" w:rsidRPr="008E5EAA">
        <w:t>Considera necessário clarificar quem será o representante suplente do Parlamento n</w:t>
      </w:r>
      <w:r w:rsidR="00FF2A16" w:rsidRPr="008E5EAA">
        <w:t>o</w:t>
      </w:r>
      <w:r w:rsidR="00865954" w:rsidRPr="008E5EAA">
        <w:t xml:space="preserve"> </w:t>
      </w:r>
      <w:r w:rsidR="00A70097" w:rsidRPr="008E5EAA">
        <w:t>O</w:t>
      </w:r>
      <w:r w:rsidR="00865954" w:rsidRPr="008E5EAA">
        <w:t>rganismo;</w:t>
      </w:r>
    </w:p>
    <w:p w14:paraId="1DC47C53" w14:textId="31B5A8CF" w:rsidR="00CC6B68" w:rsidRPr="008E5EAA" w:rsidRDefault="00CC6B68" w:rsidP="00F40EA6">
      <w:pPr>
        <w:pStyle w:val="NormalHanging12a"/>
        <w:rPr>
          <w:szCs w:val="24"/>
        </w:rPr>
      </w:pPr>
      <w:r w:rsidRPr="008E5EAA">
        <w:t>16.</w:t>
      </w:r>
      <w:r w:rsidRPr="008E5EAA">
        <w:tab/>
      </w:r>
      <w:r w:rsidR="00865954" w:rsidRPr="008E5EAA">
        <w:t>Considera que a Comissão dos Assuntos Constitucionais deve desempenhar um papel na determinação do mandato do Vice-Presidente que representa o Parlamento n</w:t>
      </w:r>
      <w:r w:rsidR="00FF2A16" w:rsidRPr="008E5EAA">
        <w:t>o</w:t>
      </w:r>
      <w:r w:rsidR="00865954" w:rsidRPr="008E5EAA">
        <w:t xml:space="preserve"> </w:t>
      </w:r>
      <w:r w:rsidR="00A70097" w:rsidRPr="008E5EAA">
        <w:t>Organismo</w:t>
      </w:r>
      <w:r w:rsidR="00865954" w:rsidRPr="008E5EAA">
        <w:t>, bem como na responsabilização do Vice</w:t>
      </w:r>
      <w:r w:rsidR="00865954" w:rsidRPr="008E5EAA">
        <w:noBreakHyphen/>
        <w:t>Presidente e do representante suplente; considera da maior importância que os deputados ao Parlamento Europeu tenham uma palavra a dizer no desenvolvimento de normas que os vincularão;</w:t>
      </w:r>
    </w:p>
    <w:p w14:paraId="57FADC91" w14:textId="2119E1F2" w:rsidR="00F40EA6" w:rsidRPr="008E5EAA" w:rsidRDefault="005555B4" w:rsidP="00F40EA6">
      <w:pPr>
        <w:pStyle w:val="NormalHanging12a"/>
      </w:pPr>
      <w:r w:rsidRPr="008E5EAA">
        <w:t>1</w:t>
      </w:r>
      <w:r w:rsidR="00CC6B68" w:rsidRPr="008E5EAA">
        <w:t>7</w:t>
      </w:r>
      <w:r w:rsidR="00F40EA6" w:rsidRPr="008E5EAA">
        <w:t>.</w:t>
      </w:r>
      <w:r w:rsidR="00F40EA6" w:rsidRPr="008E5EAA">
        <w:tab/>
        <w:t xml:space="preserve">Continua empenhado em participar de forma construtiva na revisão do Acordo, que deverá ter lugar três anos após a sua entrada em vigor, a fim de melhorar e reforçar o </w:t>
      </w:r>
      <w:r w:rsidR="00300E43" w:rsidRPr="008E5EAA">
        <w:t>Organismo</w:t>
      </w:r>
      <w:r w:rsidR="00F40EA6" w:rsidRPr="008E5EAA">
        <w:t>, conforme previsto no artigo 21.º do Acordo;</w:t>
      </w:r>
    </w:p>
    <w:p w14:paraId="4DEC847C" w14:textId="78FDC518" w:rsidR="00F40EA6" w:rsidRPr="008E5EAA" w:rsidRDefault="005555B4" w:rsidP="00F40EA6">
      <w:pPr>
        <w:pStyle w:val="NormalHanging12a"/>
        <w:rPr>
          <w:szCs w:val="24"/>
        </w:rPr>
      </w:pPr>
      <w:r w:rsidRPr="008E5EAA">
        <w:t>1</w:t>
      </w:r>
      <w:r w:rsidR="00CC6B68" w:rsidRPr="008E5EAA">
        <w:t>8</w:t>
      </w:r>
      <w:r w:rsidR="00F40EA6" w:rsidRPr="008E5EAA">
        <w:t>.</w:t>
      </w:r>
      <w:r w:rsidR="00F40EA6" w:rsidRPr="008E5EAA">
        <w:tab/>
        <w:t xml:space="preserve">Relembra a sua posição de que o </w:t>
      </w:r>
      <w:r w:rsidR="00AE6CDC" w:rsidRPr="008E5EAA">
        <w:t>O</w:t>
      </w:r>
      <w:r w:rsidR="00F40EA6" w:rsidRPr="008E5EAA">
        <w:t xml:space="preserve">rganismo deve </w:t>
      </w:r>
      <w:r w:rsidR="007734CC" w:rsidRPr="008E5EAA">
        <w:t>poder</w:t>
      </w:r>
      <w:r w:rsidR="00F40EA6" w:rsidRPr="008E5EAA">
        <w:t xml:space="preserve"> investigar, por sua própria iniciativa, os casos de alegada violação das regras de ética pelos funcionários e pelo pessoal das instituições da UE, e realizar investigações no local</w:t>
      </w:r>
      <w:r w:rsidR="00834A64" w:rsidRPr="008E5EAA">
        <w:t xml:space="preserve"> e documentais</w:t>
      </w:r>
      <w:r w:rsidR="00F40EA6" w:rsidRPr="008E5EAA">
        <w:t>, com base nas informações recolhidas por si ou recebidas de terceiros;</w:t>
      </w:r>
    </w:p>
    <w:p w14:paraId="05A372C6" w14:textId="3A7F3529" w:rsidR="00F40EA6" w:rsidRPr="008E5EAA" w:rsidRDefault="005555B4" w:rsidP="00F40EA6">
      <w:pPr>
        <w:pStyle w:val="NormalHanging12a"/>
      </w:pPr>
      <w:r w:rsidRPr="008E5EAA">
        <w:t>1</w:t>
      </w:r>
      <w:r w:rsidR="00CC6B68" w:rsidRPr="008E5EAA">
        <w:t>9</w:t>
      </w:r>
      <w:r w:rsidR="00F40EA6" w:rsidRPr="008E5EAA">
        <w:t>.</w:t>
      </w:r>
      <w:r w:rsidR="00F40EA6" w:rsidRPr="008E5EAA">
        <w:tab/>
        <w:t>Aprova a celebração do Acordo em anexo;</w:t>
      </w:r>
    </w:p>
    <w:p w14:paraId="6A76D4B8" w14:textId="3D274115" w:rsidR="00F40EA6" w:rsidRPr="008E5EAA" w:rsidRDefault="00CC6B68" w:rsidP="00F40EA6">
      <w:pPr>
        <w:pStyle w:val="NormalHanging12a"/>
      </w:pPr>
      <w:r w:rsidRPr="008E5EAA">
        <w:t>20</w:t>
      </w:r>
      <w:r w:rsidR="00F40EA6" w:rsidRPr="008E5EAA">
        <w:t>.</w:t>
      </w:r>
      <w:r w:rsidR="00F40EA6" w:rsidRPr="008E5EAA">
        <w:tab/>
        <w:t xml:space="preserve">Encarrega a sua Presidente de assinar o Acordo com o Presidente do Conselho, a Presidente da Comissão, o Presidente do Tribunal de Justiça da União Europeia, a Presidente do Banco Central Europeu, o Presidente do Tribunal de Contas, o Presidente do Comité Económico e Social Europeu e o Presidente do Comité das Regiões e de prover à respetiva publicação no </w:t>
      </w:r>
      <w:r w:rsidR="00F40EA6" w:rsidRPr="008E5EAA">
        <w:rPr>
          <w:i/>
        </w:rPr>
        <w:t>Jornal Oficial da União Europeia</w:t>
      </w:r>
      <w:r w:rsidR="00F40EA6" w:rsidRPr="008E5EAA">
        <w:t>;</w:t>
      </w:r>
    </w:p>
    <w:p w14:paraId="6BCB78EC" w14:textId="25F89EA5" w:rsidR="00F40EA6" w:rsidRPr="008E5EAA" w:rsidRDefault="00CC6B68" w:rsidP="00F40EA6">
      <w:pPr>
        <w:ind w:left="567" w:hanging="567"/>
      </w:pPr>
      <w:r w:rsidRPr="008E5EAA">
        <w:t>21</w:t>
      </w:r>
      <w:r w:rsidR="00F40EA6" w:rsidRPr="008E5EAA">
        <w:t>.</w:t>
      </w:r>
      <w:r w:rsidR="00F40EA6" w:rsidRPr="008E5EAA">
        <w:tab/>
        <w:t xml:space="preserve">Encarrega a sua Presidente de transmitir, para conhecimento, a presente decisão, incluindo o respetivo anexo, </w:t>
      </w:r>
      <w:r w:rsidR="00A50576" w:rsidRPr="008E5EAA">
        <w:t>ao Conselho e à Comissão.</w:t>
      </w:r>
    </w:p>
    <w:p w14:paraId="77EAED04" w14:textId="77777777" w:rsidR="00F40EA6" w:rsidRPr="008E5EAA" w:rsidRDefault="00F40EA6" w:rsidP="00F40EA6">
      <w:bookmarkStart w:id="8" w:name="_Toc72735704"/>
    </w:p>
    <w:p w14:paraId="0A93B941" w14:textId="77777777" w:rsidR="00F40EA6" w:rsidRPr="008E5EAA" w:rsidRDefault="00F40EA6" w:rsidP="00F40EA6">
      <w:pPr>
        <w:sectPr w:rsidR="00F40EA6" w:rsidRPr="008E5EAA" w:rsidSect="00A50576">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E312572" w14:textId="77777777" w:rsidR="000D5187" w:rsidRPr="000D5187" w:rsidRDefault="000D5187" w:rsidP="000D5187">
      <w:pPr>
        <w:pStyle w:val="PageHeading"/>
        <w:jc w:val="right"/>
        <w:rPr>
          <w:rFonts w:ascii="Times New Roman" w:hAnsi="Times New Roman" w:cs="Times New Roman"/>
          <w:caps/>
        </w:rPr>
      </w:pPr>
      <w:bookmarkStart w:id="9" w:name="_Toc164844782"/>
      <w:bookmarkEnd w:id="8"/>
      <w:r w:rsidRPr="000D5187">
        <w:rPr>
          <w:rFonts w:ascii="Times New Roman" w:hAnsi="Times New Roman" w:cs="Times New Roman"/>
          <w:caps/>
        </w:rPr>
        <w:lastRenderedPageBreak/>
        <w:t>ANEXO</w:t>
      </w:r>
    </w:p>
    <w:p w14:paraId="60369D65" w14:textId="15F94F01" w:rsidR="00F40EA6" w:rsidRDefault="00F40EA6" w:rsidP="00F40EA6">
      <w:pPr>
        <w:pStyle w:val="PageHeading"/>
        <w:rPr>
          <w:rFonts w:ascii="Times New Roman" w:hAnsi="Times New Roman" w:cs="Times New Roman"/>
          <w:caps/>
        </w:rPr>
      </w:pPr>
      <w:r w:rsidRPr="000D5187">
        <w:rPr>
          <w:rFonts w:ascii="Times New Roman" w:hAnsi="Times New Roman" w:cs="Times New Roman"/>
          <w:caps/>
        </w:rPr>
        <w:t>ACORDO entre o Parlamento Europeu, o Conselho</w:t>
      </w:r>
      <w:r w:rsidR="00010B52">
        <w:rPr>
          <w:rFonts w:ascii="Times New Roman" w:hAnsi="Times New Roman" w:cs="Times New Roman"/>
          <w:caps/>
        </w:rPr>
        <w:t xml:space="preserve"> da União Europeia</w:t>
      </w:r>
      <w:r w:rsidRPr="000D5187">
        <w:rPr>
          <w:rFonts w:ascii="Times New Roman" w:hAnsi="Times New Roman" w:cs="Times New Roman"/>
          <w:caps/>
        </w:rPr>
        <w:t>, a Comissão Europeia, o Tribunal de Justiça da União Europeia, o Banco Central Europeu, o Tribunal de Contas Europeu, o Comité Económico e Social Europeu e o Comité das Regiões Europeu, que cria um Organismo Interinstitucional de Normas de Ética destinado aos membros das instituições e dos órgãos consultivos referidos no artigo 13.º do Tratado da União Europeia</w:t>
      </w:r>
      <w:bookmarkEnd w:id="9"/>
    </w:p>
    <w:p w14:paraId="72B81E7C" w14:textId="5AD6CDF7" w:rsidR="000D5187" w:rsidRPr="000D5187" w:rsidRDefault="000D5187" w:rsidP="000D5187">
      <w:pPr>
        <w:rPr>
          <w:i/>
        </w:rPr>
      </w:pPr>
      <w:r w:rsidRPr="000D5187">
        <w:rPr>
          <w:i/>
        </w:rPr>
        <w:t xml:space="preserve">(O texto deste anexo não é aqui reproduzido dado que corresponde ao </w:t>
      </w:r>
      <w:r>
        <w:rPr>
          <w:i/>
        </w:rPr>
        <w:t>acordo interinstitucional</w:t>
      </w:r>
      <w:bookmarkStart w:id="10" w:name="_GoBack"/>
      <w:bookmarkEnd w:id="10"/>
      <w:r w:rsidRPr="000D5187">
        <w:rPr>
          <w:i/>
        </w:rPr>
        <w:t xml:space="preserve"> </w:t>
      </w:r>
      <w:r>
        <w:rPr>
          <w:i/>
        </w:rPr>
        <w:t xml:space="preserve">publicado no </w:t>
      </w:r>
      <w:r w:rsidR="00010B52" w:rsidRPr="00010B52">
        <w:rPr>
          <w:i/>
        </w:rPr>
        <w:t xml:space="preserve">JO L, 2024/1365, 17.5.2024, ELI: </w:t>
      </w:r>
      <w:hyperlink r:id="rId12" w:history="1">
        <w:r w:rsidR="00010B52" w:rsidRPr="00010B52">
          <w:rPr>
            <w:rStyle w:val="Hyperlink"/>
            <w:rFonts w:ascii="Times New Roman" w:hAnsi="Times New Roman" w:cs="Times New Roman"/>
            <w:i/>
            <w:sz w:val="24"/>
            <w:szCs w:val="20"/>
            <w:lang w:eastAsia="en-GB"/>
          </w:rPr>
          <w:t>http://data.europa.eu/eli/agree_interinstit/2024/1365/oj</w:t>
        </w:r>
      </w:hyperlink>
      <w:r w:rsidRPr="000D5187">
        <w:rPr>
          <w:i/>
        </w:rPr>
        <w:t>.</w:t>
      </w:r>
      <w:r w:rsidR="00010B52">
        <w:rPr>
          <w:i/>
        </w:rPr>
        <w:t>)</w:t>
      </w:r>
    </w:p>
    <w:sectPr w:rsidR="000D5187" w:rsidRPr="000D5187" w:rsidSect="00A50576">
      <w:headerReference w:type="even" r:id="rId13"/>
      <w:headerReference w:type="default" r:id="rId14"/>
      <w:footerReference w:type="even" r:id="rId15"/>
      <w:footerReference w:type="default" r:id="rId16"/>
      <w:headerReference w:type="first" r:id="rId17"/>
      <w:footerReference w:type="first" r:id="rId1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C66026" w14:textId="77777777" w:rsidR="006E249B" w:rsidRPr="00A50576" w:rsidRDefault="006E249B">
      <w:r w:rsidRPr="00A50576">
        <w:separator/>
      </w:r>
    </w:p>
  </w:endnote>
  <w:endnote w:type="continuationSeparator" w:id="0">
    <w:p w14:paraId="3582C28E" w14:textId="77777777" w:rsidR="006E249B" w:rsidRPr="00A50576" w:rsidRDefault="006E249B">
      <w:r w:rsidRPr="00A505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6F3AF" w14:textId="77777777" w:rsidR="00F40EA6" w:rsidRPr="00A50576" w:rsidRDefault="00F40EA6" w:rsidP="006B7DA8">
    <w:pPr>
      <w:pStyle w:val="EPFooter"/>
    </w:pPr>
    <w:r w:rsidRPr="00A50576">
      <w:t>PE</w:t>
    </w:r>
    <w:r w:rsidRPr="00A50576">
      <w:rPr>
        <w:rStyle w:val="HideTWBExt"/>
      </w:rPr>
      <w:t>&lt;NoPE&gt;</w:t>
    </w:r>
    <w:r w:rsidRPr="00A50576">
      <w:t>759.998</w:t>
    </w:r>
    <w:r w:rsidRPr="00A50576">
      <w:rPr>
        <w:rStyle w:val="HideTWBExt"/>
      </w:rPr>
      <w:t>&lt;/NoPE&gt;&lt;Version&gt;</w:t>
    </w:r>
    <w:r w:rsidRPr="00A50576">
      <w:t>v02-00</w:t>
    </w:r>
    <w:r w:rsidRPr="00A50576">
      <w:rPr>
        <w:rStyle w:val="HideTWBExt"/>
      </w:rPr>
      <w:t>&lt;/Version&gt;</w:t>
    </w:r>
    <w:r w:rsidRPr="00A50576">
      <w:tab/>
    </w:r>
    <w:r w:rsidRPr="00A50576">
      <w:fldChar w:fldCharType="begin"/>
    </w:r>
    <w:r w:rsidRPr="00A50576">
      <w:instrText xml:space="preserve"> PAGE  \* MERGEFORMAT </w:instrText>
    </w:r>
    <w:r w:rsidRPr="00A50576">
      <w:fldChar w:fldCharType="separate"/>
    </w:r>
    <w:r w:rsidR="00A50576" w:rsidRPr="00A50576">
      <w:rPr>
        <w:noProof/>
      </w:rPr>
      <w:t>2</w:t>
    </w:r>
    <w:r w:rsidRPr="00A50576">
      <w:fldChar w:fldCharType="end"/>
    </w:r>
    <w:r w:rsidRPr="00A50576">
      <w:t>/</w:t>
    </w:r>
    <w:r w:rsidR="0033303E">
      <w:fldChar w:fldCharType="begin"/>
    </w:r>
    <w:r w:rsidR="0033303E">
      <w:instrText xml:space="preserve"> NUMPAGES  \* MERGEFORMAT </w:instrText>
    </w:r>
    <w:r w:rsidR="0033303E">
      <w:fldChar w:fldCharType="separate"/>
    </w:r>
    <w:r w:rsidR="00A50576" w:rsidRPr="00A50576">
      <w:rPr>
        <w:noProof/>
      </w:rPr>
      <w:t>4</w:t>
    </w:r>
    <w:r w:rsidR="0033303E">
      <w:rPr>
        <w:noProof/>
      </w:rPr>
      <w:fldChar w:fldCharType="end"/>
    </w:r>
    <w:r w:rsidRPr="00A50576">
      <w:tab/>
    </w:r>
    <w:r w:rsidRPr="00A50576">
      <w:rPr>
        <w:rStyle w:val="HideTWBExt"/>
      </w:rPr>
      <w:t>&lt;PathFdR&gt;</w:t>
    </w:r>
    <w:r w:rsidRPr="00A50576">
      <w:t>RR\1301643PT.docx</w:t>
    </w:r>
    <w:r w:rsidRPr="00A50576">
      <w:rPr>
        <w:rStyle w:val="HideTWBExt"/>
      </w:rPr>
      <w:t>&lt;/PathFdR&gt;</w:t>
    </w:r>
  </w:p>
  <w:p w14:paraId="1E3F546C" w14:textId="77777777" w:rsidR="00F40EA6" w:rsidRPr="00A50576" w:rsidRDefault="00F40EA6" w:rsidP="006B7DA8">
    <w:pPr>
      <w:pStyle w:val="EPFooter2"/>
    </w:pPr>
    <w:r w:rsidRPr="00A50576">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7B4D8" w14:textId="77777777" w:rsidR="00F40EA6" w:rsidRPr="00FE08A0" w:rsidRDefault="00F40EA6" w:rsidP="00FE08A0">
    <w:pPr>
      <w:pStyle w:val="EPFooter2"/>
      <w:ind w:left="0"/>
      <w:rPr>
        <w:rFonts w:ascii="Times New Roman" w:hAnsi="Times New Roman" w:cs="Times New Roman"/>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D57AA" w14:textId="77777777" w:rsidR="00F40EA6" w:rsidRPr="00A50576" w:rsidRDefault="00F40EA6" w:rsidP="006B7DA8">
    <w:pPr>
      <w:pStyle w:val="EPFooter"/>
    </w:pPr>
    <w:r w:rsidRPr="00A50576">
      <w:rPr>
        <w:rStyle w:val="HideTWBExt"/>
      </w:rPr>
      <w:t>&lt;PathFdR&gt;</w:t>
    </w:r>
    <w:r w:rsidRPr="00A50576">
      <w:t>RR\1301643PT.docx</w:t>
    </w:r>
    <w:r w:rsidRPr="00A50576">
      <w:rPr>
        <w:rStyle w:val="HideTWBExt"/>
      </w:rPr>
      <w:t>&lt;/PathFdR&gt;</w:t>
    </w:r>
    <w:r w:rsidRPr="00A50576">
      <w:tab/>
    </w:r>
    <w:r w:rsidRPr="00A50576">
      <w:tab/>
      <w:t>PE</w:t>
    </w:r>
    <w:r w:rsidRPr="00A50576">
      <w:rPr>
        <w:rStyle w:val="HideTWBExt"/>
      </w:rPr>
      <w:t>&lt;NoPE&gt;</w:t>
    </w:r>
    <w:r w:rsidRPr="00A50576">
      <w:t>759.998</w:t>
    </w:r>
    <w:r w:rsidRPr="00A50576">
      <w:rPr>
        <w:rStyle w:val="HideTWBExt"/>
      </w:rPr>
      <w:t>&lt;/NoPE&gt;&lt;Version&gt;</w:t>
    </w:r>
    <w:r w:rsidRPr="00A50576">
      <w:t>v02-00</w:t>
    </w:r>
    <w:r w:rsidRPr="00A50576">
      <w:rPr>
        <w:rStyle w:val="HideTWBExt"/>
      </w:rPr>
      <w:t>&lt;/Version&gt;</w:t>
    </w:r>
  </w:p>
  <w:p w14:paraId="10C8E263" w14:textId="77777777" w:rsidR="00F40EA6" w:rsidRPr="00A50576" w:rsidRDefault="00F40EA6" w:rsidP="006B7DA8">
    <w:pPr>
      <w:pStyle w:val="EPFooter2"/>
    </w:pPr>
    <w:r w:rsidRPr="00A50576">
      <w:t>PT</w:t>
    </w:r>
    <w:r w:rsidRPr="00A50576">
      <w:tab/>
    </w:r>
    <w:r w:rsidRPr="00A50576">
      <w:rPr>
        <w:b w:val="0"/>
        <w:i/>
        <w:color w:val="C0C0C0"/>
        <w:sz w:val="22"/>
      </w:rPr>
      <w:t>Unida na diversidade</w:t>
    </w:r>
    <w:r w:rsidRPr="00A50576">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54C17" w14:textId="77777777" w:rsidR="00064002" w:rsidRPr="00A5057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B037D" w14:textId="77777777" w:rsidR="00064002" w:rsidRPr="00A5057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8BF07" w14:textId="77777777" w:rsidR="00064002" w:rsidRPr="00A505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B8835C" w14:textId="77777777" w:rsidR="006E249B" w:rsidRPr="00A50576" w:rsidRDefault="006E249B">
      <w:r w:rsidRPr="00A50576">
        <w:separator/>
      </w:r>
    </w:p>
  </w:footnote>
  <w:footnote w:type="continuationSeparator" w:id="0">
    <w:p w14:paraId="68A0BB25" w14:textId="77777777" w:rsidR="006E249B" w:rsidRPr="00A50576" w:rsidRDefault="006E249B">
      <w:r w:rsidRPr="00A50576">
        <w:continuationSeparator/>
      </w:r>
    </w:p>
  </w:footnote>
  <w:footnote w:id="1">
    <w:p w14:paraId="771402D8" w14:textId="77777777" w:rsidR="00F40EA6" w:rsidRPr="00376180" w:rsidRDefault="00F40EA6" w:rsidP="00A50576">
      <w:pPr>
        <w:pStyle w:val="FootnoteText"/>
        <w:ind w:left="567" w:hanging="567"/>
        <w:rPr>
          <w:sz w:val="24"/>
          <w:lang w:val="da-DK"/>
        </w:rPr>
      </w:pPr>
      <w:r w:rsidRPr="00A50576">
        <w:rPr>
          <w:rStyle w:val="FootnoteReference"/>
          <w:sz w:val="24"/>
          <w:lang w:val="pt-PT"/>
        </w:rPr>
        <w:footnoteRef/>
      </w:r>
      <w:r w:rsidR="00A50576" w:rsidRPr="00376180">
        <w:rPr>
          <w:sz w:val="24"/>
          <w:lang w:val="da-DK"/>
        </w:rPr>
        <w:t xml:space="preserve"> </w:t>
      </w:r>
      <w:r w:rsidR="00A50576" w:rsidRPr="00376180">
        <w:rPr>
          <w:sz w:val="24"/>
          <w:lang w:val="da-DK"/>
        </w:rPr>
        <w:tab/>
      </w:r>
      <w:r w:rsidRPr="00376180">
        <w:rPr>
          <w:sz w:val="24"/>
          <w:lang w:val="da-DK"/>
        </w:rPr>
        <w:t>JO C 117 de 11.3.2022, p. 159.</w:t>
      </w:r>
    </w:p>
  </w:footnote>
  <w:footnote w:id="2">
    <w:p w14:paraId="55BE02A4" w14:textId="77777777" w:rsidR="00F40EA6" w:rsidRPr="00376180" w:rsidRDefault="00F40EA6" w:rsidP="00A50576">
      <w:pPr>
        <w:pStyle w:val="FootnoteText"/>
        <w:ind w:left="567" w:hanging="567"/>
        <w:rPr>
          <w:sz w:val="24"/>
          <w:lang w:val="da-DK"/>
        </w:rPr>
      </w:pPr>
      <w:r w:rsidRPr="00A50576">
        <w:rPr>
          <w:rStyle w:val="FootnoteReference"/>
          <w:sz w:val="24"/>
          <w:lang w:val="pt-PT"/>
        </w:rPr>
        <w:footnoteRef/>
      </w:r>
      <w:r w:rsidR="00A50576" w:rsidRPr="00376180">
        <w:rPr>
          <w:sz w:val="24"/>
          <w:lang w:val="da-DK"/>
        </w:rPr>
        <w:t xml:space="preserve"> </w:t>
      </w:r>
      <w:r w:rsidR="00A50576" w:rsidRPr="00376180">
        <w:rPr>
          <w:sz w:val="24"/>
          <w:lang w:val="da-DK"/>
        </w:rPr>
        <w:tab/>
      </w:r>
      <w:r w:rsidRPr="00376180">
        <w:rPr>
          <w:sz w:val="24"/>
          <w:lang w:val="da-DK"/>
        </w:rPr>
        <w:t>JO C 177 de 17.5.2023, p. 109.</w:t>
      </w:r>
    </w:p>
  </w:footnote>
  <w:footnote w:id="3">
    <w:p w14:paraId="75783640" w14:textId="77777777" w:rsidR="00F40EA6" w:rsidRPr="00376180" w:rsidRDefault="00F40EA6" w:rsidP="00A50576">
      <w:pPr>
        <w:pStyle w:val="FootnoteText"/>
        <w:ind w:left="567" w:hanging="567"/>
        <w:rPr>
          <w:sz w:val="24"/>
          <w:lang w:val="da-DK"/>
        </w:rPr>
      </w:pPr>
      <w:r w:rsidRPr="00A50576">
        <w:rPr>
          <w:rStyle w:val="FootnoteReference"/>
          <w:sz w:val="24"/>
          <w:lang w:val="pt-PT"/>
        </w:rPr>
        <w:footnoteRef/>
      </w:r>
      <w:r w:rsidR="00A50576" w:rsidRPr="00376180">
        <w:rPr>
          <w:snapToGrid w:val="0"/>
          <w:sz w:val="24"/>
          <w:shd w:val="clear" w:color="auto" w:fill="FFFFFF"/>
          <w:lang w:val="da-DK"/>
        </w:rPr>
        <w:t xml:space="preserve"> </w:t>
      </w:r>
      <w:r w:rsidR="00A50576" w:rsidRPr="00376180">
        <w:rPr>
          <w:snapToGrid w:val="0"/>
          <w:sz w:val="24"/>
          <w:shd w:val="clear" w:color="auto" w:fill="FFFFFF"/>
          <w:lang w:val="da-DK"/>
        </w:rPr>
        <w:tab/>
      </w:r>
      <w:r w:rsidRPr="00376180">
        <w:rPr>
          <w:snapToGrid w:val="0"/>
          <w:sz w:val="24"/>
          <w:shd w:val="clear" w:color="auto" w:fill="FFFFFF"/>
          <w:lang w:val="da-DK"/>
        </w:rPr>
        <w:t>JO C 283 de 11.8.2023, p. 31.</w:t>
      </w:r>
    </w:p>
  </w:footnote>
  <w:footnote w:id="4">
    <w:p w14:paraId="1FC62BF0" w14:textId="77777777" w:rsidR="00F40EA6" w:rsidRPr="00376180" w:rsidRDefault="00F40EA6" w:rsidP="00A50576">
      <w:pPr>
        <w:pStyle w:val="FootnoteText"/>
        <w:ind w:left="567" w:hanging="567"/>
        <w:rPr>
          <w:sz w:val="24"/>
          <w:lang w:val="da-DK"/>
        </w:rPr>
      </w:pPr>
      <w:r w:rsidRPr="00A50576">
        <w:rPr>
          <w:rStyle w:val="FootnoteReference"/>
          <w:sz w:val="24"/>
          <w:lang w:val="pt-PT"/>
        </w:rPr>
        <w:footnoteRef/>
      </w:r>
      <w:r w:rsidR="00A50576" w:rsidRPr="00376180">
        <w:rPr>
          <w:sz w:val="24"/>
          <w:lang w:val="da-DK"/>
        </w:rPr>
        <w:t xml:space="preserve"> </w:t>
      </w:r>
      <w:r w:rsidR="00A50576" w:rsidRPr="00376180">
        <w:rPr>
          <w:sz w:val="24"/>
          <w:lang w:val="da-DK"/>
        </w:rPr>
        <w:tab/>
      </w:r>
      <w:r w:rsidRPr="00376180">
        <w:rPr>
          <w:sz w:val="24"/>
          <w:lang w:val="da-DK"/>
        </w:rPr>
        <w:t>JO C 283 de 11.8.2023, p. 27.</w:t>
      </w:r>
    </w:p>
  </w:footnote>
  <w:footnote w:id="5">
    <w:p w14:paraId="1090653D" w14:textId="77777777" w:rsidR="00F40EA6" w:rsidRPr="00A50576" w:rsidRDefault="00F40EA6" w:rsidP="00A50576">
      <w:pPr>
        <w:pStyle w:val="FootnoteText"/>
        <w:ind w:left="567" w:hanging="567"/>
        <w:rPr>
          <w:sz w:val="24"/>
          <w:lang w:val="pt-PT"/>
        </w:rPr>
      </w:pPr>
      <w:r w:rsidRPr="00A50576">
        <w:rPr>
          <w:rStyle w:val="FootnoteReference"/>
          <w:sz w:val="24"/>
          <w:lang w:val="pt-PT"/>
        </w:rPr>
        <w:footnoteRef/>
      </w:r>
      <w:r w:rsidR="00A50576" w:rsidRPr="00A50576">
        <w:rPr>
          <w:snapToGrid w:val="0"/>
          <w:sz w:val="24"/>
          <w:lang w:val="pt-PT"/>
        </w:rPr>
        <w:t xml:space="preserve"> </w:t>
      </w:r>
      <w:r w:rsidR="00A50576" w:rsidRPr="00A50576">
        <w:rPr>
          <w:snapToGrid w:val="0"/>
          <w:sz w:val="24"/>
          <w:lang w:val="pt-PT"/>
        </w:rPr>
        <w:tab/>
      </w:r>
      <w:r w:rsidRPr="00A50576">
        <w:rPr>
          <w:snapToGrid w:val="0"/>
          <w:sz w:val="24"/>
          <w:lang w:val="pt-PT"/>
        </w:rPr>
        <w:t>Textos Aprovados, P9_TA(2023)0281.</w:t>
      </w:r>
    </w:p>
  </w:footnote>
  <w:footnote w:id="6">
    <w:p w14:paraId="0E88A0D7" w14:textId="77777777" w:rsidR="00F40EA6" w:rsidRPr="00A50576" w:rsidRDefault="00F40EA6" w:rsidP="00A50576">
      <w:pPr>
        <w:pStyle w:val="FootnoteText"/>
        <w:ind w:left="567" w:hanging="567"/>
        <w:rPr>
          <w:sz w:val="24"/>
          <w:lang w:val="pt-PT"/>
        </w:rPr>
      </w:pPr>
      <w:r w:rsidRPr="00A50576">
        <w:rPr>
          <w:rStyle w:val="FootnoteReference"/>
          <w:sz w:val="24"/>
          <w:lang w:val="pt-PT"/>
        </w:rPr>
        <w:footnoteRef/>
      </w:r>
      <w:r w:rsidR="00A50576" w:rsidRPr="00A50576">
        <w:rPr>
          <w:sz w:val="24"/>
          <w:lang w:val="pt-PT"/>
        </w:rPr>
        <w:t xml:space="preserve"> </w:t>
      </w:r>
      <w:r w:rsidR="00A50576" w:rsidRPr="00A50576">
        <w:rPr>
          <w:sz w:val="24"/>
          <w:lang w:val="pt-PT"/>
        </w:rPr>
        <w:tab/>
      </w:r>
      <w:r w:rsidRPr="00A50576">
        <w:rPr>
          <w:sz w:val="24"/>
          <w:lang w:val="pt-PT"/>
        </w:rPr>
        <w:t>Textos Aprovados, P9_TA(2023)0292.</w:t>
      </w:r>
    </w:p>
  </w:footnote>
  <w:footnote w:id="7">
    <w:p w14:paraId="0E82EBD0" w14:textId="24075393" w:rsidR="0065672B" w:rsidRPr="00376180" w:rsidRDefault="0065672B" w:rsidP="00376180">
      <w:pPr>
        <w:pStyle w:val="FootnoteText"/>
        <w:ind w:left="567" w:hanging="567"/>
        <w:rPr>
          <w:lang w:val="da-DK"/>
        </w:rPr>
      </w:pPr>
      <w:r>
        <w:rPr>
          <w:rStyle w:val="FootnoteReference"/>
        </w:rPr>
        <w:footnoteRef/>
      </w:r>
      <w:r w:rsidRPr="00376180">
        <w:rPr>
          <w:lang w:val="da-DK"/>
        </w:rPr>
        <w:t xml:space="preserve"> </w:t>
      </w:r>
      <w:r w:rsidRPr="00376180">
        <w:rPr>
          <w:lang w:val="da-DK"/>
        </w:rPr>
        <w:tab/>
      </w:r>
      <w:r w:rsidRPr="00376180">
        <w:rPr>
          <w:sz w:val="24"/>
          <w:lang w:val="da-DK"/>
        </w:rPr>
        <w:t>JO C 117 de 11.3.2022, p. 159.</w:t>
      </w:r>
    </w:p>
  </w:footnote>
  <w:footnote w:id="8">
    <w:p w14:paraId="70808B21" w14:textId="2515BA3F" w:rsidR="0065672B" w:rsidRPr="00376180" w:rsidRDefault="0065672B" w:rsidP="00376180">
      <w:pPr>
        <w:pStyle w:val="FootnoteText"/>
        <w:ind w:left="567" w:hanging="567"/>
        <w:rPr>
          <w:lang w:val="da-DK"/>
        </w:rPr>
      </w:pPr>
      <w:r>
        <w:rPr>
          <w:rStyle w:val="FootnoteReference"/>
        </w:rPr>
        <w:footnoteRef/>
      </w:r>
      <w:r w:rsidRPr="00376180">
        <w:rPr>
          <w:lang w:val="da-DK"/>
        </w:rPr>
        <w:t xml:space="preserve"> </w:t>
      </w:r>
      <w:r w:rsidRPr="0065672B">
        <w:rPr>
          <w:lang w:val="da-DK"/>
        </w:rPr>
        <w:tab/>
      </w:r>
      <w:r w:rsidRPr="00376180">
        <w:rPr>
          <w:iCs/>
          <w:snapToGrid w:val="0"/>
          <w:sz w:val="24"/>
          <w:shd w:val="clear" w:color="auto" w:fill="FFFFFF"/>
          <w:lang w:val="da-DK"/>
        </w:rPr>
        <w:t>JO C 283 de 11.8.2023, p. 31.</w:t>
      </w:r>
    </w:p>
  </w:footnote>
  <w:footnote w:id="9">
    <w:p w14:paraId="7EA43DCC" w14:textId="6DB38E37" w:rsidR="0065672B" w:rsidRPr="00376180" w:rsidRDefault="0065672B" w:rsidP="00376180">
      <w:pPr>
        <w:pStyle w:val="FootnoteText"/>
        <w:ind w:left="567" w:hanging="567"/>
        <w:rPr>
          <w:lang w:val="pt-PT"/>
        </w:rPr>
      </w:pPr>
      <w:r>
        <w:rPr>
          <w:rStyle w:val="FootnoteReference"/>
        </w:rPr>
        <w:footnoteRef/>
      </w:r>
      <w:r w:rsidRPr="00376180">
        <w:rPr>
          <w:lang w:val="pt-PT"/>
        </w:rPr>
        <w:t xml:space="preserve"> </w:t>
      </w:r>
      <w:r w:rsidRPr="00376180">
        <w:rPr>
          <w:lang w:val="pt-PT"/>
        </w:rPr>
        <w:tab/>
      </w:r>
      <w:r w:rsidRPr="00A50576">
        <w:rPr>
          <w:snapToGrid w:val="0"/>
          <w:sz w:val="24"/>
          <w:lang w:val="pt-PT"/>
        </w:rPr>
        <w:t>Textos Aprovados, P9_TA(2023)0281.</w:t>
      </w:r>
    </w:p>
  </w:footnote>
  <w:footnote w:id="10">
    <w:p w14:paraId="33A6744F" w14:textId="4D99FD51" w:rsidR="0065672B" w:rsidRPr="00376180" w:rsidRDefault="00F40EA6" w:rsidP="00376180">
      <w:pPr>
        <w:pStyle w:val="FootnoteText"/>
        <w:ind w:left="567" w:hanging="567"/>
        <w:rPr>
          <w:lang w:val="pt-PT"/>
        </w:rPr>
      </w:pPr>
      <w:r w:rsidRPr="00A50576">
        <w:rPr>
          <w:rStyle w:val="FootnoteReference"/>
          <w:sz w:val="24"/>
          <w:lang w:val="pt-PT"/>
        </w:rPr>
        <w:footnoteRef/>
      </w:r>
      <w:r w:rsidR="00A50576" w:rsidRPr="00AD14C2">
        <w:rPr>
          <w:snapToGrid w:val="0"/>
          <w:sz w:val="24"/>
          <w:shd w:val="clear" w:color="auto" w:fill="FFFFFF"/>
          <w:lang w:val="pt-PT"/>
        </w:rPr>
        <w:t xml:space="preserve"> </w:t>
      </w:r>
      <w:r w:rsidR="00A50576" w:rsidRPr="00AD14C2">
        <w:rPr>
          <w:snapToGrid w:val="0"/>
          <w:sz w:val="24"/>
          <w:shd w:val="clear" w:color="auto" w:fill="FFFFFF"/>
          <w:lang w:val="pt-PT"/>
        </w:rPr>
        <w:tab/>
      </w:r>
      <w:r w:rsidRPr="00AD14C2">
        <w:rPr>
          <w:snapToGrid w:val="0"/>
          <w:sz w:val="24"/>
          <w:shd w:val="clear" w:color="auto" w:fill="FFFFFF"/>
          <w:lang w:val="pt-PT"/>
        </w:rPr>
        <w:t>JO C 283 de 11.8.2023,</w:t>
      </w:r>
      <w:r w:rsidR="004869B9">
        <w:rPr>
          <w:snapToGrid w:val="0"/>
          <w:sz w:val="24"/>
          <w:shd w:val="clear" w:color="auto" w:fill="FFFFFF"/>
          <w:lang w:val="pt-PT"/>
        </w:rPr>
        <w:t xml:space="preserve"> p.</w:t>
      </w:r>
      <w:r w:rsidR="000147A7">
        <w:rPr>
          <w:snapToGrid w:val="0"/>
          <w:sz w:val="24"/>
          <w:shd w:val="clear" w:color="auto" w:fill="FFFFFF"/>
          <w:lang w:val="pt-PT"/>
        </w:rPr>
        <w:t xml:space="preserve"> </w:t>
      </w:r>
      <w:r w:rsidR="004869B9">
        <w:rPr>
          <w:snapToGrid w:val="0"/>
          <w:sz w:val="24"/>
          <w:shd w:val="clear" w:color="auto" w:fill="FFFFFF"/>
          <w:lang w:val="pt-PT"/>
        </w:rPr>
        <w:t>27 e</w:t>
      </w:r>
      <w:r w:rsidRPr="00AD14C2">
        <w:rPr>
          <w:snapToGrid w:val="0"/>
          <w:sz w:val="24"/>
          <w:shd w:val="clear" w:color="auto" w:fill="FFFFFF"/>
          <w:lang w:val="pt-PT"/>
        </w:rPr>
        <w:t xml:space="preserve"> p. 31.</w:t>
      </w:r>
    </w:p>
  </w:footnote>
  <w:footnote w:id="11">
    <w:p w14:paraId="35397047" w14:textId="77777777" w:rsidR="00F40EA6" w:rsidRPr="00A50576" w:rsidRDefault="00F40EA6" w:rsidP="00A50576">
      <w:pPr>
        <w:pStyle w:val="FootnoteText"/>
        <w:ind w:left="567" w:hanging="567"/>
        <w:rPr>
          <w:sz w:val="24"/>
          <w:lang w:val="pt-PT"/>
        </w:rPr>
      </w:pPr>
      <w:r w:rsidRPr="00A50576">
        <w:rPr>
          <w:rStyle w:val="FootnoteReference"/>
          <w:sz w:val="24"/>
          <w:lang w:val="pt-PT"/>
        </w:rPr>
        <w:footnoteRef/>
      </w:r>
      <w:r w:rsidR="00A50576" w:rsidRPr="00A50576">
        <w:rPr>
          <w:snapToGrid w:val="0"/>
          <w:sz w:val="24"/>
          <w:lang w:val="pt-PT"/>
        </w:rPr>
        <w:t xml:space="preserve"> </w:t>
      </w:r>
      <w:r w:rsidR="00A50576" w:rsidRPr="00A50576">
        <w:rPr>
          <w:snapToGrid w:val="0"/>
          <w:sz w:val="24"/>
          <w:lang w:val="pt-PT"/>
        </w:rPr>
        <w:tab/>
      </w:r>
      <w:r w:rsidRPr="00A50576">
        <w:rPr>
          <w:snapToGrid w:val="0"/>
          <w:sz w:val="24"/>
          <w:lang w:val="pt-PT"/>
        </w:rPr>
        <w:t>Textos Aprovados, P9_TA(2023)0281.</w:t>
      </w:r>
    </w:p>
  </w:footnote>
  <w:footnote w:id="12">
    <w:p w14:paraId="77952CF4" w14:textId="77777777" w:rsidR="00F40EA6" w:rsidRPr="00A50576" w:rsidRDefault="00F40EA6" w:rsidP="00A50576">
      <w:pPr>
        <w:pStyle w:val="FootnoteText"/>
        <w:ind w:left="567" w:hanging="567"/>
        <w:rPr>
          <w:sz w:val="24"/>
          <w:lang w:val="pt-PT"/>
        </w:rPr>
      </w:pPr>
      <w:r w:rsidRPr="00A50576">
        <w:rPr>
          <w:rStyle w:val="FootnoteReference"/>
          <w:sz w:val="24"/>
          <w:lang w:val="pt-PT"/>
        </w:rPr>
        <w:footnoteRef/>
      </w:r>
      <w:r w:rsidR="00A50576" w:rsidRPr="00A50576">
        <w:rPr>
          <w:sz w:val="24"/>
          <w:lang w:val="pt-PT"/>
        </w:rPr>
        <w:t xml:space="preserve"> </w:t>
      </w:r>
      <w:r w:rsidR="00A50576" w:rsidRPr="00A50576">
        <w:rPr>
          <w:sz w:val="24"/>
          <w:lang w:val="pt-PT"/>
        </w:rPr>
        <w:tab/>
      </w:r>
      <w:r w:rsidRPr="00A50576">
        <w:rPr>
          <w:sz w:val="24"/>
          <w:lang w:val="pt-PT"/>
        </w:rPr>
        <w:t>JO C 117 de 11.3.2022, p. 159.</w:t>
      </w:r>
    </w:p>
  </w:footnote>
  <w:footnote w:id="13">
    <w:p w14:paraId="30EA92B0" w14:textId="77777777" w:rsidR="00F40EA6" w:rsidRPr="00A50576" w:rsidRDefault="00F40EA6" w:rsidP="00A50576">
      <w:pPr>
        <w:pStyle w:val="FootnoteText"/>
        <w:ind w:left="567" w:hanging="567"/>
        <w:rPr>
          <w:sz w:val="24"/>
          <w:lang w:val="pt-PT"/>
        </w:rPr>
      </w:pPr>
      <w:r w:rsidRPr="00A50576">
        <w:rPr>
          <w:rStyle w:val="FootnoteReference"/>
          <w:sz w:val="24"/>
          <w:lang w:val="pt-PT"/>
        </w:rPr>
        <w:footnoteRef/>
      </w:r>
      <w:r w:rsidR="00A50576" w:rsidRPr="00A50576">
        <w:rPr>
          <w:snapToGrid w:val="0"/>
          <w:sz w:val="24"/>
          <w:shd w:val="clear" w:color="auto" w:fill="FFFFFF"/>
          <w:lang w:val="pt-PT"/>
        </w:rPr>
        <w:t xml:space="preserve"> </w:t>
      </w:r>
      <w:r w:rsidR="00A50576" w:rsidRPr="00A50576">
        <w:rPr>
          <w:snapToGrid w:val="0"/>
          <w:sz w:val="24"/>
          <w:shd w:val="clear" w:color="auto" w:fill="FFFFFF"/>
          <w:lang w:val="pt-PT"/>
        </w:rPr>
        <w:tab/>
      </w:r>
      <w:r w:rsidRPr="00A50576">
        <w:rPr>
          <w:snapToGrid w:val="0"/>
          <w:sz w:val="24"/>
          <w:shd w:val="clear" w:color="auto" w:fill="FFFFFF"/>
          <w:lang w:val="pt-PT"/>
        </w:rPr>
        <w:t>JO C 283 de 11.8.2023, p. 31</w:t>
      </w:r>
      <w:r w:rsidRPr="00A50576">
        <w:rPr>
          <w:sz w:val="24"/>
          <w:lang w:val="pt-PT"/>
        </w:rPr>
        <w:t>.</w:t>
      </w:r>
    </w:p>
  </w:footnote>
  <w:footnote w:id="14">
    <w:p w14:paraId="320A4221" w14:textId="77777777" w:rsidR="00F40EA6" w:rsidRPr="00A50576" w:rsidRDefault="00F40EA6" w:rsidP="00A50576">
      <w:pPr>
        <w:pStyle w:val="FootnoteText"/>
        <w:ind w:left="567" w:hanging="567"/>
        <w:rPr>
          <w:sz w:val="24"/>
          <w:lang w:val="pt-PT"/>
        </w:rPr>
      </w:pPr>
      <w:r w:rsidRPr="00A50576">
        <w:rPr>
          <w:rStyle w:val="FootnoteReference"/>
          <w:sz w:val="24"/>
          <w:lang w:val="pt-PT"/>
        </w:rPr>
        <w:footnoteRef/>
      </w:r>
      <w:r w:rsidR="00A50576" w:rsidRPr="00A50576">
        <w:rPr>
          <w:sz w:val="24"/>
          <w:lang w:val="pt-PT"/>
        </w:rPr>
        <w:t xml:space="preserve"> </w:t>
      </w:r>
      <w:r w:rsidR="00A50576" w:rsidRPr="00A50576">
        <w:rPr>
          <w:sz w:val="24"/>
          <w:lang w:val="pt-PT"/>
        </w:rPr>
        <w:tab/>
      </w:r>
      <w:r w:rsidRPr="00A50576">
        <w:rPr>
          <w:sz w:val="24"/>
          <w:lang w:val="pt-PT"/>
        </w:rPr>
        <w:t>Textos Aprovados, P9_TA(2023)0281.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06BD4" w14:textId="77777777" w:rsidR="00064002" w:rsidRPr="00A5057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58776" w14:textId="77777777" w:rsidR="00064002" w:rsidRPr="00A5057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F8DF6" w14:textId="77777777" w:rsidR="00064002" w:rsidRPr="00A505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36D"/>
    <w:multiLevelType w:val="hybridMultilevel"/>
    <w:tmpl w:val="CC4C1F56"/>
    <w:lvl w:ilvl="0" w:tplc="506E1080">
      <w:start w:val="1"/>
      <w:numFmt w:val="decimal"/>
      <w:lvlText w:val="%1."/>
      <w:lvlJc w:val="left"/>
      <w:pPr>
        <w:ind w:left="720" w:hanging="360"/>
      </w:pPr>
      <w:rPr>
        <w:rFonts w:ascii="Times New Roman" w:hAnsi="Times New Roman" w:cs="Times New Roman" w:hint="default"/>
        <w:sz w:val="24"/>
        <w:szCs w:val="24"/>
      </w:rPr>
    </w:lvl>
    <w:lvl w:ilvl="1" w:tplc="61EAE590" w:tentative="1">
      <w:start w:val="1"/>
      <w:numFmt w:val="lowerLetter"/>
      <w:lvlText w:val="%2."/>
      <w:lvlJc w:val="left"/>
      <w:pPr>
        <w:ind w:left="1440" w:hanging="360"/>
      </w:pPr>
    </w:lvl>
    <w:lvl w:ilvl="2" w:tplc="7E9CAC0C" w:tentative="1">
      <w:start w:val="1"/>
      <w:numFmt w:val="lowerRoman"/>
      <w:lvlText w:val="%3."/>
      <w:lvlJc w:val="right"/>
      <w:pPr>
        <w:ind w:left="2160" w:hanging="180"/>
      </w:pPr>
    </w:lvl>
    <w:lvl w:ilvl="3" w:tplc="F1C48972" w:tentative="1">
      <w:start w:val="1"/>
      <w:numFmt w:val="decimal"/>
      <w:lvlText w:val="%4."/>
      <w:lvlJc w:val="left"/>
      <w:pPr>
        <w:ind w:left="2880" w:hanging="360"/>
      </w:pPr>
    </w:lvl>
    <w:lvl w:ilvl="4" w:tplc="599AF5A4" w:tentative="1">
      <w:start w:val="1"/>
      <w:numFmt w:val="lowerLetter"/>
      <w:lvlText w:val="%5."/>
      <w:lvlJc w:val="left"/>
      <w:pPr>
        <w:ind w:left="3600" w:hanging="360"/>
      </w:pPr>
    </w:lvl>
    <w:lvl w:ilvl="5" w:tplc="28F0D6AE" w:tentative="1">
      <w:start w:val="1"/>
      <w:numFmt w:val="lowerRoman"/>
      <w:lvlText w:val="%6."/>
      <w:lvlJc w:val="right"/>
      <w:pPr>
        <w:ind w:left="4320" w:hanging="180"/>
      </w:pPr>
    </w:lvl>
    <w:lvl w:ilvl="6" w:tplc="8BE8D770" w:tentative="1">
      <w:start w:val="1"/>
      <w:numFmt w:val="decimal"/>
      <w:lvlText w:val="%7."/>
      <w:lvlJc w:val="left"/>
      <w:pPr>
        <w:ind w:left="5040" w:hanging="360"/>
      </w:pPr>
    </w:lvl>
    <w:lvl w:ilvl="7" w:tplc="68D055F8" w:tentative="1">
      <w:start w:val="1"/>
      <w:numFmt w:val="lowerLetter"/>
      <w:lvlText w:val="%8."/>
      <w:lvlJc w:val="left"/>
      <w:pPr>
        <w:ind w:left="5760" w:hanging="360"/>
      </w:pPr>
    </w:lvl>
    <w:lvl w:ilvl="8" w:tplc="7E8059BA"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F9E4E93"/>
    <w:multiLevelType w:val="hybridMultilevel"/>
    <w:tmpl w:val="CC4C1F56"/>
    <w:lvl w:ilvl="0" w:tplc="AC6079DC">
      <w:start w:val="1"/>
      <w:numFmt w:val="decimal"/>
      <w:lvlText w:val="%1."/>
      <w:lvlJc w:val="left"/>
      <w:pPr>
        <w:ind w:left="720" w:hanging="360"/>
      </w:pPr>
      <w:rPr>
        <w:rFonts w:ascii="Times New Roman" w:hAnsi="Times New Roman" w:cs="Times New Roman" w:hint="default"/>
        <w:sz w:val="24"/>
        <w:szCs w:val="24"/>
      </w:rPr>
    </w:lvl>
    <w:lvl w:ilvl="1" w:tplc="7AA6D10C">
      <w:start w:val="1"/>
      <w:numFmt w:val="lowerLetter"/>
      <w:lvlText w:val="%2."/>
      <w:lvlJc w:val="left"/>
      <w:pPr>
        <w:ind w:left="1440" w:hanging="360"/>
      </w:pPr>
    </w:lvl>
    <w:lvl w:ilvl="2" w:tplc="6BC4C78E" w:tentative="1">
      <w:start w:val="1"/>
      <w:numFmt w:val="lowerRoman"/>
      <w:lvlText w:val="%3."/>
      <w:lvlJc w:val="right"/>
      <w:pPr>
        <w:ind w:left="2160" w:hanging="180"/>
      </w:pPr>
    </w:lvl>
    <w:lvl w:ilvl="3" w:tplc="2CB0EACE" w:tentative="1">
      <w:start w:val="1"/>
      <w:numFmt w:val="decimal"/>
      <w:lvlText w:val="%4."/>
      <w:lvlJc w:val="left"/>
      <w:pPr>
        <w:ind w:left="2880" w:hanging="360"/>
      </w:pPr>
    </w:lvl>
    <w:lvl w:ilvl="4" w:tplc="8A14A524" w:tentative="1">
      <w:start w:val="1"/>
      <w:numFmt w:val="lowerLetter"/>
      <w:lvlText w:val="%5."/>
      <w:lvlJc w:val="left"/>
      <w:pPr>
        <w:ind w:left="3600" w:hanging="360"/>
      </w:pPr>
    </w:lvl>
    <w:lvl w:ilvl="5" w:tplc="00BC7250" w:tentative="1">
      <w:start w:val="1"/>
      <w:numFmt w:val="lowerRoman"/>
      <w:lvlText w:val="%6."/>
      <w:lvlJc w:val="right"/>
      <w:pPr>
        <w:ind w:left="4320" w:hanging="180"/>
      </w:pPr>
    </w:lvl>
    <w:lvl w:ilvl="6" w:tplc="FD7C4194" w:tentative="1">
      <w:start w:val="1"/>
      <w:numFmt w:val="decimal"/>
      <w:lvlText w:val="%7."/>
      <w:lvlJc w:val="left"/>
      <w:pPr>
        <w:ind w:left="5040" w:hanging="360"/>
      </w:pPr>
    </w:lvl>
    <w:lvl w:ilvl="7" w:tplc="2C4E2AC2" w:tentative="1">
      <w:start w:val="1"/>
      <w:numFmt w:val="lowerLetter"/>
      <w:lvlText w:val="%8."/>
      <w:lvlJc w:val="left"/>
      <w:pPr>
        <w:ind w:left="5760" w:hanging="360"/>
      </w:pPr>
    </w:lvl>
    <w:lvl w:ilvl="8" w:tplc="D39A6872" w:tentative="1">
      <w:start w:val="1"/>
      <w:numFmt w:val="lowerRoman"/>
      <w:lvlText w:val="%9."/>
      <w:lvlJc w:val="right"/>
      <w:pPr>
        <w:ind w:left="6480" w:hanging="180"/>
      </w:pPr>
    </w:lvl>
  </w:abstractNum>
  <w:abstractNum w:abstractNumId="3" w15:restartNumberingAfterBreak="0">
    <w:nsid w:val="131D695C"/>
    <w:multiLevelType w:val="hybridMultilevel"/>
    <w:tmpl w:val="3CF29F48"/>
    <w:lvl w:ilvl="0" w:tplc="E4E6FE1E">
      <w:start w:val="1"/>
      <w:numFmt w:val="decimal"/>
      <w:lvlText w:val="%1."/>
      <w:lvlJc w:val="left"/>
      <w:pPr>
        <w:ind w:left="720" w:hanging="360"/>
      </w:pPr>
      <w:rPr>
        <w:rFonts w:ascii="Times New Roman" w:hAnsi="Times New Roman" w:cs="Times New Roman" w:hint="default"/>
        <w:sz w:val="24"/>
        <w:szCs w:val="24"/>
      </w:rPr>
    </w:lvl>
    <w:lvl w:ilvl="1" w:tplc="8B84C284">
      <w:start w:val="1"/>
      <w:numFmt w:val="lowerLetter"/>
      <w:lvlText w:val="%2."/>
      <w:lvlJc w:val="left"/>
      <w:pPr>
        <w:ind w:left="1440" w:hanging="360"/>
      </w:pPr>
    </w:lvl>
    <w:lvl w:ilvl="2" w:tplc="CB9C9B7E" w:tentative="1">
      <w:start w:val="1"/>
      <w:numFmt w:val="lowerRoman"/>
      <w:lvlText w:val="%3."/>
      <w:lvlJc w:val="right"/>
      <w:pPr>
        <w:ind w:left="2160" w:hanging="180"/>
      </w:pPr>
    </w:lvl>
    <w:lvl w:ilvl="3" w:tplc="BF0E2CB2" w:tentative="1">
      <w:start w:val="1"/>
      <w:numFmt w:val="decimal"/>
      <w:lvlText w:val="%4."/>
      <w:lvlJc w:val="left"/>
      <w:pPr>
        <w:ind w:left="2880" w:hanging="360"/>
      </w:pPr>
    </w:lvl>
    <w:lvl w:ilvl="4" w:tplc="259049D0" w:tentative="1">
      <w:start w:val="1"/>
      <w:numFmt w:val="lowerLetter"/>
      <w:lvlText w:val="%5."/>
      <w:lvlJc w:val="left"/>
      <w:pPr>
        <w:ind w:left="3600" w:hanging="360"/>
      </w:pPr>
    </w:lvl>
    <w:lvl w:ilvl="5" w:tplc="08C23736" w:tentative="1">
      <w:start w:val="1"/>
      <w:numFmt w:val="lowerRoman"/>
      <w:lvlText w:val="%6."/>
      <w:lvlJc w:val="right"/>
      <w:pPr>
        <w:ind w:left="4320" w:hanging="180"/>
      </w:pPr>
    </w:lvl>
    <w:lvl w:ilvl="6" w:tplc="9CB8DCC0" w:tentative="1">
      <w:start w:val="1"/>
      <w:numFmt w:val="decimal"/>
      <w:lvlText w:val="%7."/>
      <w:lvlJc w:val="left"/>
      <w:pPr>
        <w:ind w:left="5040" w:hanging="360"/>
      </w:pPr>
    </w:lvl>
    <w:lvl w:ilvl="7" w:tplc="34A61424" w:tentative="1">
      <w:start w:val="1"/>
      <w:numFmt w:val="lowerLetter"/>
      <w:lvlText w:val="%8."/>
      <w:lvlJc w:val="left"/>
      <w:pPr>
        <w:ind w:left="5760" w:hanging="360"/>
      </w:pPr>
    </w:lvl>
    <w:lvl w:ilvl="8" w:tplc="224E4DCE" w:tentative="1">
      <w:start w:val="1"/>
      <w:numFmt w:val="lowerRoman"/>
      <w:lvlText w:val="%9."/>
      <w:lvlJc w:val="right"/>
      <w:pPr>
        <w:ind w:left="6480" w:hanging="180"/>
      </w:pPr>
    </w:lvl>
  </w:abstractNum>
  <w:abstractNum w:abstractNumId="4" w15:restartNumberingAfterBreak="0">
    <w:nsid w:val="14E26705"/>
    <w:multiLevelType w:val="hybridMultilevel"/>
    <w:tmpl w:val="8C7C0760"/>
    <w:lvl w:ilvl="0" w:tplc="30C41BE8">
      <w:start w:val="1"/>
      <w:numFmt w:val="lowerLetter"/>
      <w:lvlText w:val="(%1)"/>
      <w:lvlJc w:val="left"/>
      <w:pPr>
        <w:ind w:left="720" w:hanging="360"/>
      </w:pPr>
      <w:rPr>
        <w:rFonts w:ascii="Times New Roman" w:hAnsi="Times New Roman" w:cs="Times New Roman" w:hint="default"/>
        <w:sz w:val="24"/>
        <w:szCs w:val="24"/>
      </w:rPr>
    </w:lvl>
    <w:lvl w:ilvl="1" w:tplc="E4680F28" w:tentative="1">
      <w:start w:val="1"/>
      <w:numFmt w:val="lowerLetter"/>
      <w:lvlText w:val="%2."/>
      <w:lvlJc w:val="left"/>
      <w:pPr>
        <w:ind w:left="1440" w:hanging="360"/>
      </w:pPr>
    </w:lvl>
    <w:lvl w:ilvl="2" w:tplc="BC1ACB60" w:tentative="1">
      <w:start w:val="1"/>
      <w:numFmt w:val="lowerRoman"/>
      <w:lvlText w:val="%3."/>
      <w:lvlJc w:val="right"/>
      <w:pPr>
        <w:ind w:left="2160" w:hanging="180"/>
      </w:pPr>
    </w:lvl>
    <w:lvl w:ilvl="3" w:tplc="B896EC0A" w:tentative="1">
      <w:start w:val="1"/>
      <w:numFmt w:val="decimal"/>
      <w:lvlText w:val="%4."/>
      <w:lvlJc w:val="left"/>
      <w:pPr>
        <w:ind w:left="2880" w:hanging="360"/>
      </w:pPr>
    </w:lvl>
    <w:lvl w:ilvl="4" w:tplc="E252FA9A" w:tentative="1">
      <w:start w:val="1"/>
      <w:numFmt w:val="lowerLetter"/>
      <w:lvlText w:val="%5."/>
      <w:lvlJc w:val="left"/>
      <w:pPr>
        <w:ind w:left="3600" w:hanging="360"/>
      </w:pPr>
    </w:lvl>
    <w:lvl w:ilvl="5" w:tplc="98403CD2" w:tentative="1">
      <w:start w:val="1"/>
      <w:numFmt w:val="lowerRoman"/>
      <w:lvlText w:val="%6."/>
      <w:lvlJc w:val="right"/>
      <w:pPr>
        <w:ind w:left="4320" w:hanging="180"/>
      </w:pPr>
    </w:lvl>
    <w:lvl w:ilvl="6" w:tplc="C6788614" w:tentative="1">
      <w:start w:val="1"/>
      <w:numFmt w:val="decimal"/>
      <w:lvlText w:val="%7."/>
      <w:lvlJc w:val="left"/>
      <w:pPr>
        <w:ind w:left="5040" w:hanging="360"/>
      </w:pPr>
    </w:lvl>
    <w:lvl w:ilvl="7" w:tplc="3ED4D850" w:tentative="1">
      <w:start w:val="1"/>
      <w:numFmt w:val="lowerLetter"/>
      <w:lvlText w:val="%8."/>
      <w:lvlJc w:val="left"/>
      <w:pPr>
        <w:ind w:left="5760" w:hanging="360"/>
      </w:pPr>
    </w:lvl>
    <w:lvl w:ilvl="8" w:tplc="352EB5E6" w:tentative="1">
      <w:start w:val="1"/>
      <w:numFmt w:val="lowerRoman"/>
      <w:lvlText w:val="%9."/>
      <w:lvlJc w:val="right"/>
      <w:pPr>
        <w:ind w:left="6480" w:hanging="180"/>
      </w:pPr>
    </w:lvl>
  </w:abstractNum>
  <w:abstractNum w:abstractNumId="5" w15:restartNumberingAfterBreak="0">
    <w:nsid w:val="1D784E97"/>
    <w:multiLevelType w:val="hybridMultilevel"/>
    <w:tmpl w:val="CC4C1F56"/>
    <w:lvl w:ilvl="0" w:tplc="B88E947E">
      <w:start w:val="1"/>
      <w:numFmt w:val="decimal"/>
      <w:lvlText w:val="%1."/>
      <w:lvlJc w:val="left"/>
      <w:pPr>
        <w:ind w:left="720" w:hanging="360"/>
      </w:pPr>
      <w:rPr>
        <w:rFonts w:ascii="Times New Roman" w:hAnsi="Times New Roman" w:cs="Times New Roman" w:hint="default"/>
        <w:sz w:val="24"/>
        <w:szCs w:val="24"/>
      </w:rPr>
    </w:lvl>
    <w:lvl w:ilvl="1" w:tplc="25FEC45A">
      <w:start w:val="1"/>
      <w:numFmt w:val="lowerLetter"/>
      <w:lvlText w:val="%2."/>
      <w:lvlJc w:val="left"/>
      <w:pPr>
        <w:ind w:left="1440" w:hanging="360"/>
      </w:pPr>
    </w:lvl>
    <w:lvl w:ilvl="2" w:tplc="2E04A2E6" w:tentative="1">
      <w:start w:val="1"/>
      <w:numFmt w:val="lowerRoman"/>
      <w:lvlText w:val="%3."/>
      <w:lvlJc w:val="right"/>
      <w:pPr>
        <w:ind w:left="2160" w:hanging="180"/>
      </w:pPr>
    </w:lvl>
    <w:lvl w:ilvl="3" w:tplc="B9DA9482" w:tentative="1">
      <w:start w:val="1"/>
      <w:numFmt w:val="decimal"/>
      <w:lvlText w:val="%4."/>
      <w:lvlJc w:val="left"/>
      <w:pPr>
        <w:ind w:left="2880" w:hanging="360"/>
      </w:pPr>
    </w:lvl>
    <w:lvl w:ilvl="4" w:tplc="B8BCA532" w:tentative="1">
      <w:start w:val="1"/>
      <w:numFmt w:val="lowerLetter"/>
      <w:lvlText w:val="%5."/>
      <w:lvlJc w:val="left"/>
      <w:pPr>
        <w:ind w:left="3600" w:hanging="360"/>
      </w:pPr>
    </w:lvl>
    <w:lvl w:ilvl="5" w:tplc="DACA249C" w:tentative="1">
      <w:start w:val="1"/>
      <w:numFmt w:val="lowerRoman"/>
      <w:lvlText w:val="%6."/>
      <w:lvlJc w:val="right"/>
      <w:pPr>
        <w:ind w:left="4320" w:hanging="180"/>
      </w:pPr>
    </w:lvl>
    <w:lvl w:ilvl="6" w:tplc="BF0839C6" w:tentative="1">
      <w:start w:val="1"/>
      <w:numFmt w:val="decimal"/>
      <w:lvlText w:val="%7."/>
      <w:lvlJc w:val="left"/>
      <w:pPr>
        <w:ind w:left="5040" w:hanging="360"/>
      </w:pPr>
    </w:lvl>
    <w:lvl w:ilvl="7" w:tplc="B4C6993A" w:tentative="1">
      <w:start w:val="1"/>
      <w:numFmt w:val="lowerLetter"/>
      <w:lvlText w:val="%8."/>
      <w:lvlJc w:val="left"/>
      <w:pPr>
        <w:ind w:left="5760" w:hanging="360"/>
      </w:pPr>
    </w:lvl>
    <w:lvl w:ilvl="8" w:tplc="E5D0F192" w:tentative="1">
      <w:start w:val="1"/>
      <w:numFmt w:val="lowerRoman"/>
      <w:lvlText w:val="%9."/>
      <w:lvlJc w:val="right"/>
      <w:pPr>
        <w:ind w:left="6480" w:hanging="180"/>
      </w:pPr>
    </w:lvl>
  </w:abstractNum>
  <w:abstractNum w:abstractNumId="6" w15:restartNumberingAfterBreak="0">
    <w:nsid w:val="1F537990"/>
    <w:multiLevelType w:val="hybridMultilevel"/>
    <w:tmpl w:val="8C7C0760"/>
    <w:lvl w:ilvl="0" w:tplc="5794579A">
      <w:start w:val="1"/>
      <w:numFmt w:val="lowerLetter"/>
      <w:lvlText w:val="(%1)"/>
      <w:lvlJc w:val="left"/>
      <w:pPr>
        <w:ind w:left="720" w:hanging="360"/>
      </w:pPr>
      <w:rPr>
        <w:rFonts w:ascii="Times New Roman" w:hAnsi="Times New Roman" w:cs="Times New Roman" w:hint="default"/>
        <w:sz w:val="24"/>
        <w:szCs w:val="24"/>
      </w:rPr>
    </w:lvl>
    <w:lvl w:ilvl="1" w:tplc="1638DDA0" w:tentative="1">
      <w:start w:val="1"/>
      <w:numFmt w:val="lowerLetter"/>
      <w:lvlText w:val="%2."/>
      <w:lvlJc w:val="left"/>
      <w:pPr>
        <w:ind w:left="1440" w:hanging="360"/>
      </w:pPr>
    </w:lvl>
    <w:lvl w:ilvl="2" w:tplc="ED9AC742" w:tentative="1">
      <w:start w:val="1"/>
      <w:numFmt w:val="lowerRoman"/>
      <w:lvlText w:val="%3."/>
      <w:lvlJc w:val="right"/>
      <w:pPr>
        <w:ind w:left="2160" w:hanging="180"/>
      </w:pPr>
    </w:lvl>
    <w:lvl w:ilvl="3" w:tplc="DC96EFA8" w:tentative="1">
      <w:start w:val="1"/>
      <w:numFmt w:val="decimal"/>
      <w:lvlText w:val="%4."/>
      <w:lvlJc w:val="left"/>
      <w:pPr>
        <w:ind w:left="2880" w:hanging="360"/>
      </w:pPr>
    </w:lvl>
    <w:lvl w:ilvl="4" w:tplc="91B8E106" w:tentative="1">
      <w:start w:val="1"/>
      <w:numFmt w:val="lowerLetter"/>
      <w:lvlText w:val="%5."/>
      <w:lvlJc w:val="left"/>
      <w:pPr>
        <w:ind w:left="3600" w:hanging="360"/>
      </w:pPr>
    </w:lvl>
    <w:lvl w:ilvl="5" w:tplc="6810A9A6" w:tentative="1">
      <w:start w:val="1"/>
      <w:numFmt w:val="lowerRoman"/>
      <w:lvlText w:val="%6."/>
      <w:lvlJc w:val="right"/>
      <w:pPr>
        <w:ind w:left="4320" w:hanging="180"/>
      </w:pPr>
    </w:lvl>
    <w:lvl w:ilvl="6" w:tplc="E536F1AC" w:tentative="1">
      <w:start w:val="1"/>
      <w:numFmt w:val="decimal"/>
      <w:lvlText w:val="%7."/>
      <w:lvlJc w:val="left"/>
      <w:pPr>
        <w:ind w:left="5040" w:hanging="360"/>
      </w:pPr>
    </w:lvl>
    <w:lvl w:ilvl="7" w:tplc="D618CDCA" w:tentative="1">
      <w:start w:val="1"/>
      <w:numFmt w:val="lowerLetter"/>
      <w:lvlText w:val="%8."/>
      <w:lvlJc w:val="left"/>
      <w:pPr>
        <w:ind w:left="5760" w:hanging="360"/>
      </w:pPr>
    </w:lvl>
    <w:lvl w:ilvl="8" w:tplc="52CEFAE0" w:tentative="1">
      <w:start w:val="1"/>
      <w:numFmt w:val="lowerRoman"/>
      <w:lvlText w:val="%9."/>
      <w:lvlJc w:val="right"/>
      <w:pPr>
        <w:ind w:left="6480" w:hanging="180"/>
      </w:pPr>
    </w:lvl>
  </w:abstractNum>
  <w:abstractNum w:abstractNumId="7" w15:restartNumberingAfterBreak="0">
    <w:nsid w:val="28422C15"/>
    <w:multiLevelType w:val="hybridMultilevel"/>
    <w:tmpl w:val="8C7C0760"/>
    <w:lvl w:ilvl="0" w:tplc="35EC1288">
      <w:start w:val="1"/>
      <w:numFmt w:val="lowerLetter"/>
      <w:lvlText w:val="(%1)"/>
      <w:lvlJc w:val="left"/>
      <w:pPr>
        <w:ind w:left="720" w:hanging="360"/>
      </w:pPr>
      <w:rPr>
        <w:rFonts w:ascii="Times New Roman" w:hAnsi="Times New Roman" w:cs="Times New Roman" w:hint="default"/>
        <w:sz w:val="24"/>
        <w:szCs w:val="24"/>
      </w:rPr>
    </w:lvl>
    <w:lvl w:ilvl="1" w:tplc="4FD89EAC" w:tentative="1">
      <w:start w:val="1"/>
      <w:numFmt w:val="lowerLetter"/>
      <w:lvlText w:val="%2."/>
      <w:lvlJc w:val="left"/>
      <w:pPr>
        <w:ind w:left="1440" w:hanging="360"/>
      </w:pPr>
    </w:lvl>
    <w:lvl w:ilvl="2" w:tplc="BAD28D94" w:tentative="1">
      <w:start w:val="1"/>
      <w:numFmt w:val="lowerRoman"/>
      <w:lvlText w:val="%3."/>
      <w:lvlJc w:val="right"/>
      <w:pPr>
        <w:ind w:left="2160" w:hanging="180"/>
      </w:pPr>
    </w:lvl>
    <w:lvl w:ilvl="3" w:tplc="CBB09FE6" w:tentative="1">
      <w:start w:val="1"/>
      <w:numFmt w:val="decimal"/>
      <w:lvlText w:val="%4."/>
      <w:lvlJc w:val="left"/>
      <w:pPr>
        <w:ind w:left="2880" w:hanging="360"/>
      </w:pPr>
    </w:lvl>
    <w:lvl w:ilvl="4" w:tplc="B6C2DD62" w:tentative="1">
      <w:start w:val="1"/>
      <w:numFmt w:val="lowerLetter"/>
      <w:lvlText w:val="%5."/>
      <w:lvlJc w:val="left"/>
      <w:pPr>
        <w:ind w:left="3600" w:hanging="360"/>
      </w:pPr>
    </w:lvl>
    <w:lvl w:ilvl="5" w:tplc="8B78026A" w:tentative="1">
      <w:start w:val="1"/>
      <w:numFmt w:val="lowerRoman"/>
      <w:lvlText w:val="%6."/>
      <w:lvlJc w:val="right"/>
      <w:pPr>
        <w:ind w:left="4320" w:hanging="180"/>
      </w:pPr>
    </w:lvl>
    <w:lvl w:ilvl="6" w:tplc="06DCAAC2" w:tentative="1">
      <w:start w:val="1"/>
      <w:numFmt w:val="decimal"/>
      <w:lvlText w:val="%7."/>
      <w:lvlJc w:val="left"/>
      <w:pPr>
        <w:ind w:left="5040" w:hanging="360"/>
      </w:pPr>
    </w:lvl>
    <w:lvl w:ilvl="7" w:tplc="7E6A15EE" w:tentative="1">
      <w:start w:val="1"/>
      <w:numFmt w:val="lowerLetter"/>
      <w:lvlText w:val="%8."/>
      <w:lvlJc w:val="left"/>
      <w:pPr>
        <w:ind w:left="5760" w:hanging="360"/>
      </w:pPr>
    </w:lvl>
    <w:lvl w:ilvl="8" w:tplc="D1A0801A" w:tentative="1">
      <w:start w:val="1"/>
      <w:numFmt w:val="lowerRoman"/>
      <w:lvlText w:val="%9."/>
      <w:lvlJc w:val="right"/>
      <w:pPr>
        <w:ind w:left="6480" w:hanging="180"/>
      </w:pPr>
    </w:lvl>
  </w:abstractNum>
  <w:abstractNum w:abstractNumId="8" w15:restartNumberingAfterBreak="0">
    <w:nsid w:val="29350A4E"/>
    <w:multiLevelType w:val="hybridMultilevel"/>
    <w:tmpl w:val="C8DC24DC"/>
    <w:lvl w:ilvl="0" w:tplc="A702626E">
      <w:start w:val="1"/>
      <w:numFmt w:val="decimal"/>
      <w:lvlText w:val="%1."/>
      <w:lvlJc w:val="left"/>
      <w:pPr>
        <w:ind w:left="720" w:hanging="360"/>
      </w:pPr>
      <w:rPr>
        <w:i w:val="0"/>
        <w:iCs w:val="0"/>
      </w:rPr>
    </w:lvl>
    <w:lvl w:ilvl="1" w:tplc="798A3FE8" w:tentative="1">
      <w:start w:val="1"/>
      <w:numFmt w:val="lowerLetter"/>
      <w:lvlText w:val="%2."/>
      <w:lvlJc w:val="left"/>
      <w:pPr>
        <w:ind w:left="1440" w:hanging="360"/>
      </w:pPr>
    </w:lvl>
    <w:lvl w:ilvl="2" w:tplc="F3327EF4" w:tentative="1">
      <w:start w:val="1"/>
      <w:numFmt w:val="lowerRoman"/>
      <w:lvlText w:val="%3."/>
      <w:lvlJc w:val="right"/>
      <w:pPr>
        <w:ind w:left="2160" w:hanging="180"/>
      </w:pPr>
    </w:lvl>
    <w:lvl w:ilvl="3" w:tplc="F9CA494C" w:tentative="1">
      <w:start w:val="1"/>
      <w:numFmt w:val="decimal"/>
      <w:lvlText w:val="%4."/>
      <w:lvlJc w:val="left"/>
      <w:pPr>
        <w:ind w:left="2880" w:hanging="360"/>
      </w:pPr>
    </w:lvl>
    <w:lvl w:ilvl="4" w:tplc="524A3A88" w:tentative="1">
      <w:start w:val="1"/>
      <w:numFmt w:val="lowerLetter"/>
      <w:lvlText w:val="%5."/>
      <w:lvlJc w:val="left"/>
      <w:pPr>
        <w:ind w:left="3600" w:hanging="360"/>
      </w:pPr>
    </w:lvl>
    <w:lvl w:ilvl="5" w:tplc="E6446EF6" w:tentative="1">
      <w:start w:val="1"/>
      <w:numFmt w:val="lowerRoman"/>
      <w:lvlText w:val="%6."/>
      <w:lvlJc w:val="right"/>
      <w:pPr>
        <w:ind w:left="4320" w:hanging="180"/>
      </w:pPr>
    </w:lvl>
    <w:lvl w:ilvl="6" w:tplc="339C3AB4" w:tentative="1">
      <w:start w:val="1"/>
      <w:numFmt w:val="decimal"/>
      <w:lvlText w:val="%7."/>
      <w:lvlJc w:val="left"/>
      <w:pPr>
        <w:ind w:left="5040" w:hanging="360"/>
      </w:pPr>
    </w:lvl>
    <w:lvl w:ilvl="7" w:tplc="63808A90" w:tentative="1">
      <w:start w:val="1"/>
      <w:numFmt w:val="lowerLetter"/>
      <w:lvlText w:val="%8."/>
      <w:lvlJc w:val="left"/>
      <w:pPr>
        <w:ind w:left="5760" w:hanging="360"/>
      </w:pPr>
    </w:lvl>
    <w:lvl w:ilvl="8" w:tplc="168428C6" w:tentative="1">
      <w:start w:val="1"/>
      <w:numFmt w:val="lowerRoman"/>
      <w:lvlText w:val="%9."/>
      <w:lvlJc w:val="right"/>
      <w:pPr>
        <w:ind w:left="6480" w:hanging="180"/>
      </w:pPr>
    </w:lvl>
  </w:abstractNum>
  <w:abstractNum w:abstractNumId="9" w15:restartNumberingAfterBreak="0">
    <w:nsid w:val="2BE52560"/>
    <w:multiLevelType w:val="hybridMultilevel"/>
    <w:tmpl w:val="8C7C0760"/>
    <w:lvl w:ilvl="0" w:tplc="856C1C8E">
      <w:start w:val="1"/>
      <w:numFmt w:val="lowerLetter"/>
      <w:lvlText w:val="(%1)"/>
      <w:lvlJc w:val="left"/>
      <w:pPr>
        <w:ind w:left="720" w:hanging="360"/>
      </w:pPr>
      <w:rPr>
        <w:rFonts w:ascii="Times New Roman" w:hAnsi="Times New Roman" w:cs="Times New Roman" w:hint="default"/>
        <w:sz w:val="24"/>
        <w:szCs w:val="24"/>
      </w:rPr>
    </w:lvl>
    <w:lvl w:ilvl="1" w:tplc="BCFCA600" w:tentative="1">
      <w:start w:val="1"/>
      <w:numFmt w:val="lowerLetter"/>
      <w:lvlText w:val="%2."/>
      <w:lvlJc w:val="left"/>
      <w:pPr>
        <w:ind w:left="1440" w:hanging="360"/>
      </w:pPr>
    </w:lvl>
    <w:lvl w:ilvl="2" w:tplc="C638E298" w:tentative="1">
      <w:start w:val="1"/>
      <w:numFmt w:val="lowerRoman"/>
      <w:lvlText w:val="%3."/>
      <w:lvlJc w:val="right"/>
      <w:pPr>
        <w:ind w:left="2160" w:hanging="180"/>
      </w:pPr>
    </w:lvl>
    <w:lvl w:ilvl="3" w:tplc="A61E80DA" w:tentative="1">
      <w:start w:val="1"/>
      <w:numFmt w:val="decimal"/>
      <w:lvlText w:val="%4."/>
      <w:lvlJc w:val="left"/>
      <w:pPr>
        <w:ind w:left="2880" w:hanging="360"/>
      </w:pPr>
    </w:lvl>
    <w:lvl w:ilvl="4" w:tplc="BAA86B96" w:tentative="1">
      <w:start w:val="1"/>
      <w:numFmt w:val="lowerLetter"/>
      <w:lvlText w:val="%5."/>
      <w:lvlJc w:val="left"/>
      <w:pPr>
        <w:ind w:left="3600" w:hanging="360"/>
      </w:pPr>
    </w:lvl>
    <w:lvl w:ilvl="5" w:tplc="C096F484" w:tentative="1">
      <w:start w:val="1"/>
      <w:numFmt w:val="lowerRoman"/>
      <w:lvlText w:val="%6."/>
      <w:lvlJc w:val="right"/>
      <w:pPr>
        <w:ind w:left="4320" w:hanging="180"/>
      </w:pPr>
    </w:lvl>
    <w:lvl w:ilvl="6" w:tplc="060EB360" w:tentative="1">
      <w:start w:val="1"/>
      <w:numFmt w:val="decimal"/>
      <w:lvlText w:val="%7."/>
      <w:lvlJc w:val="left"/>
      <w:pPr>
        <w:ind w:left="5040" w:hanging="360"/>
      </w:pPr>
    </w:lvl>
    <w:lvl w:ilvl="7" w:tplc="DBC25EF0" w:tentative="1">
      <w:start w:val="1"/>
      <w:numFmt w:val="lowerLetter"/>
      <w:lvlText w:val="%8."/>
      <w:lvlJc w:val="left"/>
      <w:pPr>
        <w:ind w:left="5760" w:hanging="360"/>
      </w:pPr>
    </w:lvl>
    <w:lvl w:ilvl="8" w:tplc="9D703F68" w:tentative="1">
      <w:start w:val="1"/>
      <w:numFmt w:val="lowerRoman"/>
      <w:lvlText w:val="%9."/>
      <w:lvlJc w:val="right"/>
      <w:pPr>
        <w:ind w:left="6480" w:hanging="180"/>
      </w:pPr>
    </w:lvl>
  </w:abstractNum>
  <w:abstractNum w:abstractNumId="10" w15:restartNumberingAfterBreak="0">
    <w:nsid w:val="2C8D6A5E"/>
    <w:multiLevelType w:val="hybridMultilevel"/>
    <w:tmpl w:val="CC4C1F56"/>
    <w:lvl w:ilvl="0" w:tplc="DFF2DCC6">
      <w:start w:val="1"/>
      <w:numFmt w:val="decimal"/>
      <w:lvlText w:val="%1."/>
      <w:lvlJc w:val="left"/>
      <w:pPr>
        <w:ind w:left="720" w:hanging="360"/>
      </w:pPr>
      <w:rPr>
        <w:rFonts w:ascii="Times New Roman" w:hAnsi="Times New Roman" w:cs="Times New Roman" w:hint="default"/>
        <w:sz w:val="24"/>
        <w:szCs w:val="24"/>
      </w:rPr>
    </w:lvl>
    <w:lvl w:ilvl="1" w:tplc="5B6C93A0">
      <w:start w:val="1"/>
      <w:numFmt w:val="lowerLetter"/>
      <w:lvlText w:val="%2."/>
      <w:lvlJc w:val="left"/>
      <w:pPr>
        <w:ind w:left="1440" w:hanging="360"/>
      </w:pPr>
    </w:lvl>
    <w:lvl w:ilvl="2" w:tplc="D820C9A2" w:tentative="1">
      <w:start w:val="1"/>
      <w:numFmt w:val="lowerRoman"/>
      <w:lvlText w:val="%3."/>
      <w:lvlJc w:val="right"/>
      <w:pPr>
        <w:ind w:left="2160" w:hanging="180"/>
      </w:pPr>
    </w:lvl>
    <w:lvl w:ilvl="3" w:tplc="D61EE546" w:tentative="1">
      <w:start w:val="1"/>
      <w:numFmt w:val="decimal"/>
      <w:lvlText w:val="%4."/>
      <w:lvlJc w:val="left"/>
      <w:pPr>
        <w:ind w:left="2880" w:hanging="360"/>
      </w:pPr>
    </w:lvl>
    <w:lvl w:ilvl="4" w:tplc="62B2CAB8" w:tentative="1">
      <w:start w:val="1"/>
      <w:numFmt w:val="lowerLetter"/>
      <w:lvlText w:val="%5."/>
      <w:lvlJc w:val="left"/>
      <w:pPr>
        <w:ind w:left="3600" w:hanging="360"/>
      </w:pPr>
    </w:lvl>
    <w:lvl w:ilvl="5" w:tplc="8BB084AE" w:tentative="1">
      <w:start w:val="1"/>
      <w:numFmt w:val="lowerRoman"/>
      <w:lvlText w:val="%6."/>
      <w:lvlJc w:val="right"/>
      <w:pPr>
        <w:ind w:left="4320" w:hanging="180"/>
      </w:pPr>
    </w:lvl>
    <w:lvl w:ilvl="6" w:tplc="750A6788" w:tentative="1">
      <w:start w:val="1"/>
      <w:numFmt w:val="decimal"/>
      <w:lvlText w:val="%7."/>
      <w:lvlJc w:val="left"/>
      <w:pPr>
        <w:ind w:left="5040" w:hanging="360"/>
      </w:pPr>
    </w:lvl>
    <w:lvl w:ilvl="7" w:tplc="6B425458" w:tentative="1">
      <w:start w:val="1"/>
      <w:numFmt w:val="lowerLetter"/>
      <w:lvlText w:val="%8."/>
      <w:lvlJc w:val="left"/>
      <w:pPr>
        <w:ind w:left="5760" w:hanging="360"/>
      </w:pPr>
    </w:lvl>
    <w:lvl w:ilvl="8" w:tplc="13760D84" w:tentative="1">
      <w:start w:val="1"/>
      <w:numFmt w:val="lowerRoman"/>
      <w:lvlText w:val="%9."/>
      <w:lvlJc w:val="right"/>
      <w:pPr>
        <w:ind w:left="6480" w:hanging="180"/>
      </w:pPr>
    </w:lvl>
  </w:abstractNum>
  <w:abstractNum w:abstractNumId="11" w15:restartNumberingAfterBreak="0">
    <w:nsid w:val="2CF14796"/>
    <w:multiLevelType w:val="hybridMultilevel"/>
    <w:tmpl w:val="F3AEEEFC"/>
    <w:lvl w:ilvl="0" w:tplc="33767E78">
      <w:start w:val="1"/>
      <w:numFmt w:val="decimal"/>
      <w:lvlText w:val="%1."/>
      <w:lvlJc w:val="left"/>
      <w:pPr>
        <w:ind w:left="720" w:hanging="360"/>
      </w:pPr>
    </w:lvl>
    <w:lvl w:ilvl="1" w:tplc="485082DA" w:tentative="1">
      <w:start w:val="1"/>
      <w:numFmt w:val="lowerLetter"/>
      <w:lvlText w:val="%2."/>
      <w:lvlJc w:val="left"/>
      <w:pPr>
        <w:ind w:left="1440" w:hanging="360"/>
      </w:pPr>
    </w:lvl>
    <w:lvl w:ilvl="2" w:tplc="7562BF50" w:tentative="1">
      <w:start w:val="1"/>
      <w:numFmt w:val="lowerRoman"/>
      <w:lvlText w:val="%3."/>
      <w:lvlJc w:val="right"/>
      <w:pPr>
        <w:ind w:left="2160" w:hanging="180"/>
      </w:pPr>
    </w:lvl>
    <w:lvl w:ilvl="3" w:tplc="DC8C7662" w:tentative="1">
      <w:start w:val="1"/>
      <w:numFmt w:val="decimal"/>
      <w:lvlText w:val="%4."/>
      <w:lvlJc w:val="left"/>
      <w:pPr>
        <w:ind w:left="2880" w:hanging="360"/>
      </w:pPr>
    </w:lvl>
    <w:lvl w:ilvl="4" w:tplc="F272CAAE" w:tentative="1">
      <w:start w:val="1"/>
      <w:numFmt w:val="lowerLetter"/>
      <w:lvlText w:val="%5."/>
      <w:lvlJc w:val="left"/>
      <w:pPr>
        <w:ind w:left="3600" w:hanging="360"/>
      </w:pPr>
    </w:lvl>
    <w:lvl w:ilvl="5" w:tplc="2826BCBC" w:tentative="1">
      <w:start w:val="1"/>
      <w:numFmt w:val="lowerRoman"/>
      <w:lvlText w:val="%6."/>
      <w:lvlJc w:val="right"/>
      <w:pPr>
        <w:ind w:left="4320" w:hanging="180"/>
      </w:pPr>
    </w:lvl>
    <w:lvl w:ilvl="6" w:tplc="313ACF8A" w:tentative="1">
      <w:start w:val="1"/>
      <w:numFmt w:val="decimal"/>
      <w:lvlText w:val="%7."/>
      <w:lvlJc w:val="left"/>
      <w:pPr>
        <w:ind w:left="5040" w:hanging="360"/>
      </w:pPr>
    </w:lvl>
    <w:lvl w:ilvl="7" w:tplc="9BEAFD04" w:tentative="1">
      <w:start w:val="1"/>
      <w:numFmt w:val="lowerLetter"/>
      <w:lvlText w:val="%8."/>
      <w:lvlJc w:val="left"/>
      <w:pPr>
        <w:ind w:left="5760" w:hanging="360"/>
      </w:pPr>
    </w:lvl>
    <w:lvl w:ilvl="8" w:tplc="3C76D446" w:tentative="1">
      <w:start w:val="1"/>
      <w:numFmt w:val="lowerRoman"/>
      <w:lvlText w:val="%9."/>
      <w:lvlJc w:val="right"/>
      <w:pPr>
        <w:ind w:left="6480" w:hanging="180"/>
      </w:pPr>
    </w:lvl>
  </w:abstractNum>
  <w:abstractNum w:abstractNumId="12" w15:restartNumberingAfterBreak="0">
    <w:nsid w:val="2FA61EF6"/>
    <w:multiLevelType w:val="hybridMultilevel"/>
    <w:tmpl w:val="D6482E36"/>
    <w:lvl w:ilvl="0" w:tplc="5FEC6CB2">
      <w:start w:val="1"/>
      <w:numFmt w:val="decimal"/>
      <w:lvlText w:val="%1."/>
      <w:lvlJc w:val="left"/>
      <w:pPr>
        <w:ind w:left="720" w:hanging="360"/>
      </w:pPr>
    </w:lvl>
    <w:lvl w:ilvl="1" w:tplc="499A293A" w:tentative="1">
      <w:start w:val="1"/>
      <w:numFmt w:val="lowerLetter"/>
      <w:lvlText w:val="%2."/>
      <w:lvlJc w:val="left"/>
      <w:pPr>
        <w:ind w:left="1440" w:hanging="360"/>
      </w:pPr>
    </w:lvl>
    <w:lvl w:ilvl="2" w:tplc="0B9A9772" w:tentative="1">
      <w:start w:val="1"/>
      <w:numFmt w:val="lowerRoman"/>
      <w:lvlText w:val="%3."/>
      <w:lvlJc w:val="right"/>
      <w:pPr>
        <w:ind w:left="2160" w:hanging="180"/>
      </w:pPr>
    </w:lvl>
    <w:lvl w:ilvl="3" w:tplc="7C4CF7CC" w:tentative="1">
      <w:start w:val="1"/>
      <w:numFmt w:val="decimal"/>
      <w:lvlText w:val="%4."/>
      <w:lvlJc w:val="left"/>
      <w:pPr>
        <w:ind w:left="2880" w:hanging="360"/>
      </w:pPr>
    </w:lvl>
    <w:lvl w:ilvl="4" w:tplc="069A8196" w:tentative="1">
      <w:start w:val="1"/>
      <w:numFmt w:val="lowerLetter"/>
      <w:lvlText w:val="%5."/>
      <w:lvlJc w:val="left"/>
      <w:pPr>
        <w:ind w:left="3600" w:hanging="360"/>
      </w:pPr>
    </w:lvl>
    <w:lvl w:ilvl="5" w:tplc="C5F2506E" w:tentative="1">
      <w:start w:val="1"/>
      <w:numFmt w:val="lowerRoman"/>
      <w:lvlText w:val="%6."/>
      <w:lvlJc w:val="right"/>
      <w:pPr>
        <w:ind w:left="4320" w:hanging="180"/>
      </w:pPr>
    </w:lvl>
    <w:lvl w:ilvl="6" w:tplc="1B34F76E" w:tentative="1">
      <w:start w:val="1"/>
      <w:numFmt w:val="decimal"/>
      <w:lvlText w:val="%7."/>
      <w:lvlJc w:val="left"/>
      <w:pPr>
        <w:ind w:left="5040" w:hanging="360"/>
      </w:pPr>
    </w:lvl>
    <w:lvl w:ilvl="7" w:tplc="E94461AE" w:tentative="1">
      <w:start w:val="1"/>
      <w:numFmt w:val="lowerLetter"/>
      <w:lvlText w:val="%8."/>
      <w:lvlJc w:val="left"/>
      <w:pPr>
        <w:ind w:left="5760" w:hanging="360"/>
      </w:pPr>
    </w:lvl>
    <w:lvl w:ilvl="8" w:tplc="D7741E70" w:tentative="1">
      <w:start w:val="1"/>
      <w:numFmt w:val="lowerRoman"/>
      <w:lvlText w:val="%9."/>
      <w:lvlJc w:val="right"/>
      <w:pPr>
        <w:ind w:left="6480" w:hanging="180"/>
      </w:pPr>
    </w:lvl>
  </w:abstractNum>
  <w:abstractNum w:abstractNumId="13" w15:restartNumberingAfterBreak="0">
    <w:nsid w:val="3094532A"/>
    <w:multiLevelType w:val="hybridMultilevel"/>
    <w:tmpl w:val="CC4C1F56"/>
    <w:lvl w:ilvl="0" w:tplc="635429E4">
      <w:start w:val="1"/>
      <w:numFmt w:val="decimal"/>
      <w:lvlText w:val="%1."/>
      <w:lvlJc w:val="left"/>
      <w:pPr>
        <w:ind w:left="720" w:hanging="360"/>
      </w:pPr>
      <w:rPr>
        <w:rFonts w:ascii="Times New Roman" w:hAnsi="Times New Roman" w:cs="Times New Roman" w:hint="default"/>
        <w:sz w:val="24"/>
        <w:szCs w:val="24"/>
      </w:rPr>
    </w:lvl>
    <w:lvl w:ilvl="1" w:tplc="8A28B28E">
      <w:start w:val="1"/>
      <w:numFmt w:val="lowerLetter"/>
      <w:lvlText w:val="%2."/>
      <w:lvlJc w:val="left"/>
      <w:pPr>
        <w:ind w:left="1440" w:hanging="360"/>
      </w:pPr>
    </w:lvl>
    <w:lvl w:ilvl="2" w:tplc="A866FCA4" w:tentative="1">
      <w:start w:val="1"/>
      <w:numFmt w:val="lowerRoman"/>
      <w:lvlText w:val="%3."/>
      <w:lvlJc w:val="right"/>
      <w:pPr>
        <w:ind w:left="2160" w:hanging="180"/>
      </w:pPr>
    </w:lvl>
    <w:lvl w:ilvl="3" w:tplc="B1827D40" w:tentative="1">
      <w:start w:val="1"/>
      <w:numFmt w:val="decimal"/>
      <w:lvlText w:val="%4."/>
      <w:lvlJc w:val="left"/>
      <w:pPr>
        <w:ind w:left="2880" w:hanging="360"/>
      </w:pPr>
    </w:lvl>
    <w:lvl w:ilvl="4" w:tplc="8F427418" w:tentative="1">
      <w:start w:val="1"/>
      <w:numFmt w:val="lowerLetter"/>
      <w:lvlText w:val="%5."/>
      <w:lvlJc w:val="left"/>
      <w:pPr>
        <w:ind w:left="3600" w:hanging="360"/>
      </w:pPr>
    </w:lvl>
    <w:lvl w:ilvl="5" w:tplc="59E667E6" w:tentative="1">
      <w:start w:val="1"/>
      <w:numFmt w:val="lowerRoman"/>
      <w:lvlText w:val="%6."/>
      <w:lvlJc w:val="right"/>
      <w:pPr>
        <w:ind w:left="4320" w:hanging="180"/>
      </w:pPr>
    </w:lvl>
    <w:lvl w:ilvl="6" w:tplc="730888BA" w:tentative="1">
      <w:start w:val="1"/>
      <w:numFmt w:val="decimal"/>
      <w:lvlText w:val="%7."/>
      <w:lvlJc w:val="left"/>
      <w:pPr>
        <w:ind w:left="5040" w:hanging="360"/>
      </w:pPr>
    </w:lvl>
    <w:lvl w:ilvl="7" w:tplc="B1B2A5E2" w:tentative="1">
      <w:start w:val="1"/>
      <w:numFmt w:val="lowerLetter"/>
      <w:lvlText w:val="%8."/>
      <w:lvlJc w:val="left"/>
      <w:pPr>
        <w:ind w:left="5760" w:hanging="360"/>
      </w:pPr>
    </w:lvl>
    <w:lvl w:ilvl="8" w:tplc="39361F14" w:tentative="1">
      <w:start w:val="1"/>
      <w:numFmt w:val="lowerRoman"/>
      <w:lvlText w:val="%9."/>
      <w:lvlJc w:val="right"/>
      <w:pPr>
        <w:ind w:left="6480" w:hanging="180"/>
      </w:pPr>
    </w:lvl>
  </w:abstractNum>
  <w:abstractNum w:abstractNumId="14" w15:restartNumberingAfterBreak="0">
    <w:nsid w:val="320A73F9"/>
    <w:multiLevelType w:val="hybridMultilevel"/>
    <w:tmpl w:val="F3AEEEFC"/>
    <w:lvl w:ilvl="0" w:tplc="4AB0A48C">
      <w:start w:val="1"/>
      <w:numFmt w:val="decimal"/>
      <w:lvlText w:val="%1."/>
      <w:lvlJc w:val="left"/>
      <w:pPr>
        <w:ind w:left="720" w:hanging="360"/>
      </w:pPr>
    </w:lvl>
    <w:lvl w:ilvl="1" w:tplc="3746D86A" w:tentative="1">
      <w:start w:val="1"/>
      <w:numFmt w:val="lowerLetter"/>
      <w:lvlText w:val="%2."/>
      <w:lvlJc w:val="left"/>
      <w:pPr>
        <w:ind w:left="1440" w:hanging="360"/>
      </w:pPr>
    </w:lvl>
    <w:lvl w:ilvl="2" w:tplc="DFCACCC8" w:tentative="1">
      <w:start w:val="1"/>
      <w:numFmt w:val="lowerRoman"/>
      <w:lvlText w:val="%3."/>
      <w:lvlJc w:val="right"/>
      <w:pPr>
        <w:ind w:left="2160" w:hanging="180"/>
      </w:pPr>
    </w:lvl>
    <w:lvl w:ilvl="3" w:tplc="D212B0C4" w:tentative="1">
      <w:start w:val="1"/>
      <w:numFmt w:val="decimal"/>
      <w:lvlText w:val="%4."/>
      <w:lvlJc w:val="left"/>
      <w:pPr>
        <w:ind w:left="2880" w:hanging="360"/>
      </w:pPr>
    </w:lvl>
    <w:lvl w:ilvl="4" w:tplc="D4D470B0" w:tentative="1">
      <w:start w:val="1"/>
      <w:numFmt w:val="lowerLetter"/>
      <w:lvlText w:val="%5."/>
      <w:lvlJc w:val="left"/>
      <w:pPr>
        <w:ind w:left="3600" w:hanging="360"/>
      </w:pPr>
    </w:lvl>
    <w:lvl w:ilvl="5" w:tplc="B190793C" w:tentative="1">
      <w:start w:val="1"/>
      <w:numFmt w:val="lowerRoman"/>
      <w:lvlText w:val="%6."/>
      <w:lvlJc w:val="right"/>
      <w:pPr>
        <w:ind w:left="4320" w:hanging="180"/>
      </w:pPr>
    </w:lvl>
    <w:lvl w:ilvl="6" w:tplc="523A0726" w:tentative="1">
      <w:start w:val="1"/>
      <w:numFmt w:val="decimal"/>
      <w:lvlText w:val="%7."/>
      <w:lvlJc w:val="left"/>
      <w:pPr>
        <w:ind w:left="5040" w:hanging="360"/>
      </w:pPr>
    </w:lvl>
    <w:lvl w:ilvl="7" w:tplc="B8FC118C" w:tentative="1">
      <w:start w:val="1"/>
      <w:numFmt w:val="lowerLetter"/>
      <w:lvlText w:val="%8."/>
      <w:lvlJc w:val="left"/>
      <w:pPr>
        <w:ind w:left="5760" w:hanging="360"/>
      </w:pPr>
    </w:lvl>
    <w:lvl w:ilvl="8" w:tplc="841EF2EE" w:tentative="1">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289455D"/>
    <w:multiLevelType w:val="hybridMultilevel"/>
    <w:tmpl w:val="CC4C1F56"/>
    <w:lvl w:ilvl="0" w:tplc="92A65198">
      <w:start w:val="1"/>
      <w:numFmt w:val="decimal"/>
      <w:lvlText w:val="%1."/>
      <w:lvlJc w:val="left"/>
      <w:pPr>
        <w:ind w:left="720" w:hanging="360"/>
      </w:pPr>
      <w:rPr>
        <w:rFonts w:ascii="Times New Roman" w:hAnsi="Times New Roman" w:cs="Times New Roman" w:hint="default"/>
        <w:sz w:val="24"/>
        <w:szCs w:val="24"/>
      </w:rPr>
    </w:lvl>
    <w:lvl w:ilvl="1" w:tplc="C4404C04">
      <w:start w:val="1"/>
      <w:numFmt w:val="lowerLetter"/>
      <w:lvlText w:val="%2."/>
      <w:lvlJc w:val="left"/>
      <w:pPr>
        <w:ind w:left="1440" w:hanging="360"/>
      </w:pPr>
    </w:lvl>
    <w:lvl w:ilvl="2" w:tplc="AEC405E4" w:tentative="1">
      <w:start w:val="1"/>
      <w:numFmt w:val="lowerRoman"/>
      <w:lvlText w:val="%3."/>
      <w:lvlJc w:val="right"/>
      <w:pPr>
        <w:ind w:left="2160" w:hanging="180"/>
      </w:pPr>
    </w:lvl>
    <w:lvl w:ilvl="3" w:tplc="3FE81B7C" w:tentative="1">
      <w:start w:val="1"/>
      <w:numFmt w:val="decimal"/>
      <w:lvlText w:val="%4."/>
      <w:lvlJc w:val="left"/>
      <w:pPr>
        <w:ind w:left="2880" w:hanging="360"/>
      </w:pPr>
    </w:lvl>
    <w:lvl w:ilvl="4" w:tplc="D662E994" w:tentative="1">
      <w:start w:val="1"/>
      <w:numFmt w:val="lowerLetter"/>
      <w:lvlText w:val="%5."/>
      <w:lvlJc w:val="left"/>
      <w:pPr>
        <w:ind w:left="3600" w:hanging="360"/>
      </w:pPr>
    </w:lvl>
    <w:lvl w:ilvl="5" w:tplc="71BCD52A" w:tentative="1">
      <w:start w:val="1"/>
      <w:numFmt w:val="lowerRoman"/>
      <w:lvlText w:val="%6."/>
      <w:lvlJc w:val="right"/>
      <w:pPr>
        <w:ind w:left="4320" w:hanging="180"/>
      </w:pPr>
    </w:lvl>
    <w:lvl w:ilvl="6" w:tplc="6B94796A" w:tentative="1">
      <w:start w:val="1"/>
      <w:numFmt w:val="decimal"/>
      <w:lvlText w:val="%7."/>
      <w:lvlJc w:val="left"/>
      <w:pPr>
        <w:ind w:left="5040" w:hanging="360"/>
      </w:pPr>
    </w:lvl>
    <w:lvl w:ilvl="7" w:tplc="3DDEC0BE" w:tentative="1">
      <w:start w:val="1"/>
      <w:numFmt w:val="lowerLetter"/>
      <w:lvlText w:val="%8."/>
      <w:lvlJc w:val="left"/>
      <w:pPr>
        <w:ind w:left="5760" w:hanging="360"/>
      </w:pPr>
    </w:lvl>
    <w:lvl w:ilvl="8" w:tplc="B14A09AA" w:tentative="1">
      <w:start w:val="1"/>
      <w:numFmt w:val="lowerRoman"/>
      <w:lvlText w:val="%9."/>
      <w:lvlJc w:val="right"/>
      <w:pPr>
        <w:ind w:left="6480" w:hanging="180"/>
      </w:pPr>
    </w:lvl>
  </w:abstractNum>
  <w:abstractNum w:abstractNumId="17" w15:restartNumberingAfterBreak="0">
    <w:nsid w:val="431E14B2"/>
    <w:multiLevelType w:val="hybridMultilevel"/>
    <w:tmpl w:val="64F0C990"/>
    <w:lvl w:ilvl="0" w:tplc="300CC632">
      <w:start w:val="1"/>
      <w:numFmt w:val="decimal"/>
      <w:lvlText w:val="%1."/>
      <w:lvlJc w:val="left"/>
      <w:pPr>
        <w:ind w:left="720" w:hanging="360"/>
      </w:pPr>
      <w:rPr>
        <w:rFonts w:hint="default"/>
        <w:i w:val="0"/>
        <w:iCs w:val="0"/>
      </w:rPr>
    </w:lvl>
    <w:lvl w:ilvl="1" w:tplc="E9A04B58" w:tentative="1">
      <w:start w:val="1"/>
      <w:numFmt w:val="lowerLetter"/>
      <w:lvlText w:val="%2."/>
      <w:lvlJc w:val="left"/>
      <w:pPr>
        <w:ind w:left="1440" w:hanging="360"/>
      </w:pPr>
    </w:lvl>
    <w:lvl w:ilvl="2" w:tplc="F8A47432" w:tentative="1">
      <w:start w:val="1"/>
      <w:numFmt w:val="lowerRoman"/>
      <w:lvlText w:val="%3."/>
      <w:lvlJc w:val="right"/>
      <w:pPr>
        <w:ind w:left="2160" w:hanging="180"/>
      </w:pPr>
    </w:lvl>
    <w:lvl w:ilvl="3" w:tplc="3F725CA2" w:tentative="1">
      <w:start w:val="1"/>
      <w:numFmt w:val="decimal"/>
      <w:lvlText w:val="%4."/>
      <w:lvlJc w:val="left"/>
      <w:pPr>
        <w:ind w:left="2880" w:hanging="360"/>
      </w:pPr>
    </w:lvl>
    <w:lvl w:ilvl="4" w:tplc="2A904300" w:tentative="1">
      <w:start w:val="1"/>
      <w:numFmt w:val="lowerLetter"/>
      <w:lvlText w:val="%5."/>
      <w:lvlJc w:val="left"/>
      <w:pPr>
        <w:ind w:left="3600" w:hanging="360"/>
      </w:pPr>
    </w:lvl>
    <w:lvl w:ilvl="5" w:tplc="C4CECBC4" w:tentative="1">
      <w:start w:val="1"/>
      <w:numFmt w:val="lowerRoman"/>
      <w:lvlText w:val="%6."/>
      <w:lvlJc w:val="right"/>
      <w:pPr>
        <w:ind w:left="4320" w:hanging="180"/>
      </w:pPr>
    </w:lvl>
    <w:lvl w:ilvl="6" w:tplc="B9CEB82C" w:tentative="1">
      <w:start w:val="1"/>
      <w:numFmt w:val="decimal"/>
      <w:lvlText w:val="%7."/>
      <w:lvlJc w:val="left"/>
      <w:pPr>
        <w:ind w:left="5040" w:hanging="360"/>
      </w:pPr>
    </w:lvl>
    <w:lvl w:ilvl="7" w:tplc="DFC4DD10" w:tentative="1">
      <w:start w:val="1"/>
      <w:numFmt w:val="lowerLetter"/>
      <w:lvlText w:val="%8."/>
      <w:lvlJc w:val="left"/>
      <w:pPr>
        <w:ind w:left="5760" w:hanging="360"/>
      </w:pPr>
    </w:lvl>
    <w:lvl w:ilvl="8" w:tplc="5B425672" w:tentative="1">
      <w:start w:val="1"/>
      <w:numFmt w:val="lowerRoman"/>
      <w:lvlText w:val="%9."/>
      <w:lvlJc w:val="right"/>
      <w:pPr>
        <w:ind w:left="6480" w:hanging="180"/>
      </w:pPr>
    </w:lvl>
  </w:abstractNum>
  <w:abstractNum w:abstractNumId="18" w15:restartNumberingAfterBreak="0">
    <w:nsid w:val="4BA11AD3"/>
    <w:multiLevelType w:val="hybridMultilevel"/>
    <w:tmpl w:val="F3AEEEFC"/>
    <w:lvl w:ilvl="0" w:tplc="A84E5DF0">
      <w:start w:val="1"/>
      <w:numFmt w:val="decimal"/>
      <w:lvlText w:val="%1."/>
      <w:lvlJc w:val="left"/>
      <w:pPr>
        <w:ind w:left="720" w:hanging="360"/>
      </w:pPr>
    </w:lvl>
    <w:lvl w:ilvl="1" w:tplc="5D3677F2" w:tentative="1">
      <w:start w:val="1"/>
      <w:numFmt w:val="lowerLetter"/>
      <w:lvlText w:val="%2."/>
      <w:lvlJc w:val="left"/>
      <w:pPr>
        <w:ind w:left="1440" w:hanging="360"/>
      </w:pPr>
    </w:lvl>
    <w:lvl w:ilvl="2" w:tplc="E7E611FA" w:tentative="1">
      <w:start w:val="1"/>
      <w:numFmt w:val="lowerRoman"/>
      <w:lvlText w:val="%3."/>
      <w:lvlJc w:val="right"/>
      <w:pPr>
        <w:ind w:left="2160" w:hanging="180"/>
      </w:pPr>
    </w:lvl>
    <w:lvl w:ilvl="3" w:tplc="11A2BD62" w:tentative="1">
      <w:start w:val="1"/>
      <w:numFmt w:val="decimal"/>
      <w:lvlText w:val="%4."/>
      <w:lvlJc w:val="left"/>
      <w:pPr>
        <w:ind w:left="2880" w:hanging="360"/>
      </w:pPr>
    </w:lvl>
    <w:lvl w:ilvl="4" w:tplc="E3527FBE" w:tentative="1">
      <w:start w:val="1"/>
      <w:numFmt w:val="lowerLetter"/>
      <w:lvlText w:val="%5."/>
      <w:lvlJc w:val="left"/>
      <w:pPr>
        <w:ind w:left="3600" w:hanging="360"/>
      </w:pPr>
    </w:lvl>
    <w:lvl w:ilvl="5" w:tplc="2110E1F4" w:tentative="1">
      <w:start w:val="1"/>
      <w:numFmt w:val="lowerRoman"/>
      <w:lvlText w:val="%6."/>
      <w:lvlJc w:val="right"/>
      <w:pPr>
        <w:ind w:left="4320" w:hanging="180"/>
      </w:pPr>
    </w:lvl>
    <w:lvl w:ilvl="6" w:tplc="D174048C" w:tentative="1">
      <w:start w:val="1"/>
      <w:numFmt w:val="decimal"/>
      <w:lvlText w:val="%7."/>
      <w:lvlJc w:val="left"/>
      <w:pPr>
        <w:ind w:left="5040" w:hanging="360"/>
      </w:pPr>
    </w:lvl>
    <w:lvl w:ilvl="7" w:tplc="CD26C9A0" w:tentative="1">
      <w:start w:val="1"/>
      <w:numFmt w:val="lowerLetter"/>
      <w:lvlText w:val="%8."/>
      <w:lvlJc w:val="left"/>
      <w:pPr>
        <w:ind w:left="5760" w:hanging="360"/>
      </w:pPr>
    </w:lvl>
    <w:lvl w:ilvl="8" w:tplc="8A8CA2E8" w:tentative="1">
      <w:start w:val="1"/>
      <w:numFmt w:val="lowerRoman"/>
      <w:lvlText w:val="%9."/>
      <w:lvlJc w:val="right"/>
      <w:pPr>
        <w:ind w:left="6480" w:hanging="180"/>
      </w:pPr>
    </w:lvl>
  </w:abstractNum>
  <w:abstractNum w:abstractNumId="19" w15:restartNumberingAfterBreak="0">
    <w:nsid w:val="521B1483"/>
    <w:multiLevelType w:val="hybridMultilevel"/>
    <w:tmpl w:val="8C8A0E16"/>
    <w:lvl w:ilvl="0" w:tplc="93384C46">
      <w:start w:val="1"/>
      <w:numFmt w:val="decimal"/>
      <w:lvlText w:val="%1."/>
      <w:lvlJc w:val="left"/>
      <w:pPr>
        <w:ind w:left="720" w:hanging="360"/>
      </w:pPr>
    </w:lvl>
    <w:lvl w:ilvl="1" w:tplc="8E8652E8" w:tentative="1">
      <w:start w:val="1"/>
      <w:numFmt w:val="lowerLetter"/>
      <w:lvlText w:val="%2."/>
      <w:lvlJc w:val="left"/>
      <w:pPr>
        <w:ind w:left="1440" w:hanging="360"/>
      </w:pPr>
    </w:lvl>
    <w:lvl w:ilvl="2" w:tplc="DEDE84AA" w:tentative="1">
      <w:start w:val="1"/>
      <w:numFmt w:val="lowerRoman"/>
      <w:lvlText w:val="%3."/>
      <w:lvlJc w:val="right"/>
      <w:pPr>
        <w:ind w:left="2160" w:hanging="180"/>
      </w:pPr>
    </w:lvl>
    <w:lvl w:ilvl="3" w:tplc="EFE25C14" w:tentative="1">
      <w:start w:val="1"/>
      <w:numFmt w:val="decimal"/>
      <w:lvlText w:val="%4."/>
      <w:lvlJc w:val="left"/>
      <w:pPr>
        <w:ind w:left="2880" w:hanging="360"/>
      </w:pPr>
    </w:lvl>
    <w:lvl w:ilvl="4" w:tplc="E084CB98" w:tentative="1">
      <w:start w:val="1"/>
      <w:numFmt w:val="lowerLetter"/>
      <w:lvlText w:val="%5."/>
      <w:lvlJc w:val="left"/>
      <w:pPr>
        <w:ind w:left="3600" w:hanging="360"/>
      </w:pPr>
    </w:lvl>
    <w:lvl w:ilvl="5" w:tplc="038EB7A2" w:tentative="1">
      <w:start w:val="1"/>
      <w:numFmt w:val="lowerRoman"/>
      <w:lvlText w:val="%6."/>
      <w:lvlJc w:val="right"/>
      <w:pPr>
        <w:ind w:left="4320" w:hanging="180"/>
      </w:pPr>
    </w:lvl>
    <w:lvl w:ilvl="6" w:tplc="7A78F0FE" w:tentative="1">
      <w:start w:val="1"/>
      <w:numFmt w:val="decimal"/>
      <w:lvlText w:val="%7."/>
      <w:lvlJc w:val="left"/>
      <w:pPr>
        <w:ind w:left="5040" w:hanging="360"/>
      </w:pPr>
    </w:lvl>
    <w:lvl w:ilvl="7" w:tplc="C45481DC" w:tentative="1">
      <w:start w:val="1"/>
      <w:numFmt w:val="lowerLetter"/>
      <w:lvlText w:val="%8."/>
      <w:lvlJc w:val="left"/>
      <w:pPr>
        <w:ind w:left="5760" w:hanging="360"/>
      </w:pPr>
    </w:lvl>
    <w:lvl w:ilvl="8" w:tplc="4C3636E2" w:tentative="1">
      <w:start w:val="1"/>
      <w:numFmt w:val="lowerRoman"/>
      <w:lvlText w:val="%9."/>
      <w:lvlJc w:val="right"/>
      <w:pPr>
        <w:ind w:left="6480" w:hanging="180"/>
      </w:pPr>
    </w:lvl>
  </w:abstractNum>
  <w:abstractNum w:abstractNumId="20" w15:restartNumberingAfterBreak="0">
    <w:nsid w:val="5AD72350"/>
    <w:multiLevelType w:val="hybridMultilevel"/>
    <w:tmpl w:val="CC4C1F56"/>
    <w:lvl w:ilvl="0" w:tplc="FAC028D0">
      <w:start w:val="1"/>
      <w:numFmt w:val="decimal"/>
      <w:lvlText w:val="%1."/>
      <w:lvlJc w:val="left"/>
      <w:pPr>
        <w:ind w:left="720" w:hanging="360"/>
      </w:pPr>
      <w:rPr>
        <w:rFonts w:ascii="Times New Roman" w:hAnsi="Times New Roman" w:cs="Times New Roman" w:hint="default"/>
        <w:sz w:val="24"/>
        <w:szCs w:val="24"/>
      </w:rPr>
    </w:lvl>
    <w:lvl w:ilvl="1" w:tplc="1B9A3404" w:tentative="1">
      <w:start w:val="1"/>
      <w:numFmt w:val="lowerLetter"/>
      <w:lvlText w:val="%2."/>
      <w:lvlJc w:val="left"/>
      <w:pPr>
        <w:ind w:left="1440" w:hanging="360"/>
      </w:pPr>
    </w:lvl>
    <w:lvl w:ilvl="2" w:tplc="FBF8268E" w:tentative="1">
      <w:start w:val="1"/>
      <w:numFmt w:val="lowerRoman"/>
      <w:lvlText w:val="%3."/>
      <w:lvlJc w:val="right"/>
      <w:pPr>
        <w:ind w:left="2160" w:hanging="180"/>
      </w:pPr>
    </w:lvl>
    <w:lvl w:ilvl="3" w:tplc="5B9841C6" w:tentative="1">
      <w:start w:val="1"/>
      <w:numFmt w:val="decimal"/>
      <w:lvlText w:val="%4."/>
      <w:lvlJc w:val="left"/>
      <w:pPr>
        <w:ind w:left="2880" w:hanging="360"/>
      </w:pPr>
    </w:lvl>
    <w:lvl w:ilvl="4" w:tplc="94CE4B18" w:tentative="1">
      <w:start w:val="1"/>
      <w:numFmt w:val="lowerLetter"/>
      <w:lvlText w:val="%5."/>
      <w:lvlJc w:val="left"/>
      <w:pPr>
        <w:ind w:left="3600" w:hanging="360"/>
      </w:pPr>
    </w:lvl>
    <w:lvl w:ilvl="5" w:tplc="3006D710" w:tentative="1">
      <w:start w:val="1"/>
      <w:numFmt w:val="lowerRoman"/>
      <w:lvlText w:val="%6."/>
      <w:lvlJc w:val="right"/>
      <w:pPr>
        <w:ind w:left="4320" w:hanging="180"/>
      </w:pPr>
    </w:lvl>
    <w:lvl w:ilvl="6" w:tplc="05668950" w:tentative="1">
      <w:start w:val="1"/>
      <w:numFmt w:val="decimal"/>
      <w:lvlText w:val="%7."/>
      <w:lvlJc w:val="left"/>
      <w:pPr>
        <w:ind w:left="5040" w:hanging="360"/>
      </w:pPr>
    </w:lvl>
    <w:lvl w:ilvl="7" w:tplc="5666FF38" w:tentative="1">
      <w:start w:val="1"/>
      <w:numFmt w:val="lowerLetter"/>
      <w:lvlText w:val="%8."/>
      <w:lvlJc w:val="left"/>
      <w:pPr>
        <w:ind w:left="5760" w:hanging="360"/>
      </w:pPr>
    </w:lvl>
    <w:lvl w:ilvl="8" w:tplc="BAF49DA2" w:tentative="1">
      <w:start w:val="1"/>
      <w:numFmt w:val="lowerRoman"/>
      <w:lvlText w:val="%9."/>
      <w:lvlJc w:val="right"/>
      <w:pPr>
        <w:ind w:left="6480" w:hanging="180"/>
      </w:pPr>
    </w:lvl>
  </w:abstractNum>
  <w:abstractNum w:abstractNumId="21" w15:restartNumberingAfterBreak="0">
    <w:nsid w:val="667F679F"/>
    <w:multiLevelType w:val="hybridMultilevel"/>
    <w:tmpl w:val="8C7C0760"/>
    <w:lvl w:ilvl="0" w:tplc="B9A44918">
      <w:start w:val="1"/>
      <w:numFmt w:val="lowerLetter"/>
      <w:lvlText w:val="(%1)"/>
      <w:lvlJc w:val="left"/>
      <w:pPr>
        <w:ind w:left="720" w:hanging="360"/>
      </w:pPr>
      <w:rPr>
        <w:rFonts w:ascii="Times New Roman" w:hAnsi="Times New Roman" w:cs="Times New Roman" w:hint="default"/>
        <w:sz w:val="24"/>
        <w:szCs w:val="24"/>
      </w:rPr>
    </w:lvl>
    <w:lvl w:ilvl="1" w:tplc="936CF892" w:tentative="1">
      <w:start w:val="1"/>
      <w:numFmt w:val="lowerLetter"/>
      <w:lvlText w:val="%2."/>
      <w:lvlJc w:val="left"/>
      <w:pPr>
        <w:ind w:left="1440" w:hanging="360"/>
      </w:pPr>
    </w:lvl>
    <w:lvl w:ilvl="2" w:tplc="9BAED86A" w:tentative="1">
      <w:start w:val="1"/>
      <w:numFmt w:val="lowerRoman"/>
      <w:lvlText w:val="%3."/>
      <w:lvlJc w:val="right"/>
      <w:pPr>
        <w:ind w:left="2160" w:hanging="180"/>
      </w:pPr>
    </w:lvl>
    <w:lvl w:ilvl="3" w:tplc="1A2691B2" w:tentative="1">
      <w:start w:val="1"/>
      <w:numFmt w:val="decimal"/>
      <w:lvlText w:val="%4."/>
      <w:lvlJc w:val="left"/>
      <w:pPr>
        <w:ind w:left="2880" w:hanging="360"/>
      </w:pPr>
    </w:lvl>
    <w:lvl w:ilvl="4" w:tplc="CFE2ADD6" w:tentative="1">
      <w:start w:val="1"/>
      <w:numFmt w:val="lowerLetter"/>
      <w:lvlText w:val="%5."/>
      <w:lvlJc w:val="left"/>
      <w:pPr>
        <w:ind w:left="3600" w:hanging="360"/>
      </w:pPr>
    </w:lvl>
    <w:lvl w:ilvl="5" w:tplc="7BC84A70" w:tentative="1">
      <w:start w:val="1"/>
      <w:numFmt w:val="lowerRoman"/>
      <w:lvlText w:val="%6."/>
      <w:lvlJc w:val="right"/>
      <w:pPr>
        <w:ind w:left="4320" w:hanging="180"/>
      </w:pPr>
    </w:lvl>
    <w:lvl w:ilvl="6" w:tplc="03E49E76" w:tentative="1">
      <w:start w:val="1"/>
      <w:numFmt w:val="decimal"/>
      <w:lvlText w:val="%7."/>
      <w:lvlJc w:val="left"/>
      <w:pPr>
        <w:ind w:left="5040" w:hanging="360"/>
      </w:pPr>
    </w:lvl>
    <w:lvl w:ilvl="7" w:tplc="BC0CAB4C" w:tentative="1">
      <w:start w:val="1"/>
      <w:numFmt w:val="lowerLetter"/>
      <w:lvlText w:val="%8."/>
      <w:lvlJc w:val="left"/>
      <w:pPr>
        <w:ind w:left="5760" w:hanging="360"/>
      </w:pPr>
    </w:lvl>
    <w:lvl w:ilvl="8" w:tplc="004CA34E" w:tentative="1">
      <w:start w:val="1"/>
      <w:numFmt w:val="lowerRoman"/>
      <w:lvlText w:val="%9."/>
      <w:lvlJc w:val="right"/>
      <w:pPr>
        <w:ind w:left="6480" w:hanging="180"/>
      </w:pPr>
    </w:lvl>
  </w:abstractNum>
  <w:abstractNum w:abstractNumId="22" w15:restartNumberingAfterBreak="0">
    <w:nsid w:val="66D133CF"/>
    <w:multiLevelType w:val="hybridMultilevel"/>
    <w:tmpl w:val="366E6F10"/>
    <w:lvl w:ilvl="0" w:tplc="22FC7044">
      <w:start w:val="1"/>
      <w:numFmt w:val="decimal"/>
      <w:lvlText w:val="%1."/>
      <w:lvlJc w:val="left"/>
      <w:pPr>
        <w:ind w:left="785" w:hanging="360"/>
      </w:pPr>
      <w:rPr>
        <w:rFonts w:hint="default"/>
        <w:sz w:val="24"/>
        <w:szCs w:val="24"/>
      </w:rPr>
    </w:lvl>
    <w:lvl w:ilvl="1" w:tplc="3CE6B7CC">
      <w:start w:val="1"/>
      <w:numFmt w:val="lowerLetter"/>
      <w:lvlText w:val="%2."/>
      <w:lvlJc w:val="left"/>
      <w:pPr>
        <w:ind w:left="1440" w:hanging="360"/>
      </w:pPr>
    </w:lvl>
    <w:lvl w:ilvl="2" w:tplc="7DA6C11C" w:tentative="1">
      <w:start w:val="1"/>
      <w:numFmt w:val="lowerRoman"/>
      <w:lvlText w:val="%3."/>
      <w:lvlJc w:val="right"/>
      <w:pPr>
        <w:ind w:left="2160" w:hanging="180"/>
      </w:pPr>
    </w:lvl>
    <w:lvl w:ilvl="3" w:tplc="CD5E24CA" w:tentative="1">
      <w:start w:val="1"/>
      <w:numFmt w:val="decimal"/>
      <w:lvlText w:val="%4."/>
      <w:lvlJc w:val="left"/>
      <w:pPr>
        <w:ind w:left="2880" w:hanging="360"/>
      </w:pPr>
    </w:lvl>
    <w:lvl w:ilvl="4" w:tplc="DA92B0DA" w:tentative="1">
      <w:start w:val="1"/>
      <w:numFmt w:val="lowerLetter"/>
      <w:lvlText w:val="%5."/>
      <w:lvlJc w:val="left"/>
      <w:pPr>
        <w:ind w:left="3600" w:hanging="360"/>
      </w:pPr>
    </w:lvl>
    <w:lvl w:ilvl="5" w:tplc="43824810" w:tentative="1">
      <w:start w:val="1"/>
      <w:numFmt w:val="lowerRoman"/>
      <w:lvlText w:val="%6."/>
      <w:lvlJc w:val="right"/>
      <w:pPr>
        <w:ind w:left="4320" w:hanging="180"/>
      </w:pPr>
    </w:lvl>
    <w:lvl w:ilvl="6" w:tplc="DF08DBDA" w:tentative="1">
      <w:start w:val="1"/>
      <w:numFmt w:val="decimal"/>
      <w:lvlText w:val="%7."/>
      <w:lvlJc w:val="left"/>
      <w:pPr>
        <w:ind w:left="5040" w:hanging="360"/>
      </w:pPr>
    </w:lvl>
    <w:lvl w:ilvl="7" w:tplc="DD000106" w:tentative="1">
      <w:start w:val="1"/>
      <w:numFmt w:val="lowerLetter"/>
      <w:lvlText w:val="%8."/>
      <w:lvlJc w:val="left"/>
      <w:pPr>
        <w:ind w:left="5760" w:hanging="360"/>
      </w:pPr>
    </w:lvl>
    <w:lvl w:ilvl="8" w:tplc="87FA297E" w:tentative="1">
      <w:start w:val="1"/>
      <w:numFmt w:val="lowerRoman"/>
      <w:lvlText w:val="%9."/>
      <w:lvlJc w:val="right"/>
      <w:pPr>
        <w:ind w:left="6480" w:hanging="180"/>
      </w:pPr>
    </w:lvl>
  </w:abstractNum>
  <w:abstractNum w:abstractNumId="23" w15:restartNumberingAfterBreak="0">
    <w:nsid w:val="6A871C81"/>
    <w:multiLevelType w:val="hybridMultilevel"/>
    <w:tmpl w:val="806C1192"/>
    <w:lvl w:ilvl="0" w:tplc="DE3C4BEC">
      <w:start w:val="1"/>
      <w:numFmt w:val="decimal"/>
      <w:lvlText w:val="%1."/>
      <w:lvlJc w:val="left"/>
      <w:pPr>
        <w:ind w:left="720" w:hanging="360"/>
      </w:pPr>
      <w:rPr>
        <w:rFonts w:ascii="Times New Roman" w:hAnsi="Times New Roman" w:cs="Times New Roman" w:hint="default"/>
        <w:sz w:val="24"/>
        <w:szCs w:val="24"/>
      </w:rPr>
    </w:lvl>
    <w:lvl w:ilvl="1" w:tplc="1C3C8AE2">
      <w:start w:val="1"/>
      <w:numFmt w:val="lowerLetter"/>
      <w:lvlText w:val="(%2)"/>
      <w:lvlJc w:val="left"/>
      <w:pPr>
        <w:ind w:left="1440" w:hanging="360"/>
      </w:pPr>
      <w:rPr>
        <w:rFonts w:ascii="Times New Roman" w:hAnsi="Times New Roman" w:cs="Times New Roman" w:hint="default"/>
        <w:sz w:val="24"/>
        <w:szCs w:val="24"/>
      </w:rPr>
    </w:lvl>
    <w:lvl w:ilvl="2" w:tplc="7CC4FF38" w:tentative="1">
      <w:start w:val="1"/>
      <w:numFmt w:val="lowerRoman"/>
      <w:lvlText w:val="%3."/>
      <w:lvlJc w:val="right"/>
      <w:pPr>
        <w:ind w:left="2160" w:hanging="180"/>
      </w:pPr>
    </w:lvl>
    <w:lvl w:ilvl="3" w:tplc="8ECCA878" w:tentative="1">
      <w:start w:val="1"/>
      <w:numFmt w:val="decimal"/>
      <w:lvlText w:val="%4."/>
      <w:lvlJc w:val="left"/>
      <w:pPr>
        <w:ind w:left="2880" w:hanging="360"/>
      </w:pPr>
    </w:lvl>
    <w:lvl w:ilvl="4" w:tplc="B888C992" w:tentative="1">
      <w:start w:val="1"/>
      <w:numFmt w:val="lowerLetter"/>
      <w:lvlText w:val="%5."/>
      <w:lvlJc w:val="left"/>
      <w:pPr>
        <w:ind w:left="3600" w:hanging="360"/>
      </w:pPr>
    </w:lvl>
    <w:lvl w:ilvl="5" w:tplc="9CDAE8D8" w:tentative="1">
      <w:start w:val="1"/>
      <w:numFmt w:val="lowerRoman"/>
      <w:lvlText w:val="%6."/>
      <w:lvlJc w:val="right"/>
      <w:pPr>
        <w:ind w:left="4320" w:hanging="180"/>
      </w:pPr>
    </w:lvl>
    <w:lvl w:ilvl="6" w:tplc="353820EA" w:tentative="1">
      <w:start w:val="1"/>
      <w:numFmt w:val="decimal"/>
      <w:lvlText w:val="%7."/>
      <w:lvlJc w:val="left"/>
      <w:pPr>
        <w:ind w:left="5040" w:hanging="360"/>
      </w:pPr>
    </w:lvl>
    <w:lvl w:ilvl="7" w:tplc="FEA4854A" w:tentative="1">
      <w:start w:val="1"/>
      <w:numFmt w:val="lowerLetter"/>
      <w:lvlText w:val="%8."/>
      <w:lvlJc w:val="left"/>
      <w:pPr>
        <w:ind w:left="5760" w:hanging="360"/>
      </w:pPr>
    </w:lvl>
    <w:lvl w:ilvl="8" w:tplc="E294FF3E" w:tentative="1">
      <w:start w:val="1"/>
      <w:numFmt w:val="lowerRoman"/>
      <w:lvlText w:val="%9."/>
      <w:lvlJc w:val="right"/>
      <w:pPr>
        <w:ind w:left="6480" w:hanging="180"/>
      </w:pPr>
    </w:lvl>
  </w:abstractNum>
  <w:abstractNum w:abstractNumId="24" w15:restartNumberingAfterBreak="0">
    <w:nsid w:val="712D2873"/>
    <w:multiLevelType w:val="hybridMultilevel"/>
    <w:tmpl w:val="CC4C1F56"/>
    <w:lvl w:ilvl="0" w:tplc="FB58FD6A">
      <w:start w:val="1"/>
      <w:numFmt w:val="decimal"/>
      <w:lvlText w:val="%1."/>
      <w:lvlJc w:val="left"/>
      <w:pPr>
        <w:ind w:left="785" w:hanging="360"/>
      </w:pPr>
      <w:rPr>
        <w:rFonts w:ascii="Times New Roman" w:hAnsi="Times New Roman" w:cs="Times New Roman" w:hint="default"/>
        <w:sz w:val="24"/>
        <w:szCs w:val="24"/>
      </w:rPr>
    </w:lvl>
    <w:lvl w:ilvl="1" w:tplc="7DE4FDA0">
      <w:start w:val="1"/>
      <w:numFmt w:val="lowerLetter"/>
      <w:lvlText w:val="%2."/>
      <w:lvlJc w:val="left"/>
      <w:pPr>
        <w:ind w:left="1440" w:hanging="360"/>
      </w:pPr>
    </w:lvl>
    <w:lvl w:ilvl="2" w:tplc="6B0E836A" w:tentative="1">
      <w:start w:val="1"/>
      <w:numFmt w:val="lowerRoman"/>
      <w:lvlText w:val="%3."/>
      <w:lvlJc w:val="right"/>
      <w:pPr>
        <w:ind w:left="2160" w:hanging="180"/>
      </w:pPr>
    </w:lvl>
    <w:lvl w:ilvl="3" w:tplc="225A1836" w:tentative="1">
      <w:start w:val="1"/>
      <w:numFmt w:val="decimal"/>
      <w:lvlText w:val="%4."/>
      <w:lvlJc w:val="left"/>
      <w:pPr>
        <w:ind w:left="2880" w:hanging="360"/>
      </w:pPr>
    </w:lvl>
    <w:lvl w:ilvl="4" w:tplc="1BCEF244" w:tentative="1">
      <w:start w:val="1"/>
      <w:numFmt w:val="lowerLetter"/>
      <w:lvlText w:val="%5."/>
      <w:lvlJc w:val="left"/>
      <w:pPr>
        <w:ind w:left="3600" w:hanging="360"/>
      </w:pPr>
    </w:lvl>
    <w:lvl w:ilvl="5" w:tplc="B2BEC726" w:tentative="1">
      <w:start w:val="1"/>
      <w:numFmt w:val="lowerRoman"/>
      <w:lvlText w:val="%6."/>
      <w:lvlJc w:val="right"/>
      <w:pPr>
        <w:ind w:left="4320" w:hanging="180"/>
      </w:pPr>
    </w:lvl>
    <w:lvl w:ilvl="6" w:tplc="8DE40356" w:tentative="1">
      <w:start w:val="1"/>
      <w:numFmt w:val="decimal"/>
      <w:lvlText w:val="%7."/>
      <w:lvlJc w:val="left"/>
      <w:pPr>
        <w:ind w:left="5040" w:hanging="360"/>
      </w:pPr>
    </w:lvl>
    <w:lvl w:ilvl="7" w:tplc="7752EBC8" w:tentative="1">
      <w:start w:val="1"/>
      <w:numFmt w:val="lowerLetter"/>
      <w:lvlText w:val="%8."/>
      <w:lvlJc w:val="left"/>
      <w:pPr>
        <w:ind w:left="5760" w:hanging="360"/>
      </w:pPr>
    </w:lvl>
    <w:lvl w:ilvl="8" w:tplc="EB62D028" w:tentative="1">
      <w:start w:val="1"/>
      <w:numFmt w:val="lowerRoman"/>
      <w:lvlText w:val="%9."/>
      <w:lvlJc w:val="right"/>
      <w:pPr>
        <w:ind w:left="6480" w:hanging="180"/>
      </w:pPr>
    </w:lvl>
  </w:abstractNum>
  <w:abstractNum w:abstractNumId="25" w15:restartNumberingAfterBreak="0">
    <w:nsid w:val="7443020D"/>
    <w:multiLevelType w:val="hybridMultilevel"/>
    <w:tmpl w:val="06A2B00C"/>
    <w:lvl w:ilvl="0" w:tplc="5544A206">
      <w:start w:val="1"/>
      <w:numFmt w:val="lowerLetter"/>
      <w:lvlText w:val="(%1)"/>
      <w:lvlJc w:val="left"/>
      <w:pPr>
        <w:ind w:left="1495" w:hanging="360"/>
      </w:pPr>
      <w:rPr>
        <w:rFonts w:ascii="Times New Roman" w:hAnsi="Times New Roman" w:cs="Times New Roman" w:hint="default"/>
        <w:sz w:val="24"/>
        <w:szCs w:val="24"/>
      </w:rPr>
    </w:lvl>
    <w:lvl w:ilvl="1" w:tplc="64E03E76">
      <w:start w:val="1"/>
      <w:numFmt w:val="lowerLetter"/>
      <w:lvlText w:val="%2."/>
      <w:lvlJc w:val="left"/>
      <w:pPr>
        <w:ind w:left="1440" w:hanging="360"/>
      </w:pPr>
    </w:lvl>
    <w:lvl w:ilvl="2" w:tplc="AEF2F904" w:tentative="1">
      <w:start w:val="1"/>
      <w:numFmt w:val="lowerRoman"/>
      <w:lvlText w:val="%3."/>
      <w:lvlJc w:val="right"/>
      <w:pPr>
        <w:ind w:left="2160" w:hanging="180"/>
      </w:pPr>
    </w:lvl>
    <w:lvl w:ilvl="3" w:tplc="97D2BC5C" w:tentative="1">
      <w:start w:val="1"/>
      <w:numFmt w:val="decimal"/>
      <w:lvlText w:val="%4."/>
      <w:lvlJc w:val="left"/>
      <w:pPr>
        <w:ind w:left="2880" w:hanging="360"/>
      </w:pPr>
    </w:lvl>
    <w:lvl w:ilvl="4" w:tplc="C3144832" w:tentative="1">
      <w:start w:val="1"/>
      <w:numFmt w:val="lowerLetter"/>
      <w:lvlText w:val="%5."/>
      <w:lvlJc w:val="left"/>
      <w:pPr>
        <w:ind w:left="3600" w:hanging="360"/>
      </w:pPr>
    </w:lvl>
    <w:lvl w:ilvl="5" w:tplc="3B0EFC32" w:tentative="1">
      <w:start w:val="1"/>
      <w:numFmt w:val="lowerRoman"/>
      <w:lvlText w:val="%6."/>
      <w:lvlJc w:val="right"/>
      <w:pPr>
        <w:ind w:left="4320" w:hanging="180"/>
      </w:pPr>
    </w:lvl>
    <w:lvl w:ilvl="6" w:tplc="A7329E5C" w:tentative="1">
      <w:start w:val="1"/>
      <w:numFmt w:val="decimal"/>
      <w:lvlText w:val="%7."/>
      <w:lvlJc w:val="left"/>
      <w:pPr>
        <w:ind w:left="5040" w:hanging="360"/>
      </w:pPr>
    </w:lvl>
    <w:lvl w:ilvl="7" w:tplc="DEBEB4D8" w:tentative="1">
      <w:start w:val="1"/>
      <w:numFmt w:val="lowerLetter"/>
      <w:lvlText w:val="%8."/>
      <w:lvlJc w:val="left"/>
      <w:pPr>
        <w:ind w:left="5760" w:hanging="360"/>
      </w:pPr>
    </w:lvl>
    <w:lvl w:ilvl="8" w:tplc="4872CD64" w:tentative="1">
      <w:start w:val="1"/>
      <w:numFmt w:val="lowerRoman"/>
      <w:lvlText w:val="%9."/>
      <w:lvlJc w:val="right"/>
      <w:pPr>
        <w:ind w:left="6480" w:hanging="180"/>
      </w:pPr>
    </w:lvl>
  </w:abstractNum>
  <w:abstractNum w:abstractNumId="26" w15:restartNumberingAfterBreak="0">
    <w:nsid w:val="7CBE4812"/>
    <w:multiLevelType w:val="singleLevel"/>
    <w:tmpl w:val="83109EEC"/>
    <w:lvl w:ilvl="0">
      <w:start w:val="1"/>
      <w:numFmt w:val="decimal"/>
      <w:pStyle w:val="Considrant"/>
      <w:lvlText w:val="(%1)"/>
      <w:lvlJc w:val="left"/>
      <w:pPr>
        <w:tabs>
          <w:tab w:val="num" w:pos="1276"/>
        </w:tabs>
        <w:ind w:left="1276" w:hanging="709"/>
      </w:pPr>
      <w:rPr>
        <w:b w:val="0"/>
        <w:bCs w:val="0"/>
        <w:i w:val="0"/>
        <w:iCs w:val="0"/>
      </w:rPr>
    </w:lvl>
  </w:abstractNum>
  <w:abstractNum w:abstractNumId="27" w15:restartNumberingAfterBreak="0">
    <w:nsid w:val="7E9443DB"/>
    <w:multiLevelType w:val="hybridMultilevel"/>
    <w:tmpl w:val="5680DA56"/>
    <w:lvl w:ilvl="0" w:tplc="64268580">
      <w:start w:val="1"/>
      <w:numFmt w:val="decimal"/>
      <w:lvlText w:val="%1."/>
      <w:lvlJc w:val="left"/>
      <w:pPr>
        <w:ind w:left="720" w:hanging="360"/>
      </w:pPr>
      <w:rPr>
        <w:rFonts w:ascii="Times New Roman" w:hAnsi="Times New Roman" w:cs="Times New Roman" w:hint="default"/>
      </w:rPr>
    </w:lvl>
    <w:lvl w:ilvl="1" w:tplc="04128A6A" w:tentative="1">
      <w:start w:val="1"/>
      <w:numFmt w:val="lowerLetter"/>
      <w:lvlText w:val="%2."/>
      <w:lvlJc w:val="left"/>
      <w:pPr>
        <w:ind w:left="1440" w:hanging="360"/>
      </w:pPr>
    </w:lvl>
    <w:lvl w:ilvl="2" w:tplc="A8C87C06" w:tentative="1">
      <w:start w:val="1"/>
      <w:numFmt w:val="lowerRoman"/>
      <w:lvlText w:val="%3."/>
      <w:lvlJc w:val="right"/>
      <w:pPr>
        <w:ind w:left="2160" w:hanging="180"/>
      </w:pPr>
    </w:lvl>
    <w:lvl w:ilvl="3" w:tplc="5ACEF144" w:tentative="1">
      <w:start w:val="1"/>
      <w:numFmt w:val="decimal"/>
      <w:lvlText w:val="%4."/>
      <w:lvlJc w:val="left"/>
      <w:pPr>
        <w:ind w:left="2880" w:hanging="360"/>
      </w:pPr>
    </w:lvl>
    <w:lvl w:ilvl="4" w:tplc="425AF216" w:tentative="1">
      <w:start w:val="1"/>
      <w:numFmt w:val="lowerLetter"/>
      <w:lvlText w:val="%5."/>
      <w:lvlJc w:val="left"/>
      <w:pPr>
        <w:ind w:left="3600" w:hanging="360"/>
      </w:pPr>
    </w:lvl>
    <w:lvl w:ilvl="5" w:tplc="BA8E5C0A" w:tentative="1">
      <w:start w:val="1"/>
      <w:numFmt w:val="lowerRoman"/>
      <w:lvlText w:val="%6."/>
      <w:lvlJc w:val="right"/>
      <w:pPr>
        <w:ind w:left="4320" w:hanging="180"/>
      </w:pPr>
    </w:lvl>
    <w:lvl w:ilvl="6" w:tplc="894A4266" w:tentative="1">
      <w:start w:val="1"/>
      <w:numFmt w:val="decimal"/>
      <w:lvlText w:val="%7."/>
      <w:lvlJc w:val="left"/>
      <w:pPr>
        <w:ind w:left="5040" w:hanging="360"/>
      </w:pPr>
    </w:lvl>
    <w:lvl w:ilvl="7" w:tplc="A5B6AFC4" w:tentative="1">
      <w:start w:val="1"/>
      <w:numFmt w:val="lowerLetter"/>
      <w:lvlText w:val="%8."/>
      <w:lvlJc w:val="left"/>
      <w:pPr>
        <w:ind w:left="5760" w:hanging="360"/>
      </w:pPr>
    </w:lvl>
    <w:lvl w:ilvl="8" w:tplc="A614BD50" w:tentative="1">
      <w:start w:val="1"/>
      <w:numFmt w:val="lowerRoman"/>
      <w:lvlText w:val="%9."/>
      <w:lvlJc w:val="right"/>
      <w:pPr>
        <w:ind w:left="6480" w:hanging="180"/>
      </w:pPr>
    </w:lvl>
  </w:abstractNum>
  <w:abstractNum w:abstractNumId="28" w15:restartNumberingAfterBreak="0">
    <w:nsid w:val="7FCA33BB"/>
    <w:multiLevelType w:val="hybridMultilevel"/>
    <w:tmpl w:val="F4D8B60E"/>
    <w:lvl w:ilvl="0" w:tplc="1D3289CA">
      <w:start w:val="1"/>
      <w:numFmt w:val="decimal"/>
      <w:lvlText w:val="%1."/>
      <w:lvlJc w:val="left"/>
      <w:pPr>
        <w:ind w:left="720" w:hanging="360"/>
      </w:pPr>
      <w:rPr>
        <w:rFonts w:ascii="Times New Roman" w:hAnsi="Times New Roman" w:cs="Times New Roman" w:hint="default"/>
        <w:i w:val="0"/>
        <w:iCs w:val="0"/>
        <w:sz w:val="24"/>
        <w:szCs w:val="24"/>
      </w:rPr>
    </w:lvl>
    <w:lvl w:ilvl="1" w:tplc="74681BAA" w:tentative="1">
      <w:start w:val="1"/>
      <w:numFmt w:val="lowerLetter"/>
      <w:lvlText w:val="%2."/>
      <w:lvlJc w:val="left"/>
      <w:pPr>
        <w:ind w:left="1440" w:hanging="360"/>
      </w:pPr>
    </w:lvl>
    <w:lvl w:ilvl="2" w:tplc="A822B304" w:tentative="1">
      <w:start w:val="1"/>
      <w:numFmt w:val="lowerRoman"/>
      <w:lvlText w:val="%3."/>
      <w:lvlJc w:val="right"/>
      <w:pPr>
        <w:ind w:left="2160" w:hanging="180"/>
      </w:pPr>
    </w:lvl>
    <w:lvl w:ilvl="3" w:tplc="0DF84160" w:tentative="1">
      <w:start w:val="1"/>
      <w:numFmt w:val="decimal"/>
      <w:lvlText w:val="%4."/>
      <w:lvlJc w:val="left"/>
      <w:pPr>
        <w:ind w:left="2880" w:hanging="360"/>
      </w:pPr>
    </w:lvl>
    <w:lvl w:ilvl="4" w:tplc="63F086DC" w:tentative="1">
      <w:start w:val="1"/>
      <w:numFmt w:val="lowerLetter"/>
      <w:lvlText w:val="%5."/>
      <w:lvlJc w:val="left"/>
      <w:pPr>
        <w:ind w:left="3600" w:hanging="360"/>
      </w:pPr>
    </w:lvl>
    <w:lvl w:ilvl="5" w:tplc="4E5441F6" w:tentative="1">
      <w:start w:val="1"/>
      <w:numFmt w:val="lowerRoman"/>
      <w:lvlText w:val="%6."/>
      <w:lvlJc w:val="right"/>
      <w:pPr>
        <w:ind w:left="4320" w:hanging="180"/>
      </w:pPr>
    </w:lvl>
    <w:lvl w:ilvl="6" w:tplc="E9A29F46" w:tentative="1">
      <w:start w:val="1"/>
      <w:numFmt w:val="decimal"/>
      <w:lvlText w:val="%7."/>
      <w:lvlJc w:val="left"/>
      <w:pPr>
        <w:ind w:left="5040" w:hanging="360"/>
      </w:pPr>
    </w:lvl>
    <w:lvl w:ilvl="7" w:tplc="DB18C9FC" w:tentative="1">
      <w:start w:val="1"/>
      <w:numFmt w:val="lowerLetter"/>
      <w:lvlText w:val="%8."/>
      <w:lvlJc w:val="left"/>
      <w:pPr>
        <w:ind w:left="5760" w:hanging="360"/>
      </w:pPr>
    </w:lvl>
    <w:lvl w:ilvl="8" w:tplc="6B6C751C" w:tentative="1">
      <w:start w:val="1"/>
      <w:numFmt w:val="lowerRoman"/>
      <w:lvlText w:val="%9."/>
      <w:lvlJc w:val="right"/>
      <w:pPr>
        <w:ind w:left="6480" w:hanging="180"/>
      </w:pPr>
    </w:lvl>
  </w:abstractNum>
  <w:num w:numId="1">
    <w:abstractNumId w:val="1"/>
  </w:num>
  <w:num w:numId="2">
    <w:abstractNumId w:val="15"/>
  </w:num>
  <w:num w:numId="3">
    <w:abstractNumId w:val="25"/>
  </w:num>
  <w:num w:numId="4">
    <w:abstractNumId w:val="9"/>
  </w:num>
  <w:num w:numId="5">
    <w:abstractNumId w:val="6"/>
  </w:num>
  <w:num w:numId="6">
    <w:abstractNumId w:val="27"/>
  </w:num>
  <w:num w:numId="7">
    <w:abstractNumId w:val="11"/>
  </w:num>
  <w:num w:numId="8">
    <w:abstractNumId w:val="14"/>
  </w:num>
  <w:num w:numId="9">
    <w:abstractNumId w:val="8"/>
  </w:num>
  <w:num w:numId="10">
    <w:abstractNumId w:val="23"/>
  </w:num>
  <w:num w:numId="11">
    <w:abstractNumId w:val="3"/>
  </w:num>
  <w:num w:numId="12">
    <w:abstractNumId w:val="7"/>
  </w:num>
  <w:num w:numId="13">
    <w:abstractNumId w:val="26"/>
  </w:num>
  <w:num w:numId="14">
    <w:abstractNumId w:val="4"/>
  </w:num>
  <w:num w:numId="15">
    <w:abstractNumId w:val="28"/>
  </w:num>
  <w:num w:numId="16">
    <w:abstractNumId w:val="20"/>
  </w:num>
  <w:num w:numId="17">
    <w:abstractNumId w:val="19"/>
  </w:num>
  <w:num w:numId="18">
    <w:abstractNumId w:val="5"/>
  </w:num>
  <w:num w:numId="19">
    <w:abstractNumId w:val="10"/>
  </w:num>
  <w:num w:numId="20">
    <w:abstractNumId w:val="2"/>
  </w:num>
  <w:num w:numId="21">
    <w:abstractNumId w:val="0"/>
  </w:num>
  <w:num w:numId="22">
    <w:abstractNumId w:val="24"/>
  </w:num>
  <w:num w:numId="23">
    <w:abstractNumId w:val="18"/>
  </w:num>
  <w:num w:numId="24">
    <w:abstractNumId w:val="13"/>
  </w:num>
  <w:num w:numId="25">
    <w:abstractNumId w:val="21"/>
  </w:num>
  <w:num w:numId="26">
    <w:abstractNumId w:val="16"/>
  </w:num>
  <w:num w:numId="27">
    <w:abstractNumId w:val="17"/>
  </w:num>
  <w:num w:numId="28">
    <w:abstractNumId w:val="12"/>
  </w:num>
  <w:num w:numId="29">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PT"/>
    <w:docVar w:name="dvnumam" w:val="0"/>
    <w:docVar w:name="dvpe" w:val="759.998"/>
    <w:docVar w:name="dvrapporteur" w:val="Relator: "/>
    <w:docVar w:name="dvtitre" w:val="Decisão do Parlamento Europeu, de ... de ... de 2024, referente à celebração de um acordo entre o Parlamento Europeu, o Conselho, a Comissão Europeia, o Tribunal de Justiça da União Europeia, o Banco Central Europeu, o Tribunal de Contas Europeu, o Comité Económico e Social Europeu e o Comité das Regiões Europeu, que cria um Organismo Interinstitucional de Normas de Ética destinado aos membros das instituições e dos órgãos consultivos referidos no artigo 13.º do Tratado da União Europeia(2024/2008(ACI))"/>
  </w:docVars>
  <w:rsids>
    <w:rsidRoot w:val="006E249B"/>
    <w:rsid w:val="00002272"/>
    <w:rsid w:val="00010B52"/>
    <w:rsid w:val="000147A7"/>
    <w:rsid w:val="00054CE5"/>
    <w:rsid w:val="00064002"/>
    <w:rsid w:val="000677B9"/>
    <w:rsid w:val="000831BA"/>
    <w:rsid w:val="000A42CC"/>
    <w:rsid w:val="000D5187"/>
    <w:rsid w:val="000E7DD9"/>
    <w:rsid w:val="0010095E"/>
    <w:rsid w:val="00125B37"/>
    <w:rsid w:val="001277B0"/>
    <w:rsid w:val="0017797A"/>
    <w:rsid w:val="00187494"/>
    <w:rsid w:val="001F32AE"/>
    <w:rsid w:val="002767FF"/>
    <w:rsid w:val="00290346"/>
    <w:rsid w:val="002B18FE"/>
    <w:rsid w:val="002B5493"/>
    <w:rsid w:val="002D6519"/>
    <w:rsid w:val="002F1784"/>
    <w:rsid w:val="00300E43"/>
    <w:rsid w:val="0033303E"/>
    <w:rsid w:val="00343214"/>
    <w:rsid w:val="00361C00"/>
    <w:rsid w:val="00376180"/>
    <w:rsid w:val="00395FA1"/>
    <w:rsid w:val="003E15D4"/>
    <w:rsid w:val="00411CCE"/>
    <w:rsid w:val="0041666E"/>
    <w:rsid w:val="00421060"/>
    <w:rsid w:val="00431057"/>
    <w:rsid w:val="00445DD1"/>
    <w:rsid w:val="00451B2B"/>
    <w:rsid w:val="004655AD"/>
    <w:rsid w:val="00471C19"/>
    <w:rsid w:val="004867E3"/>
    <w:rsid w:val="004869B9"/>
    <w:rsid w:val="00494A28"/>
    <w:rsid w:val="004B1766"/>
    <w:rsid w:val="004C0004"/>
    <w:rsid w:val="004C5D52"/>
    <w:rsid w:val="0050519A"/>
    <w:rsid w:val="005072A1"/>
    <w:rsid w:val="00514517"/>
    <w:rsid w:val="00545827"/>
    <w:rsid w:val="005555B4"/>
    <w:rsid w:val="00560270"/>
    <w:rsid w:val="005C1D60"/>
    <w:rsid w:val="005C2568"/>
    <w:rsid w:val="006037C0"/>
    <w:rsid w:val="0065672B"/>
    <w:rsid w:val="006631B6"/>
    <w:rsid w:val="00680577"/>
    <w:rsid w:val="006A05F8"/>
    <w:rsid w:val="006E249B"/>
    <w:rsid w:val="006F74FA"/>
    <w:rsid w:val="00700B17"/>
    <w:rsid w:val="00726E4F"/>
    <w:rsid w:val="00731ADD"/>
    <w:rsid w:val="00734777"/>
    <w:rsid w:val="00743546"/>
    <w:rsid w:val="007467C4"/>
    <w:rsid w:val="00747932"/>
    <w:rsid w:val="00751A4A"/>
    <w:rsid w:val="00756632"/>
    <w:rsid w:val="00762C74"/>
    <w:rsid w:val="007734CC"/>
    <w:rsid w:val="00786EC0"/>
    <w:rsid w:val="007C01BF"/>
    <w:rsid w:val="007D1690"/>
    <w:rsid w:val="007E22AD"/>
    <w:rsid w:val="007E3FAE"/>
    <w:rsid w:val="00817416"/>
    <w:rsid w:val="008334E1"/>
    <w:rsid w:val="00834647"/>
    <w:rsid w:val="00834A64"/>
    <w:rsid w:val="00842779"/>
    <w:rsid w:val="00864894"/>
    <w:rsid w:val="00865954"/>
    <w:rsid w:val="00865F67"/>
    <w:rsid w:val="00871112"/>
    <w:rsid w:val="00881A7B"/>
    <w:rsid w:val="008840E5"/>
    <w:rsid w:val="00887B3E"/>
    <w:rsid w:val="008A0C07"/>
    <w:rsid w:val="008C2AC6"/>
    <w:rsid w:val="008E5EAA"/>
    <w:rsid w:val="00930C23"/>
    <w:rsid w:val="0093193B"/>
    <w:rsid w:val="009509D8"/>
    <w:rsid w:val="00950B64"/>
    <w:rsid w:val="0097330D"/>
    <w:rsid w:val="00981893"/>
    <w:rsid w:val="009D49AE"/>
    <w:rsid w:val="009E3651"/>
    <w:rsid w:val="00A04A18"/>
    <w:rsid w:val="00A1687D"/>
    <w:rsid w:val="00A375BB"/>
    <w:rsid w:val="00A43E52"/>
    <w:rsid w:val="00A4678D"/>
    <w:rsid w:val="00A50576"/>
    <w:rsid w:val="00A70097"/>
    <w:rsid w:val="00A778C7"/>
    <w:rsid w:val="00AB441E"/>
    <w:rsid w:val="00AB6293"/>
    <w:rsid w:val="00AD14C2"/>
    <w:rsid w:val="00AD64C7"/>
    <w:rsid w:val="00AE0928"/>
    <w:rsid w:val="00AE6CDC"/>
    <w:rsid w:val="00AF3B82"/>
    <w:rsid w:val="00B12E95"/>
    <w:rsid w:val="00B22876"/>
    <w:rsid w:val="00B558F0"/>
    <w:rsid w:val="00BD48FE"/>
    <w:rsid w:val="00BD7BD8"/>
    <w:rsid w:val="00BE6ADC"/>
    <w:rsid w:val="00C05BFE"/>
    <w:rsid w:val="00C23CD4"/>
    <w:rsid w:val="00C512FC"/>
    <w:rsid w:val="00C61C0C"/>
    <w:rsid w:val="00C941CB"/>
    <w:rsid w:val="00CC2357"/>
    <w:rsid w:val="00CC6B68"/>
    <w:rsid w:val="00CF071A"/>
    <w:rsid w:val="00D045C5"/>
    <w:rsid w:val="00D058B8"/>
    <w:rsid w:val="00D56C11"/>
    <w:rsid w:val="00D635D9"/>
    <w:rsid w:val="00D834A0"/>
    <w:rsid w:val="00D872DF"/>
    <w:rsid w:val="00D91E21"/>
    <w:rsid w:val="00DA7FCD"/>
    <w:rsid w:val="00DC52DF"/>
    <w:rsid w:val="00DF29C3"/>
    <w:rsid w:val="00E21F19"/>
    <w:rsid w:val="00E365E1"/>
    <w:rsid w:val="00E72603"/>
    <w:rsid w:val="00E820A4"/>
    <w:rsid w:val="00EB006A"/>
    <w:rsid w:val="00EB4772"/>
    <w:rsid w:val="00ED169E"/>
    <w:rsid w:val="00ED4235"/>
    <w:rsid w:val="00F04346"/>
    <w:rsid w:val="00F043BB"/>
    <w:rsid w:val="00F075DC"/>
    <w:rsid w:val="00F149E9"/>
    <w:rsid w:val="00F40EA6"/>
    <w:rsid w:val="00F5134D"/>
    <w:rsid w:val="00F74127"/>
    <w:rsid w:val="00F74202"/>
    <w:rsid w:val="00F87713"/>
    <w:rsid w:val="00FB4360"/>
    <w:rsid w:val="00FD0C70"/>
    <w:rsid w:val="00FE08A0"/>
    <w:rsid w:val="00FF2A1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CD7769"/>
  <w15:chartTrackingRefBased/>
  <w15:docId w15:val="{45136F17-9C06-4EE3-AD63-477A38C5F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BVI fnr,Exposant 3 Point,Footnote,Footnote Reference Number,Footnote Reference_LVL6,Footnote reference number,Footnote symbol,Odwołanie przypisu,SUPERS,Times 10 Point,Voetnootverwijzing,note TESI,number"/>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40EA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40EA6"/>
    <w:pPr>
      <w:keepNext/>
      <w:spacing w:after="480"/>
      <w:jc w:val="center"/>
    </w:pPr>
    <w:rPr>
      <w:rFonts w:ascii="Arial" w:hAnsi="Arial" w:cs="Arial"/>
      <w:b/>
    </w:rPr>
  </w:style>
  <w:style w:type="paragraph" w:customStyle="1" w:styleId="NormalHanging12a">
    <w:name w:val="NormalHanging12a"/>
    <w:basedOn w:val="Normal"/>
    <w:rsid w:val="00F40EA6"/>
    <w:pPr>
      <w:spacing w:after="240"/>
      <w:ind w:left="567" w:hanging="567"/>
    </w:pPr>
  </w:style>
  <w:style w:type="paragraph" w:styleId="Header">
    <w:name w:val="header"/>
    <w:basedOn w:val="Normal"/>
    <w:link w:val="HeaderChar"/>
    <w:rsid w:val="00F40EA6"/>
    <w:pPr>
      <w:tabs>
        <w:tab w:val="center" w:pos="4513"/>
        <w:tab w:val="right" w:pos="9026"/>
      </w:tabs>
    </w:pPr>
  </w:style>
  <w:style w:type="character" w:customStyle="1" w:styleId="HeaderChar">
    <w:name w:val="Header Char"/>
    <w:basedOn w:val="DefaultParagraphFont"/>
    <w:link w:val="Header"/>
    <w:rsid w:val="00F40EA6"/>
    <w:rPr>
      <w:sz w:val="24"/>
      <w:lang w:val="pt-PT"/>
    </w:rPr>
  </w:style>
  <w:style w:type="paragraph" w:customStyle="1" w:styleId="EPFooter">
    <w:name w:val="EPFooter"/>
    <w:basedOn w:val="Normal"/>
    <w:rsid w:val="00F40EA6"/>
    <w:pPr>
      <w:tabs>
        <w:tab w:val="center" w:pos="4535"/>
        <w:tab w:val="right" w:pos="9071"/>
      </w:tabs>
      <w:spacing w:before="240" w:after="240"/>
    </w:pPr>
    <w:rPr>
      <w:color w:val="010000"/>
      <w:sz w:val="22"/>
    </w:rPr>
  </w:style>
  <w:style w:type="paragraph" w:customStyle="1" w:styleId="EPComma">
    <w:name w:val="EPComma"/>
    <w:basedOn w:val="Normal"/>
    <w:rsid w:val="00F40EA6"/>
    <w:pPr>
      <w:spacing w:before="480" w:after="240"/>
    </w:pPr>
  </w:style>
  <w:style w:type="paragraph" w:styleId="ListParagraph">
    <w:name w:val="List Paragraph"/>
    <w:basedOn w:val="Normal"/>
    <w:uiPriority w:val="34"/>
    <w:qFormat/>
    <w:rsid w:val="00F40EA6"/>
    <w:pPr>
      <w:widowControl/>
      <w:spacing w:after="160" w:line="259" w:lineRule="auto"/>
      <w:ind w:left="720"/>
      <w:contextualSpacing/>
    </w:pPr>
    <w:rPr>
      <w:rFonts w:asciiTheme="minorHAnsi" w:eastAsiaTheme="minorHAnsi" w:hAnsiTheme="minorHAnsi" w:cstheme="minorBidi"/>
      <w:sz w:val="22"/>
      <w:szCs w:val="22"/>
      <w:lang w:eastAsia="en-US"/>
    </w:rPr>
  </w:style>
  <w:style w:type="character" w:styleId="Hyperlink">
    <w:name w:val="Hyperlink"/>
    <w:rsid w:val="00F40EA6"/>
    <w:rPr>
      <w:rFonts w:ascii="Arial" w:hAnsi="Arial" w:cs="Arial"/>
      <w:color w:val="0000FF"/>
      <w:sz w:val="22"/>
      <w:szCs w:val="24"/>
      <w:u w:val="single"/>
      <w:lang w:val="pt-PT" w:eastAsia="en-US" w:bidi="ar-SA"/>
    </w:rPr>
  </w:style>
  <w:style w:type="paragraph" w:customStyle="1" w:styleId="ftrefCharCharCharCharCharCharCharCharChar">
    <w:name w:val="ftref Char Char Char Char Char Char Char Char Char"/>
    <w:aliases w:val=" BVI fnr Char Char Char Char Char Char Char Char Char,BVI fnr Char Char Char Char Char Char Char Char Char Char,Footnote Char Char Char Char Char Char Char Char Char"/>
    <w:basedOn w:val="Normal"/>
    <w:next w:val="Normal"/>
    <w:link w:val="FootnoteReference"/>
    <w:uiPriority w:val="99"/>
    <w:rsid w:val="00F40EA6"/>
    <w:pPr>
      <w:widowControl/>
      <w:spacing w:after="160" w:line="240" w:lineRule="exact"/>
    </w:pPr>
    <w:rPr>
      <w:sz w:val="20"/>
      <w:vertAlign w:val="superscript"/>
      <w:lang w:val="en-GB"/>
    </w:rPr>
  </w:style>
  <w:style w:type="paragraph" w:customStyle="1" w:styleId="Considrant">
    <w:name w:val="Considérant"/>
    <w:basedOn w:val="Normal"/>
    <w:rsid w:val="00F40EA6"/>
    <w:pPr>
      <w:widowControl/>
      <w:numPr>
        <w:numId w:val="13"/>
      </w:numPr>
      <w:spacing w:before="120" w:after="120"/>
      <w:jc w:val="both"/>
    </w:pPr>
    <w:rPr>
      <w:rFonts w:eastAsiaTheme="minorHAnsi"/>
      <w:szCs w:val="22"/>
      <w:lang w:eastAsia="en-US"/>
    </w:rPr>
  </w:style>
  <w:style w:type="character" w:customStyle="1" w:styleId="cf01">
    <w:name w:val="cf01"/>
    <w:basedOn w:val="DefaultParagraphFont"/>
    <w:rsid w:val="00F40EA6"/>
    <w:rPr>
      <w:rFonts w:ascii="Segoe UI" w:hAnsi="Segoe UI" w:cs="Segoe UI" w:hint="default"/>
      <w:sz w:val="18"/>
      <w:szCs w:val="18"/>
    </w:rPr>
  </w:style>
  <w:style w:type="paragraph" w:styleId="BalloonText">
    <w:name w:val="Balloon Text"/>
    <w:basedOn w:val="Normal"/>
    <w:link w:val="BalloonTextChar"/>
    <w:rsid w:val="007E3FAE"/>
    <w:rPr>
      <w:rFonts w:ascii="Segoe UI" w:hAnsi="Segoe UI" w:cs="Segoe UI"/>
      <w:sz w:val="18"/>
      <w:szCs w:val="18"/>
    </w:rPr>
  </w:style>
  <w:style w:type="character" w:customStyle="1" w:styleId="BalloonTextChar">
    <w:name w:val="Balloon Text Char"/>
    <w:basedOn w:val="DefaultParagraphFont"/>
    <w:link w:val="BalloonText"/>
    <w:rsid w:val="007E3FAE"/>
    <w:rPr>
      <w:rFonts w:ascii="Segoe UI" w:hAnsi="Segoe UI" w:cs="Segoe UI"/>
      <w:sz w:val="18"/>
      <w:szCs w:val="18"/>
      <w:lang w:val="pt-PT"/>
    </w:rPr>
  </w:style>
  <w:style w:type="character" w:styleId="CommentReference">
    <w:name w:val="annotation reference"/>
    <w:basedOn w:val="DefaultParagraphFont"/>
    <w:rsid w:val="00743546"/>
    <w:rPr>
      <w:sz w:val="16"/>
      <w:szCs w:val="16"/>
    </w:rPr>
  </w:style>
  <w:style w:type="paragraph" w:styleId="CommentText">
    <w:name w:val="annotation text"/>
    <w:basedOn w:val="Normal"/>
    <w:link w:val="CommentTextChar"/>
    <w:rsid w:val="00743546"/>
    <w:rPr>
      <w:sz w:val="20"/>
    </w:rPr>
  </w:style>
  <w:style w:type="character" w:customStyle="1" w:styleId="CommentTextChar">
    <w:name w:val="Comment Text Char"/>
    <w:basedOn w:val="DefaultParagraphFont"/>
    <w:link w:val="CommentText"/>
    <w:rsid w:val="00743546"/>
    <w:rPr>
      <w:lang w:val="pt-PT"/>
    </w:rPr>
  </w:style>
  <w:style w:type="paragraph" w:styleId="CommentSubject">
    <w:name w:val="annotation subject"/>
    <w:basedOn w:val="CommentText"/>
    <w:next w:val="CommentText"/>
    <w:link w:val="CommentSubjectChar"/>
    <w:rsid w:val="00743546"/>
    <w:rPr>
      <w:b/>
      <w:bCs/>
    </w:rPr>
  </w:style>
  <w:style w:type="character" w:customStyle="1" w:styleId="CommentSubjectChar">
    <w:name w:val="Comment Subject Char"/>
    <w:basedOn w:val="CommentTextChar"/>
    <w:link w:val="CommentSubject"/>
    <w:rsid w:val="00743546"/>
    <w:rPr>
      <w:b/>
      <w:bCs/>
      <w:lang w:val="pt-PT"/>
    </w:rPr>
  </w:style>
  <w:style w:type="character" w:styleId="FollowedHyperlink">
    <w:name w:val="FollowedHyperlink"/>
    <w:basedOn w:val="DefaultParagraphFont"/>
    <w:rsid w:val="00A04A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ata.europa.eu/eli/agree_interinstit/2024/1365/oj"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2A6183-30BC-4D0D-9D45-CE6E7DD99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2200</Words>
  <Characters>12438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2024-10-04T12:48:00Z</dcterms:created>
  <dcterms:modified xsi:type="dcterms:W3CDTF">2024-10-04T12:48:00Z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P9_TA(2024)0372_</vt:lpwstr>
  </property>
  <property fmtid="{D5CDD505-2E9C-101B-9397-08002B2CF9AE}" pid="4" name="&lt;Type&gt;">
    <vt:lpwstr>RR</vt:lpwstr>
  </property>
</Properties>
</file>