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06ED" w14:paraId="5F28DF3C" w14:textId="77777777" w:rsidTr="0010095E">
        <w:trPr>
          <w:trHeight w:hRule="exact" w:val="1418"/>
        </w:trPr>
        <w:tc>
          <w:tcPr>
            <w:tcW w:w="6804" w:type="dxa"/>
            <w:shd w:val="clear" w:color="auto" w:fill="auto"/>
            <w:vAlign w:val="center"/>
          </w:tcPr>
          <w:p w14:paraId="0902DD01" w14:textId="77777777" w:rsidR="00751A4A" w:rsidRPr="00F306ED" w:rsidRDefault="003F641D" w:rsidP="0010095E">
            <w:pPr>
              <w:pStyle w:val="EPName"/>
            </w:pPr>
            <w:r w:rsidRPr="00F306ED">
              <w:t>Evropski parlament</w:t>
            </w:r>
          </w:p>
          <w:p w14:paraId="4DE514C1" w14:textId="77777777" w:rsidR="00751A4A" w:rsidRPr="00F306ED" w:rsidRDefault="00817416" w:rsidP="00756632">
            <w:pPr>
              <w:pStyle w:val="EPTerm"/>
              <w:rPr>
                <w:rStyle w:val="HideTWBExt"/>
                <w:noProof w:val="0"/>
                <w:vanish w:val="0"/>
                <w:color w:val="auto"/>
              </w:rPr>
            </w:pPr>
            <w:r w:rsidRPr="00F306ED">
              <w:t>2019-2024</w:t>
            </w:r>
          </w:p>
        </w:tc>
        <w:tc>
          <w:tcPr>
            <w:tcW w:w="2268" w:type="dxa"/>
            <w:shd w:val="clear" w:color="auto" w:fill="auto"/>
          </w:tcPr>
          <w:p w14:paraId="6859FC17" w14:textId="77777777" w:rsidR="00751A4A" w:rsidRPr="00F306ED" w:rsidRDefault="00187494" w:rsidP="0010095E">
            <w:pPr>
              <w:pStyle w:val="EPLogo"/>
            </w:pPr>
            <w:r w:rsidRPr="00F306ED">
              <w:rPr>
                <w:noProof/>
                <w:lang w:val="pl-PL" w:eastAsia="pl-PL"/>
              </w:rPr>
              <w:drawing>
                <wp:inline distT="0" distB="0" distL="0" distR="0" wp14:anchorId="42E65C23" wp14:editId="1A698D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08FBAE" w14:textId="77777777" w:rsidR="00D058B8" w:rsidRPr="00F306ED" w:rsidRDefault="00D058B8" w:rsidP="004C5D52">
      <w:pPr>
        <w:pStyle w:val="LineTop"/>
      </w:pPr>
    </w:p>
    <w:p w14:paraId="79AC17DA" w14:textId="77777777" w:rsidR="00680577" w:rsidRPr="00F306ED" w:rsidRDefault="003F641D" w:rsidP="00680577">
      <w:pPr>
        <w:pStyle w:val="EPBodyTA1"/>
      </w:pPr>
      <w:r w:rsidRPr="00F306ED">
        <w:t>SPREJETA BESEDILA</w:t>
      </w:r>
    </w:p>
    <w:p w14:paraId="5A1BF7A3" w14:textId="77777777" w:rsidR="00D058B8" w:rsidRPr="00F306ED" w:rsidRDefault="00D058B8" w:rsidP="00D058B8">
      <w:pPr>
        <w:pStyle w:val="LineBottom"/>
      </w:pPr>
    </w:p>
    <w:p w14:paraId="7DF8025A" w14:textId="13681872" w:rsidR="003F641D" w:rsidRPr="00F306ED" w:rsidRDefault="003F641D" w:rsidP="003C12C8">
      <w:pPr>
        <w:pStyle w:val="ATHeading1"/>
      </w:pPr>
      <w:bookmarkStart w:id="0" w:name="TANumber"/>
      <w:r w:rsidRPr="00F306ED">
        <w:t>P9_TA(2024)0</w:t>
      </w:r>
      <w:r w:rsidR="003C12C8" w:rsidRPr="00F306ED">
        <w:t>372</w:t>
      </w:r>
      <w:bookmarkEnd w:id="0"/>
    </w:p>
    <w:p w14:paraId="2E7F243E" w14:textId="77777777" w:rsidR="003F641D" w:rsidRPr="00F306ED" w:rsidRDefault="003F641D" w:rsidP="003F641D">
      <w:pPr>
        <w:pStyle w:val="ATHeading2"/>
      </w:pPr>
      <w:bookmarkStart w:id="1" w:name="title"/>
      <w:r w:rsidRPr="00F306ED">
        <w:t>Medinstitucionalni organ za etične standarde</w:t>
      </w:r>
      <w:bookmarkEnd w:id="1"/>
    </w:p>
    <w:p w14:paraId="5E9E2794" w14:textId="77777777" w:rsidR="003F641D" w:rsidRPr="00F306ED" w:rsidRDefault="003F641D" w:rsidP="003F641D">
      <w:pPr>
        <w:rPr>
          <w:i/>
          <w:vanish/>
        </w:rPr>
      </w:pPr>
      <w:r w:rsidRPr="00F306ED">
        <w:rPr>
          <w:i/>
        </w:rPr>
        <w:fldChar w:fldCharType="begin"/>
      </w:r>
      <w:r w:rsidRPr="00F306ED">
        <w:rPr>
          <w:i/>
        </w:rPr>
        <w:instrText xml:space="preserve"> TC"(</w:instrText>
      </w:r>
      <w:bookmarkStart w:id="2" w:name="DocNumber"/>
      <w:r w:rsidRPr="00F306ED">
        <w:rPr>
          <w:i/>
        </w:rPr>
        <w:instrText>A9-0181/2024</w:instrText>
      </w:r>
      <w:bookmarkEnd w:id="2"/>
      <w:r w:rsidRPr="00F306ED">
        <w:rPr>
          <w:i/>
        </w:rPr>
        <w:instrText xml:space="preserve"> - Poročevalec: Daniel Freund)"\l3 \n&gt; \* MERGEFORMAT </w:instrText>
      </w:r>
      <w:r w:rsidRPr="00F306ED">
        <w:rPr>
          <w:i/>
        </w:rPr>
        <w:fldChar w:fldCharType="end"/>
      </w:r>
    </w:p>
    <w:p w14:paraId="7461366C" w14:textId="77777777" w:rsidR="003F641D" w:rsidRPr="00F306ED" w:rsidRDefault="003F641D" w:rsidP="003F641D">
      <w:pPr>
        <w:rPr>
          <w:vanish/>
        </w:rPr>
      </w:pPr>
      <w:bookmarkStart w:id="3" w:name="Commission"/>
      <w:r w:rsidRPr="00F306ED">
        <w:rPr>
          <w:vanish/>
        </w:rPr>
        <w:t>Odbor za ustavne zadeve</w:t>
      </w:r>
      <w:bookmarkEnd w:id="3"/>
    </w:p>
    <w:p w14:paraId="5071CF62" w14:textId="77777777" w:rsidR="003F641D" w:rsidRPr="00F306ED" w:rsidRDefault="003F641D" w:rsidP="003F641D">
      <w:pPr>
        <w:rPr>
          <w:vanish/>
        </w:rPr>
      </w:pPr>
      <w:bookmarkStart w:id="4" w:name="PE"/>
      <w:r w:rsidRPr="00F306ED">
        <w:rPr>
          <w:vanish/>
        </w:rPr>
        <w:t>PE759.998</w:t>
      </w:r>
      <w:bookmarkEnd w:id="4"/>
    </w:p>
    <w:p w14:paraId="392DD013" w14:textId="77777777" w:rsidR="003F641D" w:rsidRPr="00F306ED" w:rsidRDefault="003F641D" w:rsidP="003F641D">
      <w:pPr>
        <w:pStyle w:val="ATHeading3"/>
      </w:pPr>
      <w:bookmarkStart w:id="5" w:name="Sujet"/>
      <w:r w:rsidRPr="00F306ED">
        <w:t>Sklep Evropskega parlamenta z dne 25. aprila 2024 o sklenitvi sporazuma med Evropskim parlamentom, Svetom, Evropsko komisijo, Sodiščem Evropske unije, Evropsko centralno banko, Evropskim računskim sodiščem, Evropskim ekonomsko-socialnim odborom in Evropskim odborom regij o ustanovitvi medinstitucionalnega organa za etične standarde za člane institucij in posvetovalnih organov iz člena 13 Pogodbe o Evropski uniji</w:t>
      </w:r>
      <w:bookmarkEnd w:id="5"/>
      <w:r w:rsidRPr="00F306ED">
        <w:t xml:space="preserve"> </w:t>
      </w:r>
      <w:bookmarkStart w:id="6" w:name="References"/>
      <w:r w:rsidRPr="00F306ED">
        <w:t>(2024/2008(ACI))</w:t>
      </w:r>
      <w:bookmarkEnd w:id="6"/>
    </w:p>
    <w:p w14:paraId="2D942AD7" w14:textId="77777777" w:rsidR="009C5C9A" w:rsidRPr="00F306ED" w:rsidRDefault="009C5C9A" w:rsidP="009C5C9A">
      <w:pPr>
        <w:pStyle w:val="EPComma"/>
      </w:pPr>
      <w:bookmarkStart w:id="7" w:name="TextBodyBegin"/>
      <w:bookmarkEnd w:id="7"/>
      <w:r w:rsidRPr="00F306ED">
        <w:rPr>
          <w:i/>
        </w:rPr>
        <w:t>Evropski parlament</w:t>
      </w:r>
      <w:r w:rsidRPr="00F306ED">
        <w:t>,</w:t>
      </w:r>
    </w:p>
    <w:p w14:paraId="283C4DF4" w14:textId="77777777" w:rsidR="009C5C9A" w:rsidRPr="00F306ED" w:rsidRDefault="009C5C9A" w:rsidP="009C5C9A">
      <w:pPr>
        <w:pStyle w:val="NormalHanging12a"/>
      </w:pPr>
      <w:r w:rsidRPr="00F306ED">
        <w:t>–</w:t>
      </w:r>
      <w:r w:rsidRPr="00F306ED">
        <w:tab/>
        <w:t>ob upoštevanju sklepov konference predsednikov z dne 14. in 19. marca 2024 o potrditvi osnutka medinstitucionalnega sporazuma o ustanovitvi medinstitucionalnega organa za etične standarde za člane institucij in posvetovalnih organov iz člena 13 Pogodbe o Evropski uniji,</w:t>
      </w:r>
    </w:p>
    <w:p w14:paraId="2C8746EF" w14:textId="77777777" w:rsidR="009C5C9A" w:rsidRPr="00F306ED" w:rsidRDefault="009C5C9A" w:rsidP="009C5C9A">
      <w:pPr>
        <w:pStyle w:val="NormalHanging12a"/>
      </w:pPr>
      <w:r w:rsidRPr="00F306ED">
        <w:t>–</w:t>
      </w:r>
      <w:r w:rsidRPr="00F306ED">
        <w:tab/>
        <w:t>ob upoštevanju osnutka sporazuma med Evropskim parlamentom, Svetom, Evropsko komisijo, Sodiščem Evropske unije, Evropsko centralno banko, Evropskim računskim sodiščem, Evropskim ekonomsko-socialnim odborom in Evropskim odborom regij o ustanovitvi medinstitucionalnega organa za etične standarde za člane institucij in posvetovalnih organov iz člena 13 Pogodbe o Evropski uniji (v nadaljnjem besedilu: Sporazum),</w:t>
      </w:r>
    </w:p>
    <w:p w14:paraId="5CB908A1" w14:textId="77777777" w:rsidR="009C5C9A" w:rsidRPr="00F306ED" w:rsidRDefault="009C5C9A" w:rsidP="009C5C9A">
      <w:pPr>
        <w:pStyle w:val="NormalHanging12a"/>
      </w:pPr>
      <w:r w:rsidRPr="00F306ED">
        <w:t>–</w:t>
      </w:r>
      <w:r w:rsidRPr="00F306ED">
        <w:tab/>
        <w:t>ob upoštevanju člena 13 Pogodbe o Evropski uniji,</w:t>
      </w:r>
    </w:p>
    <w:p w14:paraId="418CDF1B" w14:textId="77777777" w:rsidR="009C5C9A" w:rsidRPr="00F306ED" w:rsidRDefault="009C5C9A" w:rsidP="009C5C9A">
      <w:pPr>
        <w:pStyle w:val="NormalHanging12a"/>
      </w:pPr>
      <w:r w:rsidRPr="00F306ED">
        <w:t>–</w:t>
      </w:r>
      <w:r w:rsidRPr="00F306ED">
        <w:tab/>
        <w:t>ob upoštevanju člena 232 Pogodbe o delovanju Evropske unije,</w:t>
      </w:r>
    </w:p>
    <w:p w14:paraId="5457E7BF" w14:textId="0640FFF0" w:rsidR="009C5C9A" w:rsidRPr="00F306ED" w:rsidRDefault="009C5C9A" w:rsidP="00D27A22">
      <w:pPr>
        <w:pStyle w:val="NormalHanging12a"/>
      </w:pPr>
      <w:r w:rsidRPr="00F306ED">
        <w:t>–</w:t>
      </w:r>
      <w:r w:rsidRPr="00F306ED">
        <w:tab/>
        <w:t>ob upoštevanju sporočila Komisije z dne 8. junija 2023 o predlogu medinstitucionalnega organa za etiko in njegovih prilog</w:t>
      </w:r>
      <w:r w:rsidR="00D27A22" w:rsidRPr="00F306ED">
        <w:t xml:space="preserve"> (COM(2023)0311)</w:t>
      </w:r>
      <w:r w:rsidRPr="00F306ED">
        <w:t>,</w:t>
      </w:r>
    </w:p>
    <w:p w14:paraId="4B627B87" w14:textId="398286EC" w:rsidR="009C5C9A" w:rsidRPr="00F306ED" w:rsidRDefault="009C5C9A" w:rsidP="009C5C9A">
      <w:pPr>
        <w:pStyle w:val="NormalHanging12a"/>
      </w:pPr>
      <w:r w:rsidRPr="00F306ED">
        <w:t>–</w:t>
      </w:r>
      <w:r w:rsidRPr="00F306ED">
        <w:tab/>
        <w:t xml:space="preserve">ob upoštevanju svoje resolucije z dne 16. septembra 2021 o </w:t>
      </w:r>
      <w:r w:rsidR="005F5249" w:rsidRPr="00F306ED">
        <w:t xml:space="preserve">ustanovitvi neodvisnega organa EU za etiko, da bi povečali preglednost in integriteto v institucijah EU </w:t>
      </w:r>
      <w:r w:rsidRPr="00F306ED">
        <w:rPr>
          <w:rStyle w:val="FootnoteReference"/>
        </w:rPr>
        <w:footnoteReference w:id="1"/>
      </w:r>
      <w:r w:rsidRPr="00F306ED">
        <w:t>,</w:t>
      </w:r>
    </w:p>
    <w:p w14:paraId="1C29CE86" w14:textId="0805AD63" w:rsidR="009C5C9A" w:rsidRPr="00F306ED" w:rsidRDefault="009C5C9A" w:rsidP="009C5C9A">
      <w:pPr>
        <w:pStyle w:val="NormalHanging12a"/>
      </w:pPr>
      <w:r w:rsidRPr="00F306ED">
        <w:t>–</w:t>
      </w:r>
      <w:r w:rsidRPr="00F306ED">
        <w:tab/>
        <w:t xml:space="preserve">ob upoštevanju svoje resolucije z dne 15. decembra 2022 o sumu korupcije </w:t>
      </w:r>
      <w:r w:rsidR="005F5249" w:rsidRPr="00F306ED">
        <w:t xml:space="preserve">z izvorom </w:t>
      </w:r>
      <w:r w:rsidRPr="00F306ED">
        <w:t xml:space="preserve">iz </w:t>
      </w:r>
      <w:r w:rsidRPr="00F306ED">
        <w:lastRenderedPageBreak/>
        <w:t>Katarja in širši potrebi po preglednosti in odgovornosti v evropskih institucijah</w:t>
      </w:r>
      <w:r w:rsidRPr="00F306ED">
        <w:rPr>
          <w:rStyle w:val="FootnoteReference"/>
        </w:rPr>
        <w:footnoteReference w:id="2"/>
      </w:r>
      <w:r w:rsidRPr="00F306ED">
        <w:t>,</w:t>
      </w:r>
    </w:p>
    <w:p w14:paraId="0AE4B46A" w14:textId="77777777" w:rsidR="009C5C9A" w:rsidRPr="00F306ED" w:rsidRDefault="009C5C9A" w:rsidP="009C5C9A">
      <w:pPr>
        <w:pStyle w:val="NormalHanging12a"/>
      </w:pPr>
      <w:r w:rsidRPr="00F306ED">
        <w:t>–</w:t>
      </w:r>
      <w:r w:rsidRPr="00F306ED">
        <w:tab/>
        <w:t>ob upoštevanju svoje resolucije z dne 16. februarja 2023 o ustanovitvi neodvisnega organa EU za etiko</w:t>
      </w:r>
      <w:r w:rsidRPr="00F306ED">
        <w:rPr>
          <w:rStyle w:val="FootnoteReference"/>
        </w:rPr>
        <w:footnoteReference w:id="3"/>
      </w:r>
      <w:r w:rsidRPr="00F306ED">
        <w:t>,</w:t>
      </w:r>
    </w:p>
    <w:p w14:paraId="02E9EFCC" w14:textId="0E53092C" w:rsidR="009C5C9A" w:rsidRPr="00F306ED" w:rsidRDefault="009C5C9A" w:rsidP="009C5C9A">
      <w:pPr>
        <w:pStyle w:val="NormalHanging12a"/>
      </w:pPr>
      <w:r w:rsidRPr="00F306ED">
        <w:t>–</w:t>
      </w:r>
      <w:r w:rsidRPr="00F306ED">
        <w:tab/>
        <w:t xml:space="preserve">ob upoštevanju svoje resolucije z dne 16. februarja 2023 </w:t>
      </w:r>
      <w:r w:rsidR="005F5249" w:rsidRPr="00F306ED">
        <w:t xml:space="preserve">o nadaljnjem ukrepanju na podlagi zahtev Parlamenta za okrepitev integritete evropskih institucij </w:t>
      </w:r>
      <w:r w:rsidRPr="00F306ED">
        <w:rPr>
          <w:rStyle w:val="FootnoteReference"/>
        </w:rPr>
        <w:footnoteReference w:id="4"/>
      </w:r>
      <w:r w:rsidRPr="00F306ED">
        <w:t>,</w:t>
      </w:r>
    </w:p>
    <w:p w14:paraId="63A11BCE" w14:textId="77777777" w:rsidR="009C5C9A" w:rsidRPr="00F306ED" w:rsidRDefault="009C5C9A" w:rsidP="009C5C9A">
      <w:pPr>
        <w:pStyle w:val="NormalHanging12a"/>
      </w:pPr>
      <w:r w:rsidRPr="00F306ED">
        <w:t>–</w:t>
      </w:r>
      <w:r w:rsidRPr="00F306ED">
        <w:tab/>
        <w:t>ob upoštevanju svoje resolucije z dne 12. julija 2023 o ustanovitvi organa EU za etiko</w:t>
      </w:r>
      <w:r w:rsidRPr="00F306ED">
        <w:rPr>
          <w:rStyle w:val="FootnoteReference"/>
        </w:rPr>
        <w:footnoteReference w:id="5"/>
      </w:r>
      <w:r w:rsidRPr="00F306ED">
        <w:t>,</w:t>
      </w:r>
    </w:p>
    <w:p w14:paraId="36B49E9B" w14:textId="1638E08D" w:rsidR="009C5C9A" w:rsidRPr="00F306ED" w:rsidRDefault="009C5C9A" w:rsidP="009C5C9A">
      <w:pPr>
        <w:spacing w:after="240"/>
        <w:ind w:left="567" w:hanging="567"/>
        <w:rPr>
          <w:szCs w:val="24"/>
        </w:rPr>
      </w:pPr>
      <w:r w:rsidRPr="00F306ED">
        <w:t>–</w:t>
      </w:r>
      <w:r w:rsidRPr="00F306ED">
        <w:tab/>
        <w:t>ob upoštevanju svoje resolucije z dne 13. julija 2023 o priporočilih za reformo pravil Evropskega parlamenta o preglednosti, integriteti, odgovornosti in boju proti korupciji</w:t>
      </w:r>
      <w:r w:rsidRPr="00F306ED">
        <w:rPr>
          <w:vertAlign w:val="superscript"/>
        </w:rPr>
        <w:footnoteReference w:id="6"/>
      </w:r>
      <w:r w:rsidRPr="00F306ED">
        <w:t>,</w:t>
      </w:r>
    </w:p>
    <w:p w14:paraId="4A3578F3" w14:textId="77777777" w:rsidR="009C5C9A" w:rsidRPr="00F306ED" w:rsidRDefault="009C5C9A" w:rsidP="009C5C9A">
      <w:pPr>
        <w:pStyle w:val="NormalHanging12a"/>
      </w:pPr>
      <w:r w:rsidRPr="00F306ED">
        <w:t>–</w:t>
      </w:r>
      <w:r w:rsidRPr="00F306ED">
        <w:tab/>
        <w:t>ob upoštevanju člena 148(1) Poslovnika,</w:t>
      </w:r>
    </w:p>
    <w:p w14:paraId="006DD78D" w14:textId="77777777" w:rsidR="009C5C9A" w:rsidRPr="00F306ED" w:rsidRDefault="009C5C9A" w:rsidP="009C5C9A">
      <w:pPr>
        <w:pStyle w:val="NormalHanging12a"/>
      </w:pPr>
      <w:r w:rsidRPr="00F306ED">
        <w:t>–</w:t>
      </w:r>
      <w:r w:rsidRPr="00F306ED">
        <w:tab/>
        <w:t>ob upoštevanju poročila Odbora za ustavne zadeve (A9-0181/2024),</w:t>
      </w:r>
    </w:p>
    <w:p w14:paraId="10F2E476" w14:textId="77777777" w:rsidR="009C5C9A" w:rsidRPr="00F306ED" w:rsidRDefault="009C5C9A" w:rsidP="009C5C9A">
      <w:pPr>
        <w:pStyle w:val="NormalHanging12a"/>
        <w:rPr>
          <w:szCs w:val="24"/>
        </w:rPr>
      </w:pPr>
      <w:r w:rsidRPr="00F306ED">
        <w:t>A.</w:t>
      </w:r>
      <w:r w:rsidRPr="00F306ED">
        <w:tab/>
        <w:t>ker so neodvisnost, preglednost in odgovornost institucij EU izjemnega pomena za njihovo demokratično legitimnost in za krepitev zaupanja državljanov;</w:t>
      </w:r>
      <w:r w:rsidRPr="00F306ED">
        <w:rPr>
          <w:b/>
        </w:rPr>
        <w:t xml:space="preserve"> </w:t>
      </w:r>
      <w:r w:rsidRPr="00F306ED">
        <w:t>ker je Evropski parlament danes med najbolj preglednimi zakonodajnimi organi na svetu;</w:t>
      </w:r>
    </w:p>
    <w:p w14:paraId="51334B19" w14:textId="77777777" w:rsidR="009C5C9A" w:rsidRPr="00F306ED" w:rsidRDefault="009C5C9A" w:rsidP="009C5C9A">
      <w:pPr>
        <w:pStyle w:val="NormalHanging12a"/>
      </w:pPr>
      <w:r w:rsidRPr="00F306ED">
        <w:t>B.</w:t>
      </w:r>
      <w:r w:rsidRPr="00F306ED">
        <w:tab/>
        <w:t>ker je treba odpraviti pomanjkljivosti, ki izhajajo iz sedanjega okvira etike, ki je razdrobljen po institucijah, organih, uradih in agencijah EU, z različnimi pravili, postopki in ravnmi izvrševanja;</w:t>
      </w:r>
    </w:p>
    <w:p w14:paraId="37D4E752" w14:textId="77777777" w:rsidR="009C5C9A" w:rsidRPr="00F306ED" w:rsidRDefault="009C5C9A" w:rsidP="009C5C9A">
      <w:pPr>
        <w:pStyle w:val="NormalHanging12a"/>
      </w:pPr>
      <w:r w:rsidRPr="00F306ED">
        <w:t>C.</w:t>
      </w:r>
      <w:r w:rsidRPr="00F306ED">
        <w:tab/>
        <w:t>ker je Parlament v svoji resoluciji z dne 16. septembra 2021</w:t>
      </w:r>
      <w:r w:rsidR="00D27A22" w:rsidRPr="00F306ED">
        <w:rPr>
          <w:rStyle w:val="FootnoteReference"/>
        </w:rPr>
        <w:footnoteReference w:id="7"/>
      </w:r>
      <w:r w:rsidRPr="00F306ED">
        <w:t xml:space="preserve"> predlagal ustanovitev ambicioznega, resničnega in neodvisnega organa za etiko, kar je ponovil v poznejših resolucijah z dne 16. februarja 2023</w:t>
      </w:r>
      <w:r w:rsidR="00D27A22" w:rsidRPr="00F306ED">
        <w:rPr>
          <w:rStyle w:val="FootnoteReference"/>
        </w:rPr>
        <w:footnoteReference w:id="8"/>
      </w:r>
      <w:r w:rsidRPr="00F306ED">
        <w:t xml:space="preserve"> in 12. julija 2023</w:t>
      </w:r>
      <w:r w:rsidR="00D27A22" w:rsidRPr="00F306ED">
        <w:rPr>
          <w:rStyle w:val="FootnoteReference"/>
        </w:rPr>
        <w:footnoteReference w:id="9"/>
      </w:r>
      <w:r w:rsidRPr="00F306ED">
        <w:t>;</w:t>
      </w:r>
    </w:p>
    <w:p w14:paraId="7DBAFFDD" w14:textId="77777777" w:rsidR="009C5C9A" w:rsidRPr="00F306ED" w:rsidRDefault="009C5C9A" w:rsidP="009C5C9A">
      <w:pPr>
        <w:pStyle w:val="NormalHanging12a"/>
        <w:rPr>
          <w:szCs w:val="24"/>
        </w:rPr>
      </w:pPr>
      <w:r w:rsidRPr="00F306ED">
        <w:t>D.</w:t>
      </w:r>
      <w:r w:rsidRPr="00F306ED">
        <w:tab/>
        <w:t>ker je Komisija 8. junija 2023 predstavila predlog za ustanovitev medinstitucionalnega organa za etiko, v katerem je predlagala organ za določanje standardov; ker ta predlog Komisije še zdaleč ni izpolnil ambicij iz resolucij Parlamenta, zlasti ker v skladu z njim ne bi bilo mogoče preučiti posameznih primerov in morebitnih kršitev etičnih pravil ter priporočiti sankcij;</w:t>
      </w:r>
    </w:p>
    <w:p w14:paraId="09F6C1A4" w14:textId="394AA484" w:rsidR="009C5C9A" w:rsidRPr="00F306ED" w:rsidRDefault="009C5C9A" w:rsidP="00D27A22">
      <w:pPr>
        <w:pStyle w:val="NormalHanging12a"/>
        <w:rPr>
          <w:color w:val="000000"/>
        </w:rPr>
      </w:pPr>
      <w:r w:rsidRPr="00F306ED">
        <w:t>E.</w:t>
      </w:r>
      <w:r w:rsidRPr="00F306ED">
        <w:tab/>
      </w:r>
      <w:r w:rsidRPr="00F306ED">
        <w:rPr>
          <w:color w:val="000000"/>
        </w:rPr>
        <w:t>ker sta bili resoluciji Parlamenta z dne 16. februarja 2023</w:t>
      </w:r>
      <w:r w:rsidRPr="00F306ED">
        <w:rPr>
          <w:rStyle w:val="FootnoteReference"/>
        </w:rPr>
        <w:footnoteReference w:id="10"/>
      </w:r>
      <w:r w:rsidRPr="00F306ED">
        <w:t xml:space="preserve"> ter z dne 12. julija 2023</w:t>
      </w:r>
      <w:r w:rsidRPr="00F306ED">
        <w:rPr>
          <w:rStyle w:val="FootnoteReference"/>
          <w:color w:val="000000"/>
        </w:rPr>
        <w:footnoteReference w:id="11"/>
      </w:r>
      <w:r w:rsidRPr="00F306ED">
        <w:t xml:space="preserve"> pogajalski mandat Parlamenta;</w:t>
      </w:r>
    </w:p>
    <w:p w14:paraId="5A6F69E6" w14:textId="77777777" w:rsidR="009C5C9A" w:rsidRPr="00F306ED" w:rsidRDefault="009C5C9A" w:rsidP="009C5C9A">
      <w:pPr>
        <w:pStyle w:val="NormalHanging12a"/>
      </w:pPr>
      <w:r w:rsidRPr="00F306ED">
        <w:t>F.</w:t>
      </w:r>
      <w:r w:rsidRPr="00F306ED">
        <w:tab/>
      </w:r>
      <w:r w:rsidRPr="00F306ED">
        <w:rPr>
          <w:color w:val="000000"/>
        </w:rPr>
        <w:t>ker bo medinstitucionalni organ za etiko prispeval h krepitvi zaupanja v institucije Unije in njihovo demokratično legitimnost ter k izgradnji institucionalne kulture, ki temelji na najvišjih etičnih standardih;</w:t>
      </w:r>
    </w:p>
    <w:p w14:paraId="7F3E74AB" w14:textId="32BA03E7" w:rsidR="009C5C9A" w:rsidRPr="00F306ED" w:rsidRDefault="009C5C9A" w:rsidP="008D60EE">
      <w:pPr>
        <w:pStyle w:val="NormalHanging12a"/>
      </w:pPr>
      <w:r w:rsidRPr="00F306ED">
        <w:t>G.</w:t>
      </w:r>
      <w:r w:rsidRPr="00F306ED">
        <w:tab/>
        <w:t xml:space="preserve">ker veljavni etični predpisi Parlamenta v Poslovniku predvidevajo številne </w:t>
      </w:r>
      <w:r w:rsidRPr="00F306ED">
        <w:lastRenderedPageBreak/>
        <w:t xml:space="preserve">standardizirane pisne izjave, vključno z izjavami o zasebnih interesih, izjavami o premoženju, izjavami o obveščenosti o navzkrižju interesov za nosilce funkcij, poročevalce, poročevalce v senci in udeležence v uradni delegaciji ali medinstitucionalnih pogajanjih, izjavami o načrtovanih sestankih s predstavniki interesov, tudi kadar so preneseni na njihove pomočnike, izjavami poročevalcev o prispevku k njihovim spisom, izjavami o udeležbi na dogodkih, ki jih organizirajo tretje osebe, izjavami o darilih in izjavami medskupin ali </w:t>
      </w:r>
      <w:r w:rsidR="00C50A9C" w:rsidRPr="00F306ED">
        <w:t xml:space="preserve">neuradnih </w:t>
      </w:r>
      <w:r w:rsidR="008D60EE">
        <w:t>združenj</w:t>
      </w:r>
      <w:r w:rsidRPr="00F306ED">
        <w:t xml:space="preserve"> o zunanji finančni podpori;</w:t>
      </w:r>
    </w:p>
    <w:p w14:paraId="1A0EB557" w14:textId="6F51CEC2" w:rsidR="009C5C9A" w:rsidRPr="00F306ED" w:rsidRDefault="009C5C9A" w:rsidP="009C5C9A">
      <w:pPr>
        <w:pStyle w:val="NormalHanging12a"/>
        <w:rPr>
          <w:szCs w:val="24"/>
        </w:rPr>
      </w:pPr>
      <w:r w:rsidRPr="00F306ED">
        <w:t>1.</w:t>
      </w:r>
      <w:r w:rsidRPr="00F306ED">
        <w:tab/>
        <w:t xml:space="preserve">pozdravlja </w:t>
      </w:r>
      <w:r w:rsidR="00D62D9C" w:rsidRPr="00F306ED">
        <w:t>S</w:t>
      </w:r>
      <w:r w:rsidRPr="00F306ED">
        <w:t xml:space="preserve">porazum, ki omogoča razvoj strogih skupnih etičnih standardov in izmenjavo </w:t>
      </w:r>
      <w:r w:rsidR="00D62D9C" w:rsidRPr="00F306ED">
        <w:t xml:space="preserve">najboljših </w:t>
      </w:r>
      <w:r w:rsidRPr="00F306ED">
        <w:t xml:space="preserve">praks, hkrati pa omogoča, da posamezne primere na zahtevo institucije ali posvetovalnega organa, ki je pogodbenica </w:t>
      </w:r>
      <w:r w:rsidR="00D62D9C" w:rsidRPr="00F306ED">
        <w:t>S</w:t>
      </w:r>
      <w:r w:rsidRPr="00F306ED">
        <w:t>porazuma, preučijo neodvisni strokovnjaki v zvezi z izjavami njegovih članov;</w:t>
      </w:r>
    </w:p>
    <w:p w14:paraId="414F8FC4" w14:textId="3075CA42" w:rsidR="009C5C9A" w:rsidRPr="00F306ED" w:rsidRDefault="009C5C9A" w:rsidP="009C5C9A">
      <w:pPr>
        <w:pStyle w:val="NormalHanging12a"/>
        <w:rPr>
          <w:szCs w:val="24"/>
        </w:rPr>
      </w:pPr>
      <w:r w:rsidRPr="00F306ED">
        <w:t>2.</w:t>
      </w:r>
      <w:r w:rsidRPr="00F306ED">
        <w:tab/>
        <w:t xml:space="preserve">poudarja, da imajo končno pristojnost za odločanje o izvajanju še vedno zadevni organi institucij ali organov; ugotavlja, da se vsako posvetovanje z neodvisnimi strokovnjaki o posameznem primeru začne z zahtevo pogodbenice </w:t>
      </w:r>
      <w:r w:rsidR="00D62D9C" w:rsidRPr="00F306ED">
        <w:t>S</w:t>
      </w:r>
      <w:r w:rsidRPr="00F306ED">
        <w:t xml:space="preserve">porazuma glede njenih članov v skladu z njenimi notranjimi pravili; poudarja, da bi morali izjave o finančnih interesih kandidatov za komisarje kot primere na visoki ravni, ki presegajo interese zadevne institucije, praviloma preučiti neodvisni strokovnjaki; </w:t>
      </w:r>
    </w:p>
    <w:p w14:paraId="244B1EC8" w14:textId="5E2C0724" w:rsidR="009C5C9A" w:rsidRPr="00F306ED" w:rsidRDefault="009C5C9A" w:rsidP="00D27A22">
      <w:pPr>
        <w:pStyle w:val="NormalHanging12a"/>
        <w:rPr>
          <w:szCs w:val="24"/>
        </w:rPr>
      </w:pPr>
      <w:r w:rsidRPr="00F306ED">
        <w:t>3.</w:t>
      </w:r>
      <w:r w:rsidRPr="00F306ED">
        <w:tab/>
        <w:t>vendar ponovno poudarja, da je Parlament še vedno v celoti zavezan neodvisnemu organu za etiko, ki lahko na lastno pobudo izvaja preiskave in izdaja priporočila za sankcije pristojnim organom sodelujočih institucij ali organov, ki ga sestavljajo neodvisni strokovnjaki kot polnopravni člani, ki obravnava člane institucij in organov EU pred in med njihovim mandatom ali izvajanjem funkcije ter po tem, pa tudi uslužbence, kot je predvideno v resoluciji Parlamenta z dne 16. septembra 2021</w:t>
      </w:r>
      <w:r w:rsidRPr="00F306ED">
        <w:rPr>
          <w:vertAlign w:val="superscript"/>
        </w:rPr>
        <w:footnoteReference w:id="12"/>
      </w:r>
      <w:r w:rsidRPr="00F306ED">
        <w:t xml:space="preserve"> ter v njegovih resolucijah z dne 16. februarja 2023</w:t>
      </w:r>
      <w:r w:rsidRPr="00F306ED">
        <w:rPr>
          <w:vertAlign w:val="superscript"/>
        </w:rPr>
        <w:footnoteReference w:id="13"/>
      </w:r>
      <w:r w:rsidRPr="00F306ED">
        <w:t xml:space="preserve"> in z dne 12. julija 2023</w:t>
      </w:r>
      <w:r w:rsidRPr="00F306ED">
        <w:rPr>
          <w:vertAlign w:val="superscript"/>
        </w:rPr>
        <w:footnoteReference w:id="14"/>
      </w:r>
      <w:r w:rsidRPr="00F306ED">
        <w:t>;</w:t>
      </w:r>
    </w:p>
    <w:p w14:paraId="70E8AA8E" w14:textId="5A1AE172" w:rsidR="009C5C9A" w:rsidRPr="00F306ED" w:rsidRDefault="009C5C9A" w:rsidP="009C5C9A">
      <w:pPr>
        <w:pStyle w:val="NormalHanging12a"/>
      </w:pPr>
      <w:r w:rsidRPr="00F306ED">
        <w:t>4.</w:t>
      </w:r>
      <w:r w:rsidRPr="00F306ED">
        <w:tab/>
        <w:t xml:space="preserve">obžaluje, da je Evropski svet sklenil, da se </w:t>
      </w:r>
      <w:r w:rsidR="00A21785" w:rsidRPr="00F306ED">
        <w:t>S</w:t>
      </w:r>
      <w:r w:rsidRPr="00F306ED">
        <w:t>porazumu ne bo pridružil;</w:t>
      </w:r>
    </w:p>
    <w:p w14:paraId="28E409DD" w14:textId="02BE24DD" w:rsidR="009C5C9A" w:rsidRPr="00F306ED" w:rsidRDefault="009C5C9A" w:rsidP="009C5C9A">
      <w:pPr>
        <w:pStyle w:val="NormalHanging12a"/>
        <w:rPr>
          <w:szCs w:val="24"/>
        </w:rPr>
      </w:pPr>
      <w:r w:rsidRPr="00F306ED">
        <w:t>5.</w:t>
      </w:r>
      <w:r w:rsidRPr="00F306ED">
        <w:tab/>
        <w:t xml:space="preserve">obžaluje, da Svet ni pripravljen razširiti področja uporabe </w:t>
      </w:r>
      <w:r w:rsidR="00D62D9C" w:rsidRPr="00F306ED">
        <w:t>S</w:t>
      </w:r>
      <w:r w:rsidRPr="00F306ED">
        <w:t xml:space="preserve">porazuma vsaj na predstavnike držav članic na ministrski ravni, ki predsedujejo Svetu, in trdi, da v </w:t>
      </w:r>
      <w:r w:rsidR="00D62D9C" w:rsidRPr="00F306ED">
        <w:t>P</w:t>
      </w:r>
      <w:r w:rsidRPr="00F306ED">
        <w:t xml:space="preserve">ogodbah ni pravne podlage za sprejetje skupnih minimalnih standardov, ki bi veljali za predstavnike držav članic; se zavezuje, da bo s prvim pregledom </w:t>
      </w:r>
      <w:r w:rsidR="00A56CD7" w:rsidRPr="00F306ED">
        <w:t>S</w:t>
      </w:r>
      <w:r w:rsidRPr="00F306ED">
        <w:t>porazuma odpravil to pravno vrzel, in hkrati poziva prihodnja predsedstva Sveta, naj prostovoljno uporabljajo njegove določbe; meni, da bi lahko za člane Sveta, tako kot za poslance Evropskega parlamenta, veljala pravila, ki jih določi Svet v skladu s svojo pristojnostjo samoorganizacije, ki bi prevladala v primeru neskladnosti z nacionalnimi pravili; v zvezi s tem poudarja, da predstavniki držav članic, zbrani v Svetu, pri sprejemanju pravnih aktov EU delujejo kot člani Sveta; je odločen poiskati pravno razlago o tem, ali bi Svet lahko zavezoval svoje člane s skupnimi minimalnimi standardi;</w:t>
      </w:r>
    </w:p>
    <w:p w14:paraId="4F5B3BED" w14:textId="5F0A77B2" w:rsidR="009C5C9A" w:rsidRPr="00F306ED" w:rsidRDefault="009C5C9A" w:rsidP="00D27A22">
      <w:pPr>
        <w:pStyle w:val="NormalHanging12a"/>
        <w:rPr>
          <w:szCs w:val="24"/>
        </w:rPr>
      </w:pPr>
      <w:r w:rsidRPr="00F306ED">
        <w:t>6.</w:t>
      </w:r>
      <w:r w:rsidRPr="00F306ED">
        <w:tab/>
        <w:t xml:space="preserve">meni, da morajo razpoložljiva sredstva omogočati pravilno delovanje </w:t>
      </w:r>
      <w:r w:rsidR="00D27A22" w:rsidRPr="00F306ED">
        <w:t xml:space="preserve">medinstitucionalnega </w:t>
      </w:r>
      <w:r w:rsidRPr="00F306ED">
        <w:t>organa</w:t>
      </w:r>
      <w:r w:rsidR="00D27A22" w:rsidRPr="00F306ED">
        <w:t xml:space="preserve"> za etične standarde (v nadaljnjem besedilu: organ)</w:t>
      </w:r>
      <w:r w:rsidRPr="00F306ED">
        <w:t xml:space="preserve">, ki ga sestavljajo po en predstavnik vsake pogodbenice </w:t>
      </w:r>
      <w:r w:rsidR="00A56CD7" w:rsidRPr="00F306ED">
        <w:t>S</w:t>
      </w:r>
      <w:r w:rsidRPr="00F306ED">
        <w:t xml:space="preserve">porazuma in pet neodvisnih strokovnjakov, ki pomagajo institucionalnim predstavnikom in se organu pridružijo kot opazovalci, pa tudi vso potrebno podporo; obžaluje, da v skladu s členom 17 </w:t>
      </w:r>
      <w:r w:rsidR="00A56CD7" w:rsidRPr="00F306ED">
        <w:t>S</w:t>
      </w:r>
      <w:r w:rsidRPr="00F306ED">
        <w:t xml:space="preserve">porazuma </w:t>
      </w:r>
      <w:r w:rsidRPr="00F306ED">
        <w:lastRenderedPageBreak/>
        <w:t>vse stroške posvetovanja z neodvisnimi strokovnjaki krije pogodbenica prosilka, saj bi lahko bilo zaradi tega število takih posvetovanj omejeno;</w:t>
      </w:r>
    </w:p>
    <w:p w14:paraId="7A16C85D" w14:textId="758C6FF2" w:rsidR="009C5C9A" w:rsidRPr="00F306ED" w:rsidRDefault="009C5C9A" w:rsidP="00D27A22">
      <w:pPr>
        <w:pStyle w:val="NormalHanging12a"/>
      </w:pPr>
      <w:r w:rsidRPr="00F306ED">
        <w:t>7.</w:t>
      </w:r>
      <w:r w:rsidRPr="00F306ED">
        <w:tab/>
        <w:t xml:space="preserve">meni, da </w:t>
      </w:r>
      <w:r w:rsidR="00D27A22" w:rsidRPr="00F306ED">
        <w:t>morajo imeti</w:t>
      </w:r>
      <w:r w:rsidRPr="00F306ED">
        <w:t xml:space="preserve"> neodvisni strokovnjaki, ki jih soglasno imenujejo pogodbenice </w:t>
      </w:r>
      <w:r w:rsidR="00A56CD7" w:rsidRPr="00F306ED">
        <w:t>S</w:t>
      </w:r>
      <w:r w:rsidRPr="00F306ED">
        <w:t xml:space="preserve">porazuma, strokovne izkušnje zlasti na področju etike, integritete in preglednosti, poleg tega pa naj bodo izpolnjene zahteve iz člena 5(2) </w:t>
      </w:r>
      <w:r w:rsidR="00A56CD7" w:rsidRPr="00F306ED">
        <w:t>S</w:t>
      </w:r>
      <w:r w:rsidRPr="00F306ED">
        <w:t>porazuma, ki se nanašajo na brezhibno preteklo poklicno ravnanje in izkušnje na vodilnih položajih v evropskih, nacionalnih ali mednarodnih javnih organizacijah;</w:t>
      </w:r>
    </w:p>
    <w:p w14:paraId="57118CBF" w14:textId="27AF9F83" w:rsidR="009C5C9A" w:rsidRPr="00F306ED" w:rsidRDefault="009C5C9A" w:rsidP="009C5C9A">
      <w:pPr>
        <w:pStyle w:val="NormalHanging12a"/>
      </w:pPr>
      <w:r w:rsidRPr="00F306ED">
        <w:t>8.</w:t>
      </w:r>
      <w:r w:rsidRPr="00F306ED">
        <w:tab/>
        <w:t xml:space="preserve">poudarja bistveno vlogo neodvisnih strokovnjakov pri proučevanju posameznih primerov na zahtevo pogodbenice </w:t>
      </w:r>
      <w:r w:rsidR="00A56CD7" w:rsidRPr="00F306ED">
        <w:t>S</w:t>
      </w:r>
      <w:r w:rsidRPr="00F306ED">
        <w:t>porazuma; meni, da bi bilo za razvoj ali posodobitev etičnega standarda zelo koristno, če bi vsaka pogodbenica neodvisnim strokovnjakom poslala majhen naključni vzorec primerov;</w:t>
      </w:r>
    </w:p>
    <w:p w14:paraId="57516A0E" w14:textId="77777777" w:rsidR="009C5C9A" w:rsidRPr="00F306ED" w:rsidRDefault="009C5C9A" w:rsidP="009C5C9A">
      <w:pPr>
        <w:pStyle w:val="NormalHanging12a"/>
        <w:rPr>
          <w:szCs w:val="24"/>
        </w:rPr>
      </w:pPr>
      <w:r w:rsidRPr="00F306ED">
        <w:t>9.</w:t>
      </w:r>
      <w:r w:rsidRPr="00F306ED">
        <w:tab/>
        <w:t>meni, da bi moral organ uporabiti obstoječa pooblastila institucij in od svojih članov zahtevati informacije ali soglasje nacionalnih organov za izmenjavo informacij; meni, da bi morali imeti neodvisni strokovnjaki možnost izmenjave informacij z nacionalnimi organi, kadar je to potrebno za opravljanje njihovih nalog, pri čemer bi morali t</w:t>
      </w:r>
      <w:r w:rsidR="00A56CD7" w:rsidRPr="00F306ED">
        <w:t>ak</w:t>
      </w:r>
      <w:r w:rsidRPr="00F306ED">
        <w:t>e informacije obravnavati z enako stopnjo zaupnosti kot organ, ki informacije zagotovi; v zvezi s tem poudarja, da bi morali imeti neodvisni strokovnjaki dostop do upravnih dokumentov sodelujočih pogodbenic, zlasti tistih, ki se z njimi posvetujejo o zadevi, da bi lahko pripravili dobro utemeljeno in z dokumenti podprto oceno;</w:t>
      </w:r>
    </w:p>
    <w:p w14:paraId="695E7FCA" w14:textId="77777777" w:rsidR="009C5C9A" w:rsidRPr="00F306ED" w:rsidRDefault="009C5C9A" w:rsidP="009C5C9A">
      <w:pPr>
        <w:pStyle w:val="NormalHanging12a"/>
      </w:pPr>
      <w:r w:rsidRPr="00F306ED">
        <w:t>10.</w:t>
      </w:r>
      <w:r w:rsidRPr="00F306ED">
        <w:tab/>
        <w:t>upošteva, da bodo neodvisni strokovnjaki imenovali govornika iz svojih vrst; sprejema stališče, da bi morali imeti neodvisni strokovnjaki popolno avtonomijo pri organizaciji svojega dela in pri sklicevanju svojih sestankov;</w:t>
      </w:r>
    </w:p>
    <w:p w14:paraId="69594704" w14:textId="77777777" w:rsidR="009C5C9A" w:rsidRPr="00F306ED" w:rsidRDefault="009C5C9A" w:rsidP="009C5C9A">
      <w:pPr>
        <w:pStyle w:val="NormalHanging12a"/>
      </w:pPr>
      <w:r w:rsidRPr="00F306ED">
        <w:t>11.</w:t>
      </w:r>
      <w:r w:rsidRPr="00F306ED">
        <w:tab/>
        <w:t xml:space="preserve">je prepričan, da bi morala institucija ali </w:t>
      </w:r>
      <w:r w:rsidR="00D27A22" w:rsidRPr="00F306ED">
        <w:t xml:space="preserve">svetovalni </w:t>
      </w:r>
      <w:r w:rsidRPr="00F306ED">
        <w:t>organ brez poseganja v splošno uredbo o varstvu podatkov in osebne pravice javno objaviti utemeljeno priporočilo neodvisnih strokovnjakov, skupaj z odločitvijo pristojnega organa, ki bi moral podati obrazložitev, če priporočila niso v celoti upoštevana;</w:t>
      </w:r>
    </w:p>
    <w:p w14:paraId="21064E1B" w14:textId="200E1FCA" w:rsidR="009C5C9A" w:rsidRPr="00F306ED" w:rsidRDefault="009C5C9A" w:rsidP="00D27A22">
      <w:pPr>
        <w:pStyle w:val="NormalHanging12a"/>
        <w:rPr>
          <w:szCs w:val="24"/>
        </w:rPr>
      </w:pPr>
      <w:r w:rsidRPr="00F306ED">
        <w:t>12.</w:t>
      </w:r>
      <w:r w:rsidRPr="00F306ED">
        <w:tab/>
        <w:t xml:space="preserve">poziva organ, naj bo zgled na področju preglednosti, tako da objavi vsa priporočila, letna poročila, sklepe in evidence o porabi v strojno berljivi odprtopodatkovni obliki, ki bo v skladu z veljavnimi predpisi o varstvu podatkov na voljo vsem državljanom, med drugim vključno s pisnim mnenjem neodvisnih strokovnjakov o samoocenah institucij v skladu s členom 10 </w:t>
      </w:r>
      <w:r w:rsidR="00D27A22" w:rsidRPr="00F306ED">
        <w:t xml:space="preserve">Sporazuma </w:t>
      </w:r>
      <w:r w:rsidRPr="00F306ED">
        <w:t>ter anonimiziranim in zbirnim zaključnim računom za vsako leto, v katerem so v združeni in anonimizirani obliki zbrana posvetovanja in vprašanja, ki so jih podale pogodbenice, ter s tem povezani nadaljnji ukrepi v skladu s členom 7(4)</w:t>
      </w:r>
      <w:r w:rsidR="00D27A22" w:rsidRPr="00F306ED">
        <w:t xml:space="preserve"> Sporazuma</w:t>
      </w:r>
      <w:r w:rsidRPr="00F306ED">
        <w:t xml:space="preserve">; poudarja, kako pomembno je ustrezno varovanje zasebnosti zadevnih posameznikov in domneve nedolžnosti; poziva pogodbenice </w:t>
      </w:r>
      <w:r w:rsidR="00A56CD7" w:rsidRPr="00F306ED">
        <w:t>S</w:t>
      </w:r>
      <w:r w:rsidRPr="00F306ED">
        <w:t>porazuma, naj pripravijo skupne smernice za posvetovanje z neodvisnimi strokovnjaki in objavo njihovih priporočil;</w:t>
      </w:r>
    </w:p>
    <w:p w14:paraId="09EF19A2" w14:textId="0A6AF242" w:rsidR="009C5C9A" w:rsidRPr="00F306ED" w:rsidRDefault="009C5C9A" w:rsidP="00D27A22">
      <w:pPr>
        <w:pStyle w:val="NormalHanging12a"/>
      </w:pPr>
      <w:r w:rsidRPr="00F306ED">
        <w:t>13.</w:t>
      </w:r>
      <w:r w:rsidRPr="00F306ED">
        <w:tab/>
        <w:t>meni, da bi moral organ, da bi bil v celoti učinkovit, združevati funkcije obstoječih organov, pristojnih za etiko, zato bi se morala v primerih, ki zahtevajo posebno pozornost, ali z namenom razvoja ali posodobitve etičnega standarda vsaka sodelujoča stran posvetovati z neodvisnimi strokovnjaki;</w:t>
      </w:r>
    </w:p>
    <w:p w14:paraId="43DC8712" w14:textId="36311BDE" w:rsidR="00557369" w:rsidRPr="00F306ED" w:rsidRDefault="00557369" w:rsidP="00557369">
      <w:pPr>
        <w:pStyle w:val="NormalHanging12a"/>
        <w:rPr>
          <w:szCs w:val="24"/>
        </w:rPr>
      </w:pPr>
      <w:r w:rsidRPr="00F306ED">
        <w:rPr>
          <w:szCs w:val="24"/>
        </w:rPr>
        <w:t>14.</w:t>
      </w:r>
      <w:r w:rsidRPr="00F306ED">
        <w:rPr>
          <w:szCs w:val="24"/>
        </w:rPr>
        <w:tab/>
        <w:t>poudarja, da je treba opredeliti, kako bo določen mandat podpredsednika, ki bo zastopal Parlament v organu, in vzpostaviti ustrezne mehanizme odgovornosti;</w:t>
      </w:r>
    </w:p>
    <w:p w14:paraId="4A5AAAEC" w14:textId="3784EF47" w:rsidR="00557369" w:rsidRPr="00F306ED" w:rsidRDefault="00557369" w:rsidP="00C50A9C">
      <w:pPr>
        <w:pStyle w:val="NormalHanging12a"/>
        <w:rPr>
          <w:szCs w:val="24"/>
        </w:rPr>
      </w:pPr>
      <w:r w:rsidRPr="00F306ED">
        <w:rPr>
          <w:szCs w:val="24"/>
        </w:rPr>
        <w:lastRenderedPageBreak/>
        <w:t>15.</w:t>
      </w:r>
      <w:r w:rsidRPr="00F306ED">
        <w:rPr>
          <w:szCs w:val="24"/>
        </w:rPr>
        <w:tab/>
        <w:t>meni, da je treba pojasniti, kdo bi bil nadomestni predstavnik Parlamenta v organu;</w:t>
      </w:r>
    </w:p>
    <w:p w14:paraId="2844AB28" w14:textId="78E7AAED" w:rsidR="00557369" w:rsidRPr="00F306ED" w:rsidRDefault="00557369" w:rsidP="00C50A9C">
      <w:pPr>
        <w:pStyle w:val="NormalHanging12a"/>
        <w:rPr>
          <w:szCs w:val="24"/>
        </w:rPr>
      </w:pPr>
      <w:r w:rsidRPr="00F306ED">
        <w:rPr>
          <w:szCs w:val="24"/>
        </w:rPr>
        <w:t>16.</w:t>
      </w:r>
      <w:r w:rsidRPr="00F306ED">
        <w:rPr>
          <w:szCs w:val="24"/>
        </w:rPr>
        <w:tab/>
        <w:t xml:space="preserve">meni, da bi moral Odbor za ustavne zadeve sodelovati pri določanju mandata podpredsednika, ki zastopa Parlament v organu; prav tako </w:t>
      </w:r>
      <w:r w:rsidR="00FC62D4" w:rsidRPr="00F306ED">
        <w:rPr>
          <w:szCs w:val="24"/>
        </w:rPr>
        <w:t xml:space="preserve">bi </w:t>
      </w:r>
      <w:r w:rsidRPr="00F306ED">
        <w:rPr>
          <w:szCs w:val="24"/>
        </w:rPr>
        <w:t>mu mora</w:t>
      </w:r>
      <w:r w:rsidR="00FC62D4" w:rsidRPr="00F306ED">
        <w:rPr>
          <w:szCs w:val="24"/>
        </w:rPr>
        <w:t>la</w:t>
      </w:r>
      <w:r w:rsidRPr="00F306ED">
        <w:rPr>
          <w:szCs w:val="24"/>
        </w:rPr>
        <w:t xml:space="preserve"> podpredsednik in </w:t>
      </w:r>
      <w:r w:rsidR="0037622D" w:rsidRPr="00F306ED">
        <w:rPr>
          <w:szCs w:val="24"/>
        </w:rPr>
        <w:t xml:space="preserve">nadomestni predstavnik </w:t>
      </w:r>
      <w:r w:rsidRPr="00F306ED">
        <w:rPr>
          <w:szCs w:val="24"/>
        </w:rPr>
        <w:t>odgovarjati za svoja dejanja; meni, da je bistveno, da imajo poslanci mnenje o razvoju standardov, ki bodo zanje zavezujoči;</w:t>
      </w:r>
    </w:p>
    <w:p w14:paraId="34B71BB1" w14:textId="6A9530DE" w:rsidR="009C5C9A" w:rsidRPr="00F306ED" w:rsidRDefault="009C5C9A" w:rsidP="00557369">
      <w:pPr>
        <w:pStyle w:val="NormalHanging12a"/>
      </w:pPr>
      <w:r w:rsidRPr="00F306ED">
        <w:t>1</w:t>
      </w:r>
      <w:r w:rsidR="00557369" w:rsidRPr="00F306ED">
        <w:t>7</w:t>
      </w:r>
      <w:r w:rsidRPr="00F306ED">
        <w:t>.</w:t>
      </w:r>
      <w:r w:rsidRPr="00F306ED">
        <w:tab/>
        <w:t xml:space="preserve">ostaja zavezan konstruktivnemu sodelovanju pri pregledu </w:t>
      </w:r>
      <w:r w:rsidR="00A56CD7" w:rsidRPr="00F306ED">
        <w:t>S</w:t>
      </w:r>
      <w:r w:rsidRPr="00F306ED">
        <w:t xml:space="preserve">porazuma, ki ga je treba opraviti tri leta po začetku njegove veljavnosti, da se izboljša in okrepi organ, kot je določeno v členu 21 </w:t>
      </w:r>
      <w:r w:rsidR="00A56CD7" w:rsidRPr="00F306ED">
        <w:t>S</w:t>
      </w:r>
      <w:r w:rsidRPr="00F306ED">
        <w:t>porazuma;</w:t>
      </w:r>
    </w:p>
    <w:p w14:paraId="6FAE25D9" w14:textId="7880AEB4" w:rsidR="009C5C9A" w:rsidRPr="00F306ED" w:rsidRDefault="009C5C9A" w:rsidP="00557369">
      <w:pPr>
        <w:pStyle w:val="NormalHanging12a"/>
        <w:rPr>
          <w:szCs w:val="24"/>
        </w:rPr>
      </w:pPr>
      <w:r w:rsidRPr="00F306ED">
        <w:t>1</w:t>
      </w:r>
      <w:r w:rsidR="00557369" w:rsidRPr="00F306ED">
        <w:t>8</w:t>
      </w:r>
      <w:r w:rsidRPr="00F306ED">
        <w:t>.</w:t>
      </w:r>
      <w:r w:rsidRPr="00F306ED">
        <w:tab/>
        <w:t>želi spomniti na svoje stališče, da bi moral imeti organ možnost na lastno pobudo preiskati kršitve etičnih pravil, ki naj bi jih storili uradniki in uslužbenci institucij EU, ter opraviti preiskave na kraju samem in na podlagi evidenc, pri čemer bi uporabil informacije, ki jih je zbral ali jih je prejel od tretjih strani;</w:t>
      </w:r>
    </w:p>
    <w:p w14:paraId="06EED9CA" w14:textId="567F9301" w:rsidR="009C5C9A" w:rsidRPr="00F306ED" w:rsidRDefault="009C5C9A" w:rsidP="00557369">
      <w:pPr>
        <w:pStyle w:val="NormalHanging12a"/>
      </w:pPr>
      <w:r w:rsidRPr="00F306ED">
        <w:t>1</w:t>
      </w:r>
      <w:r w:rsidR="00557369" w:rsidRPr="00F306ED">
        <w:t>9</w:t>
      </w:r>
      <w:r w:rsidRPr="00F306ED">
        <w:t>.</w:t>
      </w:r>
      <w:r w:rsidRPr="00F306ED">
        <w:tab/>
        <w:t xml:space="preserve">odobri sklenitev </w:t>
      </w:r>
      <w:r w:rsidR="005F5249" w:rsidRPr="00F306ED">
        <w:t xml:space="preserve">spodnjega </w:t>
      </w:r>
      <w:r w:rsidRPr="00F306ED">
        <w:t>sporazuma;</w:t>
      </w:r>
    </w:p>
    <w:p w14:paraId="1425D9DA" w14:textId="7737634E" w:rsidR="009C5C9A" w:rsidRPr="00F306ED" w:rsidRDefault="00557369" w:rsidP="00557369">
      <w:pPr>
        <w:pStyle w:val="NormalHanging12a"/>
      </w:pPr>
      <w:r w:rsidRPr="00F306ED">
        <w:t>20</w:t>
      </w:r>
      <w:r w:rsidR="009C5C9A" w:rsidRPr="00F306ED">
        <w:t>.</w:t>
      </w:r>
      <w:r w:rsidR="009C5C9A" w:rsidRPr="00F306ED">
        <w:tab/>
        <w:t xml:space="preserve">naroči svoji predsednici, naj podpiše </w:t>
      </w:r>
      <w:r w:rsidR="00A56CD7" w:rsidRPr="00F306ED">
        <w:t>S</w:t>
      </w:r>
      <w:r w:rsidR="009C5C9A" w:rsidRPr="00F306ED">
        <w:t xml:space="preserve">porazum s predsednikom Sveta, predsednico Komisije, predsednikom Sodišča Evropske unije, predsednico Evropske centralne banke, predsednikom Računskega sodišča, predsednikom Evropskega ekonomsko-socialnega odbora in predsednikom Odbora regij ter poskrbi za njegovo objavo v </w:t>
      </w:r>
      <w:r w:rsidR="009C5C9A" w:rsidRPr="00F306ED">
        <w:rPr>
          <w:i/>
          <w:iCs/>
        </w:rPr>
        <w:t>Uradnem listu Evropske unije</w:t>
      </w:r>
      <w:r w:rsidR="009C5C9A" w:rsidRPr="00F306ED">
        <w:t>;</w:t>
      </w:r>
    </w:p>
    <w:p w14:paraId="0B232DE8" w14:textId="22E98E4A" w:rsidR="009C5C9A" w:rsidRPr="00F306ED" w:rsidRDefault="00557369" w:rsidP="00557369">
      <w:pPr>
        <w:ind w:left="567" w:hanging="567"/>
      </w:pPr>
      <w:r w:rsidRPr="00F306ED">
        <w:t>21</w:t>
      </w:r>
      <w:r w:rsidR="009C5C9A" w:rsidRPr="00F306ED">
        <w:t>.</w:t>
      </w:r>
      <w:r w:rsidR="009C5C9A" w:rsidRPr="00F306ED">
        <w:tab/>
        <w:t>naroči svoji predsednici, naj ta sklep in njegovo prilogo posreduje v vednost vsem pogodbenicam Sporazuma.</w:t>
      </w:r>
    </w:p>
    <w:p w14:paraId="5FA4C91D" w14:textId="77777777" w:rsidR="009C5C9A" w:rsidRPr="00F306ED" w:rsidRDefault="009C5C9A" w:rsidP="009C5C9A">
      <w:bookmarkStart w:id="9" w:name="_Toc72735704"/>
    </w:p>
    <w:p w14:paraId="4FC44157" w14:textId="77777777" w:rsidR="009C5C9A" w:rsidRPr="00F306ED" w:rsidRDefault="009C5C9A" w:rsidP="009C5C9A">
      <w:pPr>
        <w:sectPr w:rsidR="009C5C9A" w:rsidRPr="00F306ED" w:rsidSect="00052AD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48FDF65" w14:textId="77777777" w:rsidR="001642AD" w:rsidRDefault="009C5C9A" w:rsidP="001642AD">
      <w:pPr>
        <w:pStyle w:val="PageHeading"/>
        <w:jc w:val="right"/>
      </w:pPr>
      <w:bookmarkStart w:id="10" w:name="_Toc164851191"/>
      <w:bookmarkEnd w:id="9"/>
      <w:r w:rsidRPr="00F306ED">
        <w:lastRenderedPageBreak/>
        <w:t>PRILOGA</w:t>
      </w:r>
    </w:p>
    <w:bookmarkEnd w:id="10"/>
    <w:p w14:paraId="370B7E59" w14:textId="786C9A85" w:rsidR="009C5C9A" w:rsidRDefault="001642AD" w:rsidP="009C5C9A">
      <w:pPr>
        <w:pStyle w:val="PageHeading"/>
      </w:pPr>
      <w:r w:rsidRPr="001642AD">
        <w:t>SPORAZUM MED EVROPSKIM PARLAMENTOM, SVETOM EVROPSKE UNIJE, EVROPSKO KOMISIJO, SODIŠČEM EVROPSKE UNIJE, EVROPSKO CENTRALNO BANKO, EVROPSKIM RAČUNSKIM SODIŠČEM, EVROPSKIM EKONOMSKO-SOCIALNIM ODBOROM IN ODBOROM REGIJ O USTANOVITVI MEDINSTITUCIONALNEGA ORGANA ZA ETIČNE STANDARDE ZA ČLANE INSTITUCIJ IN POSVETOVALNIH ORGANOV IZ ČLENA 13 POGODBE O EVROPSKI UNIJI</w:t>
      </w:r>
    </w:p>
    <w:p w14:paraId="5C6ECBC6" w14:textId="2C6BD232" w:rsidR="001642AD" w:rsidRPr="00F306ED" w:rsidRDefault="001642AD" w:rsidP="001642AD">
      <w:pPr>
        <w:spacing w:before="120" w:after="120"/>
      </w:pPr>
      <w:r w:rsidRPr="00325FD9">
        <w:rPr>
          <w:i/>
        </w:rPr>
        <w:t>(</w:t>
      </w:r>
      <w:r w:rsidRPr="001642AD">
        <w:rPr>
          <w:i/>
        </w:rPr>
        <w:t xml:space="preserve">Besedilo te priloge tukaj ni navedeno, saj je enako </w:t>
      </w:r>
      <w:r>
        <w:rPr>
          <w:i/>
        </w:rPr>
        <w:t>M</w:t>
      </w:r>
      <w:r w:rsidRPr="001642AD">
        <w:rPr>
          <w:i/>
        </w:rPr>
        <w:t>ednarodnemu sporazumu, kot je objavljen v UL L, 2024/1365, 17.5.2024,</w:t>
      </w:r>
      <w:r w:rsidRPr="0014481D">
        <w:rPr>
          <w:i/>
        </w:rPr>
        <w:t xml:space="preserve"> ELI: </w:t>
      </w:r>
      <w:hyperlink r:id="rId11" w:history="1">
        <w:r w:rsidRPr="0014481D">
          <w:rPr>
            <w:rStyle w:val="Hyperlink"/>
            <w:i/>
          </w:rPr>
          <w:t>http://data.europa.eu/eli/agree_interinstit/2024/1365/oj</w:t>
        </w:r>
      </w:hyperlink>
      <w:r w:rsidRPr="0014481D">
        <w:rPr>
          <w:i/>
        </w:rPr>
        <w:t>.)</w:t>
      </w:r>
    </w:p>
    <w:sectPr w:rsidR="001642AD" w:rsidRPr="00F306ED" w:rsidSect="00052ADA">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BC3AC" w14:textId="77777777" w:rsidR="003F641D" w:rsidRPr="00052ADA" w:rsidRDefault="003F641D">
      <w:r w:rsidRPr="00052ADA">
        <w:separator/>
      </w:r>
    </w:p>
  </w:endnote>
  <w:endnote w:type="continuationSeparator" w:id="0">
    <w:p w14:paraId="49F1928D" w14:textId="77777777" w:rsidR="003F641D" w:rsidRPr="00052ADA" w:rsidRDefault="003F641D">
      <w:r w:rsidRPr="00052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2C628" w14:textId="77777777" w:rsidR="009C5C9A" w:rsidRPr="00052ADA" w:rsidRDefault="009C5C9A" w:rsidP="009B680E">
    <w:pPr>
      <w:pStyle w:val="EPFooter"/>
    </w:pPr>
    <w:r w:rsidRPr="00052ADA">
      <w:t>PE</w:t>
    </w:r>
    <w:r w:rsidRPr="00052ADA">
      <w:rPr>
        <w:rStyle w:val="HideTWBExt"/>
      </w:rPr>
      <w:t>&lt;NoPE&gt;</w:t>
    </w:r>
    <w:r w:rsidRPr="00052ADA">
      <w:t>759.998</w:t>
    </w:r>
    <w:r w:rsidRPr="00052ADA">
      <w:rPr>
        <w:rStyle w:val="HideTWBExt"/>
      </w:rPr>
      <w:t>&lt;/NoPE&gt;&lt;Version&gt;</w:t>
    </w:r>
    <w:r w:rsidRPr="00052ADA">
      <w:t>v02-00</w:t>
    </w:r>
    <w:r w:rsidRPr="00052ADA">
      <w:rPr>
        <w:rStyle w:val="HideTWBExt"/>
      </w:rPr>
      <w:t>&lt;/Version&gt;</w:t>
    </w:r>
    <w:r w:rsidRPr="00052ADA">
      <w:tab/>
    </w:r>
    <w:r w:rsidRPr="00052ADA">
      <w:fldChar w:fldCharType="begin"/>
    </w:r>
    <w:r w:rsidRPr="00052ADA">
      <w:instrText xml:space="preserve"> PAGE  \* MERGEFORMAT </w:instrText>
    </w:r>
    <w:r w:rsidRPr="00052ADA">
      <w:fldChar w:fldCharType="separate"/>
    </w:r>
    <w:r w:rsidRPr="00052ADA">
      <w:rPr>
        <w:noProof/>
      </w:rPr>
      <w:t>4</w:t>
    </w:r>
    <w:r w:rsidRPr="00052ADA">
      <w:fldChar w:fldCharType="end"/>
    </w:r>
    <w:r w:rsidRPr="00052ADA">
      <w:t>/</w:t>
    </w:r>
    <w:fldSimple w:instr=" NUMPAGES  \* MERGEFORMAT ">
      <w:r w:rsidRPr="00052ADA">
        <w:rPr>
          <w:noProof/>
        </w:rPr>
        <w:t>4</w:t>
      </w:r>
    </w:fldSimple>
    <w:r w:rsidRPr="00052ADA">
      <w:tab/>
    </w:r>
    <w:r w:rsidRPr="00052ADA">
      <w:rPr>
        <w:rStyle w:val="HideTWBExt"/>
      </w:rPr>
      <w:t>&lt;PathFdR&gt;</w:t>
    </w:r>
    <w:r w:rsidRPr="00052ADA">
      <w:t>RR\1301643SL.docx</w:t>
    </w:r>
    <w:r w:rsidRPr="00052ADA">
      <w:rPr>
        <w:rStyle w:val="HideTWBExt"/>
      </w:rPr>
      <w:t>&lt;/PathFdR&gt;</w:t>
    </w:r>
  </w:p>
  <w:p w14:paraId="1D88C878" w14:textId="77777777" w:rsidR="009C5C9A" w:rsidRPr="00052ADA" w:rsidRDefault="009C5C9A" w:rsidP="009B680E">
    <w:pPr>
      <w:pStyle w:val="EPFooter2"/>
    </w:pPr>
    <w:r w:rsidRPr="00052ADA">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10566" w14:textId="77777777" w:rsidR="009C5C9A" w:rsidRPr="00052ADA" w:rsidRDefault="009C5C9A" w:rsidP="009B680E">
    <w:pPr>
      <w:pStyle w:val="EPFooter"/>
    </w:pPr>
    <w:r w:rsidRPr="00052ADA">
      <w:rPr>
        <w:rStyle w:val="HideTWBExt"/>
      </w:rPr>
      <w:t>&lt;PathFdR&gt;</w:t>
    </w:r>
    <w:r w:rsidRPr="00052ADA">
      <w:t>RR\1301643SL.docx</w:t>
    </w:r>
    <w:r w:rsidRPr="00052ADA">
      <w:rPr>
        <w:rStyle w:val="HideTWBExt"/>
      </w:rPr>
      <w:t>&lt;/PathFdR&gt;</w:t>
    </w:r>
    <w:r w:rsidRPr="00052ADA">
      <w:tab/>
    </w:r>
    <w:r w:rsidRPr="00052ADA">
      <w:tab/>
      <w:t>PE</w:t>
    </w:r>
    <w:r w:rsidRPr="00052ADA">
      <w:rPr>
        <w:rStyle w:val="HideTWBExt"/>
      </w:rPr>
      <w:t>&lt;NoPE&gt;</w:t>
    </w:r>
    <w:r w:rsidRPr="00052ADA">
      <w:t>759.998</w:t>
    </w:r>
    <w:r w:rsidRPr="00052ADA">
      <w:rPr>
        <w:rStyle w:val="HideTWBExt"/>
      </w:rPr>
      <w:t>&lt;/NoPE&gt;&lt;Version&gt;</w:t>
    </w:r>
    <w:r w:rsidRPr="00052ADA">
      <w:t>v02-00</w:t>
    </w:r>
    <w:r w:rsidRPr="00052ADA">
      <w:rPr>
        <w:rStyle w:val="HideTWBExt"/>
      </w:rPr>
      <w:t>&lt;/Version&gt;</w:t>
    </w:r>
  </w:p>
  <w:p w14:paraId="15791923" w14:textId="77777777" w:rsidR="009C5C9A" w:rsidRPr="00052ADA" w:rsidRDefault="009C5C9A" w:rsidP="009B680E">
    <w:pPr>
      <w:pStyle w:val="EPFooter2"/>
    </w:pPr>
    <w:r w:rsidRPr="00052ADA">
      <w:t>SL</w:t>
    </w:r>
    <w:r w:rsidRPr="00052ADA">
      <w:tab/>
    </w:r>
    <w:r w:rsidRPr="00052ADA">
      <w:rPr>
        <w:b w:val="0"/>
        <w:i/>
        <w:color w:val="C0C0C0"/>
        <w:sz w:val="22"/>
      </w:rPr>
      <w:t>Združena v raznolikosti</w:t>
    </w:r>
    <w:r w:rsidRPr="00052ADA">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EF660" w14:textId="77777777" w:rsidR="00064002" w:rsidRPr="00052AD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C80F7" w14:textId="77777777" w:rsidR="00064002" w:rsidRPr="00052AD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95A54" w14:textId="77777777" w:rsidR="00064002" w:rsidRPr="00052A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2C589" w14:textId="77777777" w:rsidR="003F641D" w:rsidRPr="00052ADA" w:rsidRDefault="003F641D">
      <w:r w:rsidRPr="00052ADA">
        <w:separator/>
      </w:r>
    </w:p>
  </w:footnote>
  <w:footnote w:type="continuationSeparator" w:id="0">
    <w:p w14:paraId="383FAC7E" w14:textId="77777777" w:rsidR="003F641D" w:rsidRPr="00052ADA" w:rsidRDefault="003F641D">
      <w:r w:rsidRPr="00052ADA">
        <w:continuationSeparator/>
      </w:r>
    </w:p>
  </w:footnote>
  <w:footnote w:id="1">
    <w:p w14:paraId="4F68381D" w14:textId="77777777" w:rsidR="009C5C9A" w:rsidRPr="00D27A22" w:rsidRDefault="009C5C9A" w:rsidP="00052ADA">
      <w:pPr>
        <w:pStyle w:val="FootnoteText"/>
        <w:ind w:left="567" w:hanging="567"/>
        <w:rPr>
          <w:sz w:val="24"/>
          <w:szCs w:val="24"/>
          <w:lang w:val="sl-SI"/>
        </w:rPr>
      </w:pPr>
      <w:r w:rsidRPr="00D27A22">
        <w:rPr>
          <w:rStyle w:val="FootnoteReference"/>
          <w:sz w:val="24"/>
          <w:szCs w:val="24"/>
          <w:lang w:val="sl-SI"/>
        </w:rPr>
        <w:footnoteRef/>
      </w:r>
      <w:r w:rsidR="00052ADA" w:rsidRPr="00D27A22">
        <w:rPr>
          <w:sz w:val="24"/>
          <w:szCs w:val="24"/>
          <w:lang w:val="sl-SI"/>
        </w:rPr>
        <w:t xml:space="preserve"> </w:t>
      </w:r>
      <w:r w:rsidR="00052ADA" w:rsidRPr="00D27A22">
        <w:rPr>
          <w:sz w:val="24"/>
          <w:szCs w:val="24"/>
          <w:lang w:val="sl-SI"/>
        </w:rPr>
        <w:tab/>
      </w:r>
      <w:r w:rsidRPr="00D27A22">
        <w:rPr>
          <w:sz w:val="24"/>
          <w:szCs w:val="24"/>
          <w:lang w:val="sl-SI"/>
        </w:rPr>
        <w:t>UL C 117, 11.3.2022, str. 159.</w:t>
      </w:r>
    </w:p>
  </w:footnote>
  <w:footnote w:id="2">
    <w:p w14:paraId="6C3DA246" w14:textId="77777777" w:rsidR="009C5C9A" w:rsidRPr="00D27A22" w:rsidRDefault="009C5C9A" w:rsidP="00052ADA">
      <w:pPr>
        <w:pStyle w:val="FootnoteText"/>
        <w:ind w:left="567" w:hanging="567"/>
        <w:rPr>
          <w:sz w:val="24"/>
          <w:szCs w:val="24"/>
          <w:lang w:val="sl-SI"/>
        </w:rPr>
      </w:pPr>
      <w:r w:rsidRPr="00D27A22">
        <w:rPr>
          <w:rStyle w:val="FootnoteReference"/>
          <w:sz w:val="24"/>
          <w:szCs w:val="24"/>
          <w:lang w:val="sl-SI"/>
        </w:rPr>
        <w:footnoteRef/>
      </w:r>
      <w:r w:rsidR="00052ADA" w:rsidRPr="00D27A22">
        <w:rPr>
          <w:sz w:val="24"/>
          <w:szCs w:val="24"/>
          <w:lang w:val="sl-SI"/>
        </w:rPr>
        <w:t xml:space="preserve"> </w:t>
      </w:r>
      <w:r w:rsidR="00052ADA" w:rsidRPr="00D27A22">
        <w:rPr>
          <w:sz w:val="24"/>
          <w:szCs w:val="24"/>
          <w:lang w:val="sl-SI"/>
        </w:rPr>
        <w:tab/>
      </w:r>
      <w:r w:rsidRPr="00D27A22">
        <w:rPr>
          <w:sz w:val="24"/>
          <w:szCs w:val="24"/>
          <w:lang w:val="sl-SI"/>
        </w:rPr>
        <w:t>UL C 177, 17.5.2023, str. 109.</w:t>
      </w:r>
    </w:p>
  </w:footnote>
  <w:footnote w:id="3">
    <w:p w14:paraId="13874D4C" w14:textId="77777777" w:rsidR="009C5C9A" w:rsidRPr="00D27A22" w:rsidRDefault="009C5C9A" w:rsidP="00052ADA">
      <w:pPr>
        <w:pStyle w:val="FootnoteText"/>
        <w:ind w:left="567" w:hanging="567"/>
        <w:rPr>
          <w:sz w:val="24"/>
          <w:szCs w:val="24"/>
          <w:lang w:val="sl-SI"/>
        </w:rPr>
      </w:pPr>
      <w:r w:rsidRPr="00D27A22">
        <w:rPr>
          <w:rStyle w:val="FootnoteReference"/>
          <w:sz w:val="24"/>
          <w:szCs w:val="24"/>
          <w:lang w:val="sl-SI"/>
        </w:rPr>
        <w:footnoteRef/>
      </w:r>
      <w:r w:rsidR="00052ADA" w:rsidRPr="00D27A22">
        <w:rPr>
          <w:snapToGrid w:val="0"/>
          <w:sz w:val="24"/>
          <w:szCs w:val="24"/>
          <w:shd w:val="clear" w:color="auto" w:fill="FFFFFF"/>
          <w:lang w:val="sl-SI"/>
        </w:rPr>
        <w:t xml:space="preserve"> </w:t>
      </w:r>
      <w:r w:rsidR="00052ADA" w:rsidRPr="00D27A22">
        <w:rPr>
          <w:snapToGrid w:val="0"/>
          <w:sz w:val="24"/>
          <w:szCs w:val="24"/>
          <w:shd w:val="clear" w:color="auto" w:fill="FFFFFF"/>
          <w:lang w:val="sl-SI"/>
        </w:rPr>
        <w:tab/>
      </w:r>
      <w:r w:rsidRPr="00D27A22">
        <w:rPr>
          <w:snapToGrid w:val="0"/>
          <w:sz w:val="24"/>
          <w:szCs w:val="24"/>
          <w:shd w:val="clear" w:color="auto" w:fill="FFFFFF"/>
          <w:lang w:val="sl-SI"/>
        </w:rPr>
        <w:t>UL C 283, 11.8.2023, str. 31.</w:t>
      </w:r>
    </w:p>
  </w:footnote>
  <w:footnote w:id="4">
    <w:p w14:paraId="48AD0572" w14:textId="77777777" w:rsidR="009C5C9A" w:rsidRPr="00D27A22" w:rsidRDefault="009C5C9A" w:rsidP="00052ADA">
      <w:pPr>
        <w:pStyle w:val="FootnoteText"/>
        <w:ind w:left="567" w:hanging="567"/>
        <w:rPr>
          <w:sz w:val="24"/>
          <w:szCs w:val="24"/>
          <w:lang w:val="sl-SI"/>
        </w:rPr>
      </w:pPr>
      <w:r w:rsidRPr="00D27A22">
        <w:rPr>
          <w:rStyle w:val="FootnoteReference"/>
          <w:sz w:val="24"/>
          <w:szCs w:val="24"/>
          <w:lang w:val="sl-SI"/>
        </w:rPr>
        <w:footnoteRef/>
      </w:r>
      <w:r w:rsidR="00052ADA" w:rsidRPr="00D27A22">
        <w:rPr>
          <w:sz w:val="24"/>
          <w:szCs w:val="24"/>
          <w:lang w:val="sl-SI"/>
        </w:rPr>
        <w:t xml:space="preserve"> </w:t>
      </w:r>
      <w:r w:rsidR="00052ADA" w:rsidRPr="00D27A22">
        <w:rPr>
          <w:sz w:val="24"/>
          <w:szCs w:val="24"/>
          <w:lang w:val="sl-SI"/>
        </w:rPr>
        <w:tab/>
      </w:r>
      <w:r w:rsidRPr="00D27A22">
        <w:rPr>
          <w:sz w:val="24"/>
          <w:szCs w:val="24"/>
          <w:lang w:val="sl-SI"/>
        </w:rPr>
        <w:t>UL C 283, 11.8.2023, str. 27.</w:t>
      </w:r>
    </w:p>
  </w:footnote>
  <w:footnote w:id="5">
    <w:p w14:paraId="30B6C008" w14:textId="77777777" w:rsidR="009C5C9A" w:rsidRPr="00D27A22" w:rsidRDefault="009C5C9A" w:rsidP="00052ADA">
      <w:pPr>
        <w:pStyle w:val="FootnoteText"/>
        <w:ind w:left="567" w:hanging="567"/>
        <w:rPr>
          <w:sz w:val="24"/>
          <w:szCs w:val="24"/>
          <w:lang w:val="sl-SI"/>
        </w:rPr>
      </w:pPr>
      <w:r w:rsidRPr="00D27A22">
        <w:rPr>
          <w:rStyle w:val="FootnoteReference"/>
          <w:sz w:val="24"/>
          <w:szCs w:val="24"/>
          <w:lang w:val="sl-SI"/>
        </w:rPr>
        <w:footnoteRef/>
      </w:r>
      <w:r w:rsidR="00052ADA" w:rsidRPr="00D27A22">
        <w:rPr>
          <w:snapToGrid w:val="0"/>
          <w:sz w:val="24"/>
          <w:szCs w:val="24"/>
          <w:lang w:val="sl-SI"/>
        </w:rPr>
        <w:t xml:space="preserve"> </w:t>
      </w:r>
      <w:r w:rsidR="00052ADA" w:rsidRPr="00D27A22">
        <w:rPr>
          <w:snapToGrid w:val="0"/>
          <w:sz w:val="24"/>
          <w:szCs w:val="24"/>
          <w:lang w:val="sl-SI"/>
        </w:rPr>
        <w:tab/>
      </w:r>
      <w:r w:rsidRPr="00D27A22">
        <w:rPr>
          <w:snapToGrid w:val="0"/>
          <w:sz w:val="24"/>
          <w:szCs w:val="24"/>
          <w:lang w:val="sl-SI"/>
        </w:rPr>
        <w:t>Sprejeta besedila, P9_TA(2023)0281.</w:t>
      </w:r>
    </w:p>
  </w:footnote>
  <w:footnote w:id="6">
    <w:p w14:paraId="6DF1AFAC" w14:textId="77777777" w:rsidR="009C5C9A" w:rsidRPr="00D27A22" w:rsidRDefault="009C5C9A" w:rsidP="00052ADA">
      <w:pPr>
        <w:pStyle w:val="FootnoteText"/>
        <w:ind w:left="567" w:hanging="567"/>
        <w:rPr>
          <w:sz w:val="24"/>
          <w:szCs w:val="24"/>
          <w:lang w:val="sl-SI"/>
        </w:rPr>
      </w:pPr>
      <w:r w:rsidRPr="00D27A22">
        <w:rPr>
          <w:rStyle w:val="FootnoteReference"/>
          <w:sz w:val="24"/>
          <w:szCs w:val="24"/>
          <w:lang w:val="sl-SI"/>
        </w:rPr>
        <w:footnoteRef/>
      </w:r>
      <w:r w:rsidR="00052ADA" w:rsidRPr="00D27A22">
        <w:rPr>
          <w:sz w:val="24"/>
          <w:szCs w:val="24"/>
          <w:lang w:val="sl-SI"/>
        </w:rPr>
        <w:t xml:space="preserve"> </w:t>
      </w:r>
      <w:r w:rsidR="00052ADA" w:rsidRPr="00D27A22">
        <w:rPr>
          <w:sz w:val="24"/>
          <w:szCs w:val="24"/>
          <w:lang w:val="sl-SI"/>
        </w:rPr>
        <w:tab/>
      </w:r>
      <w:r w:rsidRPr="00D27A22">
        <w:rPr>
          <w:sz w:val="24"/>
          <w:szCs w:val="24"/>
          <w:lang w:val="sl-SI"/>
        </w:rPr>
        <w:t>Sprejeta besedila, P9_TA(2023)0292.</w:t>
      </w:r>
    </w:p>
  </w:footnote>
  <w:footnote w:id="7">
    <w:p w14:paraId="6BED3F3C" w14:textId="77777777" w:rsidR="00D27A22" w:rsidRPr="008C0530" w:rsidRDefault="00D27A22" w:rsidP="00D27A22">
      <w:pPr>
        <w:pStyle w:val="FootnoteText"/>
        <w:ind w:left="567" w:hanging="567"/>
        <w:rPr>
          <w:sz w:val="24"/>
          <w:szCs w:val="24"/>
          <w:lang w:val="pl-PL"/>
        </w:rPr>
      </w:pPr>
      <w:r w:rsidRPr="00D27A22">
        <w:rPr>
          <w:rStyle w:val="FootnoteReference"/>
          <w:sz w:val="24"/>
          <w:szCs w:val="24"/>
        </w:rPr>
        <w:footnoteRef/>
      </w:r>
      <w:r w:rsidRPr="008C0530">
        <w:rPr>
          <w:sz w:val="24"/>
          <w:szCs w:val="24"/>
          <w:lang w:val="pl-PL"/>
        </w:rPr>
        <w:t xml:space="preserve"> </w:t>
      </w:r>
      <w:r w:rsidRPr="008C0530">
        <w:rPr>
          <w:sz w:val="24"/>
          <w:szCs w:val="24"/>
          <w:lang w:val="pl-PL"/>
        </w:rPr>
        <w:tab/>
        <w:t>UL C 117, 11.3.2022, str. 159.</w:t>
      </w:r>
    </w:p>
  </w:footnote>
  <w:footnote w:id="8">
    <w:p w14:paraId="079FD46A" w14:textId="77777777" w:rsidR="00D27A22" w:rsidRPr="008C0530" w:rsidRDefault="00D27A22" w:rsidP="00D27A22">
      <w:pPr>
        <w:pStyle w:val="FootnoteText"/>
        <w:ind w:left="567" w:hanging="567"/>
        <w:rPr>
          <w:sz w:val="24"/>
          <w:szCs w:val="24"/>
          <w:lang w:val="pl-PL"/>
        </w:rPr>
      </w:pPr>
      <w:r w:rsidRPr="00D27A22">
        <w:rPr>
          <w:rStyle w:val="FootnoteReference"/>
          <w:sz w:val="24"/>
          <w:szCs w:val="24"/>
        </w:rPr>
        <w:footnoteRef/>
      </w:r>
      <w:r w:rsidRPr="008C0530">
        <w:rPr>
          <w:sz w:val="24"/>
          <w:szCs w:val="24"/>
          <w:lang w:val="pl-PL"/>
        </w:rPr>
        <w:t xml:space="preserve"> </w:t>
      </w:r>
      <w:r w:rsidRPr="008C0530">
        <w:rPr>
          <w:sz w:val="24"/>
          <w:szCs w:val="24"/>
          <w:lang w:val="pl-PL"/>
        </w:rPr>
        <w:tab/>
        <w:t>UL</w:t>
      </w:r>
      <w:r w:rsidRPr="008C0530">
        <w:rPr>
          <w:iCs/>
          <w:snapToGrid w:val="0"/>
          <w:sz w:val="24"/>
          <w:szCs w:val="24"/>
          <w:shd w:val="clear" w:color="auto" w:fill="FFFFFF"/>
          <w:lang w:val="pl-PL"/>
        </w:rPr>
        <w:t xml:space="preserve"> C 283, 11.8.2023, str. 31.</w:t>
      </w:r>
    </w:p>
  </w:footnote>
  <w:footnote w:id="9">
    <w:p w14:paraId="19A4A47A" w14:textId="77777777" w:rsidR="00D27A22" w:rsidRPr="008C0530" w:rsidRDefault="00D27A22" w:rsidP="00D27A22">
      <w:pPr>
        <w:pStyle w:val="FootnoteText"/>
        <w:ind w:left="567" w:hanging="567"/>
        <w:rPr>
          <w:sz w:val="24"/>
          <w:szCs w:val="24"/>
          <w:lang w:val="sv-SE"/>
        </w:rPr>
      </w:pPr>
      <w:r w:rsidRPr="00D27A22">
        <w:rPr>
          <w:rStyle w:val="FootnoteReference"/>
          <w:sz w:val="24"/>
          <w:szCs w:val="24"/>
        </w:rPr>
        <w:footnoteRef/>
      </w:r>
      <w:r w:rsidRPr="008C0530">
        <w:rPr>
          <w:sz w:val="24"/>
          <w:szCs w:val="24"/>
          <w:lang w:val="sv-SE"/>
        </w:rPr>
        <w:t xml:space="preserve"> </w:t>
      </w:r>
      <w:r w:rsidRPr="008C0530">
        <w:rPr>
          <w:sz w:val="24"/>
          <w:szCs w:val="24"/>
          <w:lang w:val="sv-SE"/>
        </w:rPr>
        <w:tab/>
      </w:r>
      <w:r w:rsidRPr="00D27A22">
        <w:rPr>
          <w:sz w:val="24"/>
          <w:szCs w:val="24"/>
          <w:lang w:val="sl-SI"/>
        </w:rPr>
        <w:t>Sprejeta besedila</w:t>
      </w:r>
      <w:r w:rsidRPr="008C0530">
        <w:rPr>
          <w:snapToGrid w:val="0"/>
          <w:sz w:val="24"/>
          <w:szCs w:val="24"/>
          <w:lang w:val="sv-SE"/>
        </w:rPr>
        <w:t>, P9</w:t>
      </w:r>
      <w:r w:rsidRPr="008C0530">
        <w:rPr>
          <w:sz w:val="24"/>
          <w:szCs w:val="24"/>
          <w:lang w:val="sv-SE"/>
        </w:rPr>
        <w:t>_</w:t>
      </w:r>
      <w:r w:rsidRPr="008C0530">
        <w:rPr>
          <w:snapToGrid w:val="0"/>
          <w:sz w:val="24"/>
          <w:szCs w:val="24"/>
          <w:lang w:val="sv-SE"/>
        </w:rPr>
        <w:t>TA(2023)0281.</w:t>
      </w:r>
    </w:p>
  </w:footnote>
  <w:footnote w:id="10">
    <w:p w14:paraId="5C46981D" w14:textId="4C3D8EAC" w:rsidR="009C5C9A" w:rsidRPr="00D27A22" w:rsidRDefault="009C5C9A" w:rsidP="00052ADA">
      <w:pPr>
        <w:pStyle w:val="FootnoteText"/>
        <w:ind w:left="567" w:hanging="567"/>
        <w:rPr>
          <w:sz w:val="24"/>
          <w:szCs w:val="24"/>
          <w:lang w:val="sl-SI"/>
        </w:rPr>
      </w:pPr>
      <w:r w:rsidRPr="00D27A22">
        <w:rPr>
          <w:rStyle w:val="FootnoteReference"/>
          <w:sz w:val="24"/>
          <w:szCs w:val="24"/>
          <w:lang w:val="sl-SI"/>
        </w:rPr>
        <w:footnoteRef/>
      </w:r>
      <w:r w:rsidR="00052ADA" w:rsidRPr="00D27A22">
        <w:rPr>
          <w:snapToGrid w:val="0"/>
          <w:sz w:val="24"/>
          <w:szCs w:val="24"/>
          <w:shd w:val="clear" w:color="auto" w:fill="FFFFFF"/>
          <w:lang w:val="sl-SI"/>
        </w:rPr>
        <w:t xml:space="preserve"> </w:t>
      </w:r>
      <w:r w:rsidR="00052ADA" w:rsidRPr="00D27A22">
        <w:rPr>
          <w:snapToGrid w:val="0"/>
          <w:sz w:val="24"/>
          <w:szCs w:val="24"/>
          <w:shd w:val="clear" w:color="auto" w:fill="FFFFFF"/>
          <w:lang w:val="sl-SI"/>
        </w:rPr>
        <w:tab/>
      </w:r>
      <w:r w:rsidRPr="00D27A22">
        <w:rPr>
          <w:snapToGrid w:val="0"/>
          <w:sz w:val="24"/>
          <w:szCs w:val="24"/>
          <w:shd w:val="clear" w:color="auto" w:fill="FFFFFF"/>
          <w:lang w:val="sl-SI"/>
        </w:rPr>
        <w:t>UL C 283, 11.8.2023, str. </w:t>
      </w:r>
      <w:r w:rsidR="00CC232F">
        <w:rPr>
          <w:snapToGrid w:val="0"/>
          <w:sz w:val="24"/>
          <w:szCs w:val="24"/>
          <w:shd w:val="clear" w:color="auto" w:fill="FFFFFF"/>
          <w:lang w:val="sl-SI"/>
        </w:rPr>
        <w:t xml:space="preserve">27 </w:t>
      </w:r>
      <w:r w:rsidR="000A218C">
        <w:rPr>
          <w:snapToGrid w:val="0"/>
          <w:sz w:val="24"/>
          <w:szCs w:val="24"/>
          <w:shd w:val="clear" w:color="auto" w:fill="FFFFFF"/>
          <w:lang w:val="sl-SI"/>
        </w:rPr>
        <w:t>in</w:t>
      </w:r>
      <w:r w:rsidR="00CC232F" w:rsidRPr="00D27A22">
        <w:rPr>
          <w:snapToGrid w:val="0"/>
          <w:sz w:val="24"/>
          <w:szCs w:val="24"/>
          <w:shd w:val="clear" w:color="auto" w:fill="FFFFFF"/>
          <w:lang w:val="sl-SI"/>
        </w:rPr>
        <w:t> </w:t>
      </w:r>
      <w:r w:rsidRPr="00D27A22">
        <w:rPr>
          <w:snapToGrid w:val="0"/>
          <w:sz w:val="24"/>
          <w:szCs w:val="24"/>
          <w:shd w:val="clear" w:color="auto" w:fill="FFFFFF"/>
          <w:lang w:val="sl-SI"/>
        </w:rPr>
        <w:t>31.</w:t>
      </w:r>
    </w:p>
  </w:footnote>
  <w:footnote w:id="11">
    <w:p w14:paraId="7720F9E8" w14:textId="77777777" w:rsidR="009C5C9A" w:rsidRPr="00D27A22" w:rsidRDefault="009C5C9A" w:rsidP="00052ADA">
      <w:pPr>
        <w:pStyle w:val="FootnoteText"/>
        <w:ind w:left="567" w:hanging="567"/>
        <w:rPr>
          <w:sz w:val="24"/>
          <w:szCs w:val="24"/>
          <w:lang w:val="sl-SI"/>
        </w:rPr>
      </w:pPr>
      <w:r w:rsidRPr="00D27A22">
        <w:rPr>
          <w:rStyle w:val="FootnoteReference"/>
          <w:sz w:val="24"/>
          <w:szCs w:val="24"/>
          <w:lang w:val="sl-SI"/>
        </w:rPr>
        <w:footnoteRef/>
      </w:r>
      <w:r w:rsidR="00052ADA" w:rsidRPr="00D27A22">
        <w:rPr>
          <w:snapToGrid w:val="0"/>
          <w:sz w:val="24"/>
          <w:szCs w:val="24"/>
          <w:lang w:val="sl-SI"/>
        </w:rPr>
        <w:t xml:space="preserve"> </w:t>
      </w:r>
      <w:r w:rsidR="00052ADA" w:rsidRPr="00D27A22">
        <w:rPr>
          <w:snapToGrid w:val="0"/>
          <w:sz w:val="24"/>
          <w:szCs w:val="24"/>
          <w:lang w:val="sl-SI"/>
        </w:rPr>
        <w:tab/>
      </w:r>
      <w:r w:rsidRPr="00D27A22">
        <w:rPr>
          <w:snapToGrid w:val="0"/>
          <w:sz w:val="24"/>
          <w:szCs w:val="24"/>
          <w:lang w:val="sl-SI"/>
        </w:rPr>
        <w:t>Sprejeta besedila, P9_TA(2023)0281.</w:t>
      </w:r>
    </w:p>
  </w:footnote>
  <w:footnote w:id="12">
    <w:p w14:paraId="47203117" w14:textId="77777777" w:rsidR="009C5C9A" w:rsidRPr="00D27A22" w:rsidRDefault="009C5C9A" w:rsidP="00052ADA">
      <w:pPr>
        <w:pStyle w:val="FootnoteText"/>
        <w:ind w:left="567" w:hanging="567"/>
        <w:rPr>
          <w:sz w:val="24"/>
          <w:szCs w:val="24"/>
          <w:lang w:val="sl-SI"/>
        </w:rPr>
      </w:pPr>
      <w:r w:rsidRPr="00D27A22">
        <w:rPr>
          <w:rStyle w:val="FootnoteReference"/>
          <w:sz w:val="24"/>
          <w:szCs w:val="24"/>
          <w:lang w:val="sl-SI"/>
        </w:rPr>
        <w:footnoteRef/>
      </w:r>
      <w:r w:rsidR="00052ADA" w:rsidRPr="00D27A22">
        <w:rPr>
          <w:sz w:val="24"/>
          <w:szCs w:val="24"/>
          <w:lang w:val="sl-SI"/>
        </w:rPr>
        <w:t xml:space="preserve"> </w:t>
      </w:r>
      <w:r w:rsidR="00052ADA" w:rsidRPr="00D27A22">
        <w:rPr>
          <w:sz w:val="24"/>
          <w:szCs w:val="24"/>
          <w:lang w:val="sl-SI"/>
        </w:rPr>
        <w:tab/>
      </w:r>
      <w:r w:rsidRPr="00D27A22">
        <w:rPr>
          <w:sz w:val="24"/>
          <w:szCs w:val="24"/>
          <w:lang w:val="sl-SI"/>
        </w:rPr>
        <w:t>UL C 117, 11.3.2022, str. 159.</w:t>
      </w:r>
    </w:p>
  </w:footnote>
  <w:footnote w:id="13">
    <w:p w14:paraId="39082A47" w14:textId="29F5671F" w:rsidR="009C5C9A" w:rsidRPr="00D27A22" w:rsidRDefault="009C5C9A" w:rsidP="00052ADA">
      <w:pPr>
        <w:pStyle w:val="FootnoteText"/>
        <w:ind w:left="567" w:hanging="567"/>
        <w:rPr>
          <w:sz w:val="24"/>
          <w:szCs w:val="24"/>
          <w:lang w:val="sl-SI"/>
        </w:rPr>
      </w:pPr>
      <w:r w:rsidRPr="00D27A22">
        <w:rPr>
          <w:rStyle w:val="FootnoteReference"/>
          <w:sz w:val="24"/>
          <w:szCs w:val="24"/>
          <w:lang w:val="sl-SI"/>
        </w:rPr>
        <w:footnoteRef/>
      </w:r>
      <w:r w:rsidR="00052ADA" w:rsidRPr="00D27A22">
        <w:rPr>
          <w:snapToGrid w:val="0"/>
          <w:sz w:val="24"/>
          <w:szCs w:val="24"/>
          <w:shd w:val="clear" w:color="auto" w:fill="FFFFFF"/>
          <w:lang w:val="sl-SI"/>
        </w:rPr>
        <w:t xml:space="preserve"> </w:t>
      </w:r>
      <w:r w:rsidR="00052ADA" w:rsidRPr="00D27A22">
        <w:rPr>
          <w:snapToGrid w:val="0"/>
          <w:sz w:val="24"/>
          <w:szCs w:val="24"/>
          <w:shd w:val="clear" w:color="auto" w:fill="FFFFFF"/>
          <w:lang w:val="sl-SI"/>
        </w:rPr>
        <w:tab/>
      </w:r>
      <w:r w:rsidRPr="00D27A22">
        <w:rPr>
          <w:snapToGrid w:val="0"/>
          <w:sz w:val="24"/>
          <w:szCs w:val="24"/>
          <w:shd w:val="clear" w:color="auto" w:fill="FFFFFF"/>
          <w:lang w:val="sl-SI"/>
        </w:rPr>
        <w:t>UL C 283, 11.8.2023, str. </w:t>
      </w:r>
      <w:r w:rsidR="000A218C">
        <w:rPr>
          <w:snapToGrid w:val="0"/>
          <w:sz w:val="24"/>
          <w:szCs w:val="24"/>
          <w:shd w:val="clear" w:color="auto" w:fill="FFFFFF"/>
          <w:lang w:val="sl-SI"/>
        </w:rPr>
        <w:t>31</w:t>
      </w:r>
      <w:bookmarkStart w:id="8" w:name="_GoBack"/>
      <w:bookmarkEnd w:id="8"/>
      <w:r w:rsidRPr="00D27A22">
        <w:rPr>
          <w:sz w:val="24"/>
          <w:szCs w:val="24"/>
          <w:lang w:val="sl-SI"/>
        </w:rPr>
        <w:t>.</w:t>
      </w:r>
    </w:p>
  </w:footnote>
  <w:footnote w:id="14">
    <w:p w14:paraId="094AC75A" w14:textId="77777777" w:rsidR="009C5C9A" w:rsidRPr="00D27A22" w:rsidRDefault="009C5C9A" w:rsidP="00052ADA">
      <w:pPr>
        <w:pStyle w:val="FootnoteText"/>
        <w:ind w:left="567" w:hanging="567"/>
        <w:rPr>
          <w:sz w:val="24"/>
          <w:szCs w:val="24"/>
          <w:lang w:val="sl-SI"/>
        </w:rPr>
      </w:pPr>
      <w:r w:rsidRPr="00D27A22">
        <w:rPr>
          <w:rStyle w:val="FootnoteReference"/>
          <w:sz w:val="24"/>
          <w:szCs w:val="24"/>
          <w:lang w:val="sl-SI"/>
        </w:rPr>
        <w:footnoteRef/>
      </w:r>
      <w:r w:rsidR="00052ADA" w:rsidRPr="00D27A22">
        <w:rPr>
          <w:sz w:val="24"/>
          <w:szCs w:val="24"/>
          <w:lang w:val="sl-SI"/>
        </w:rPr>
        <w:t xml:space="preserve"> </w:t>
      </w:r>
      <w:r w:rsidR="00052ADA" w:rsidRPr="00D27A22">
        <w:rPr>
          <w:sz w:val="24"/>
          <w:szCs w:val="24"/>
          <w:lang w:val="sl-SI"/>
        </w:rPr>
        <w:tab/>
      </w:r>
      <w:r w:rsidRPr="00D27A22">
        <w:rPr>
          <w:sz w:val="24"/>
          <w:szCs w:val="24"/>
          <w:lang w:val="sl-SI"/>
        </w:rPr>
        <w:t>Sprejeta besedila,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AB057" w14:textId="77777777" w:rsidR="00064002" w:rsidRPr="00052AD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6AE0C" w14:textId="77777777" w:rsidR="00064002" w:rsidRPr="00052AD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97ED1" w14:textId="77777777" w:rsidR="00064002" w:rsidRPr="00052A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1D695C"/>
    <w:multiLevelType w:val="hybridMultilevel"/>
    <w:tmpl w:val="3CF29F48"/>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E2670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784E97"/>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537990"/>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422C1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350A4E"/>
    <w:multiLevelType w:val="hybridMultilevel"/>
    <w:tmpl w:val="C8DC24DC"/>
    <w:lvl w:ilvl="0" w:tplc="8258F812">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E52560"/>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8D6A5E"/>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F14796"/>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A61EF6"/>
    <w:multiLevelType w:val="hybridMultilevel"/>
    <w:tmpl w:val="D6482E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94532A"/>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0A73F9"/>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1E14B2"/>
    <w:multiLevelType w:val="hybridMultilevel"/>
    <w:tmpl w:val="64F0C990"/>
    <w:lvl w:ilvl="0" w:tplc="42ECD73A">
      <w:start w:val="1"/>
      <w:numFmt w:val="decimal"/>
      <w:lvlText w:val="%1."/>
      <w:lvlJc w:val="left"/>
      <w:pPr>
        <w:ind w:left="720" w:hanging="360"/>
      </w:pPr>
      <w:rPr>
        <w:rFonts w:hint="default"/>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BA11AD3"/>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1B1483"/>
    <w:multiLevelType w:val="hybridMultilevel"/>
    <w:tmpl w:val="8C8A0E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D72350"/>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67F679F"/>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6D133CF"/>
    <w:multiLevelType w:val="hybridMultilevel"/>
    <w:tmpl w:val="366E6F10"/>
    <w:lvl w:ilvl="0" w:tplc="1809000F">
      <w:start w:val="1"/>
      <w:numFmt w:val="decimal"/>
      <w:lvlText w:val="%1."/>
      <w:lvlJc w:val="left"/>
      <w:pPr>
        <w:ind w:left="785"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A871C81"/>
    <w:multiLevelType w:val="hybridMultilevel"/>
    <w:tmpl w:val="806C1192"/>
    <w:lvl w:ilvl="0" w:tplc="FFFFFFFF">
      <w:start w:val="1"/>
      <w:numFmt w:val="decimal"/>
      <w:lvlText w:val="%1."/>
      <w:lvlJc w:val="left"/>
      <w:pPr>
        <w:ind w:left="720" w:hanging="360"/>
      </w:pPr>
      <w:rPr>
        <w:rFonts w:ascii="Times New Roman" w:hAnsi="Times New Roman" w:cs="Times New Roman" w:hint="default"/>
        <w:sz w:val="24"/>
        <w:szCs w:val="24"/>
      </w:rPr>
    </w:lvl>
    <w:lvl w:ilvl="1" w:tplc="58422D1E">
      <w:start w:val="1"/>
      <w:numFmt w:val="lowerLetter"/>
      <w:lvlText w:val="(%2)"/>
      <w:lvlJc w:val="left"/>
      <w:pPr>
        <w:ind w:left="1440" w:hanging="360"/>
      </w:pPr>
      <w:rPr>
        <w:rFonts w:ascii="Times New Roman" w:hAnsi="Times New Roman" w:cs="Times New Roman" w:hint="default"/>
        <w:sz w:val="24"/>
        <w:szCs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2D2873"/>
    <w:multiLevelType w:val="hybridMultilevel"/>
    <w:tmpl w:val="CC4C1F56"/>
    <w:lvl w:ilvl="0" w:tplc="FFFFFFFF">
      <w:start w:val="1"/>
      <w:numFmt w:val="decimal"/>
      <w:lvlText w:val="%1."/>
      <w:lvlJc w:val="left"/>
      <w:pPr>
        <w:ind w:left="785"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443020D"/>
    <w:multiLevelType w:val="hybridMultilevel"/>
    <w:tmpl w:val="06A2B00C"/>
    <w:lvl w:ilvl="0" w:tplc="58422D1E">
      <w:start w:val="1"/>
      <w:numFmt w:val="lowerLetter"/>
      <w:lvlText w:val="(%1)"/>
      <w:lvlJc w:val="left"/>
      <w:pPr>
        <w:ind w:left="1495"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lvlRestart w:val="0"/>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5680DA56"/>
    <w:lvl w:ilvl="0" w:tplc="C91CD94A">
      <w:start w:val="1"/>
      <w:numFmt w:val="decimal"/>
      <w:lvlText w:val="%1."/>
      <w:lvlJc w:val="left"/>
      <w:pPr>
        <w:ind w:left="720" w:hanging="36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FCA33BB"/>
    <w:multiLevelType w:val="hybridMultilevel"/>
    <w:tmpl w:val="F4D8B60E"/>
    <w:lvl w:ilvl="0" w:tplc="FFFFFFFF">
      <w:start w:val="1"/>
      <w:numFmt w:val="decimal"/>
      <w:lvlText w:val="%1."/>
      <w:lvlJc w:val="left"/>
      <w:pPr>
        <w:ind w:left="720" w:hanging="360"/>
      </w:pPr>
      <w:rPr>
        <w:rFonts w:ascii="Times New Roman" w:hAnsi="Times New Roman" w:cs="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15"/>
  </w:num>
  <w:num w:numId="3">
    <w:abstractNumId w:val="25"/>
  </w:num>
  <w:num w:numId="4">
    <w:abstractNumId w:val="9"/>
  </w:num>
  <w:num w:numId="5">
    <w:abstractNumId w:val="6"/>
  </w:num>
  <w:num w:numId="6">
    <w:abstractNumId w:val="27"/>
  </w:num>
  <w:num w:numId="7">
    <w:abstractNumId w:val="11"/>
  </w:num>
  <w:num w:numId="8">
    <w:abstractNumId w:val="14"/>
  </w:num>
  <w:num w:numId="9">
    <w:abstractNumId w:val="8"/>
  </w:num>
  <w:num w:numId="10">
    <w:abstractNumId w:val="23"/>
  </w:num>
  <w:num w:numId="11">
    <w:abstractNumId w:val="3"/>
  </w:num>
  <w:num w:numId="12">
    <w:abstractNumId w:val="7"/>
  </w:num>
  <w:num w:numId="13">
    <w:abstractNumId w:val="26"/>
  </w:num>
  <w:num w:numId="14">
    <w:abstractNumId w:val="4"/>
  </w:num>
  <w:num w:numId="15">
    <w:abstractNumId w:val="28"/>
  </w:num>
  <w:num w:numId="16">
    <w:abstractNumId w:val="20"/>
  </w:num>
  <w:num w:numId="17">
    <w:abstractNumId w:val="19"/>
  </w:num>
  <w:num w:numId="18">
    <w:abstractNumId w:val="5"/>
  </w:num>
  <w:num w:numId="19">
    <w:abstractNumId w:val="10"/>
  </w:num>
  <w:num w:numId="20">
    <w:abstractNumId w:val="2"/>
  </w:num>
  <w:num w:numId="21">
    <w:abstractNumId w:val="0"/>
  </w:num>
  <w:num w:numId="22">
    <w:abstractNumId w:val="24"/>
  </w:num>
  <w:num w:numId="23">
    <w:abstractNumId w:val="18"/>
  </w:num>
  <w:num w:numId="24">
    <w:abstractNumId w:val="13"/>
  </w:num>
  <w:num w:numId="25">
    <w:abstractNumId w:val="21"/>
  </w:num>
  <w:num w:numId="26">
    <w:abstractNumId w:val="16"/>
  </w:num>
  <w:num w:numId="27">
    <w:abstractNumId w:val="17"/>
  </w:num>
  <w:num w:numId="28">
    <w:abstractNumId w:val="12"/>
  </w:num>
  <w:num w:numId="29">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SL"/>
    <w:docVar w:name="dvnumam" w:val="0"/>
    <w:docVar w:name="dvpe" w:val="759.998"/>
    <w:docVar w:name="dvrapporteur" w:val="Poročevalec: "/>
    <w:docVar w:name="dvtitre" w:val="Sklep Evropskega parlamenta z dne 25. aprila 2024 o sklenitvi sporazuma med Evropskim parlamentom, Svetom, Evropsko komisijo, Sodiščem Evropske unije, Evropsko centralno banko, Evropskim računskim sodiščem, Evropskim ekonomsko-socialnim odborom in Evropskim odborom regij o ustanovitvi medinstitucionalnega organa za etične standarde za člane institucij in posvetovalnih organov iz člena 13 Pogodbe o Evropski uniji(2024/2008(ACI))"/>
  </w:docVars>
  <w:rsids>
    <w:rsidRoot w:val="003F641D"/>
    <w:rsid w:val="00002272"/>
    <w:rsid w:val="00052ADA"/>
    <w:rsid w:val="00064002"/>
    <w:rsid w:val="000677B9"/>
    <w:rsid w:val="000831BA"/>
    <w:rsid w:val="000A218C"/>
    <w:rsid w:val="000A42CC"/>
    <w:rsid w:val="000E7DD9"/>
    <w:rsid w:val="0010095E"/>
    <w:rsid w:val="00125B37"/>
    <w:rsid w:val="001642AD"/>
    <w:rsid w:val="00187494"/>
    <w:rsid w:val="001F32AE"/>
    <w:rsid w:val="002767FF"/>
    <w:rsid w:val="002B18FE"/>
    <w:rsid w:val="002B5493"/>
    <w:rsid w:val="00343214"/>
    <w:rsid w:val="00361C00"/>
    <w:rsid w:val="0037622D"/>
    <w:rsid w:val="00395FA1"/>
    <w:rsid w:val="003C12C8"/>
    <w:rsid w:val="003E15D4"/>
    <w:rsid w:val="003F5A5F"/>
    <w:rsid w:val="003F641D"/>
    <w:rsid w:val="00411CCE"/>
    <w:rsid w:val="0041666E"/>
    <w:rsid w:val="00421060"/>
    <w:rsid w:val="00471C19"/>
    <w:rsid w:val="004867E3"/>
    <w:rsid w:val="00494A28"/>
    <w:rsid w:val="004C0004"/>
    <w:rsid w:val="004C5D52"/>
    <w:rsid w:val="0050519A"/>
    <w:rsid w:val="005072A1"/>
    <w:rsid w:val="00514517"/>
    <w:rsid w:val="00545827"/>
    <w:rsid w:val="00557369"/>
    <w:rsid w:val="00560270"/>
    <w:rsid w:val="00573698"/>
    <w:rsid w:val="005C2568"/>
    <w:rsid w:val="005F5249"/>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530"/>
    <w:rsid w:val="008C2AC6"/>
    <w:rsid w:val="008D60EE"/>
    <w:rsid w:val="00930C23"/>
    <w:rsid w:val="0093193B"/>
    <w:rsid w:val="009509D8"/>
    <w:rsid w:val="00950B64"/>
    <w:rsid w:val="00981893"/>
    <w:rsid w:val="009C5C9A"/>
    <w:rsid w:val="00A1687D"/>
    <w:rsid w:val="00A21785"/>
    <w:rsid w:val="00A43E52"/>
    <w:rsid w:val="00A4678D"/>
    <w:rsid w:val="00A56CD7"/>
    <w:rsid w:val="00A778C7"/>
    <w:rsid w:val="00AB441E"/>
    <w:rsid w:val="00AB6293"/>
    <w:rsid w:val="00AE0928"/>
    <w:rsid w:val="00AF3B82"/>
    <w:rsid w:val="00B12E95"/>
    <w:rsid w:val="00B22876"/>
    <w:rsid w:val="00B558F0"/>
    <w:rsid w:val="00B862F8"/>
    <w:rsid w:val="00BD48FE"/>
    <w:rsid w:val="00BD7BD8"/>
    <w:rsid w:val="00BE18B8"/>
    <w:rsid w:val="00BE6ADC"/>
    <w:rsid w:val="00C05BFE"/>
    <w:rsid w:val="00C23CD4"/>
    <w:rsid w:val="00C50A9C"/>
    <w:rsid w:val="00C61C0C"/>
    <w:rsid w:val="00C929F6"/>
    <w:rsid w:val="00C941CB"/>
    <w:rsid w:val="00CC232F"/>
    <w:rsid w:val="00CC2357"/>
    <w:rsid w:val="00CF071A"/>
    <w:rsid w:val="00D058B8"/>
    <w:rsid w:val="00D27A22"/>
    <w:rsid w:val="00D56C11"/>
    <w:rsid w:val="00D62D9C"/>
    <w:rsid w:val="00D834A0"/>
    <w:rsid w:val="00D872DF"/>
    <w:rsid w:val="00D91E21"/>
    <w:rsid w:val="00DA7FCD"/>
    <w:rsid w:val="00E365E1"/>
    <w:rsid w:val="00E820A4"/>
    <w:rsid w:val="00EB006A"/>
    <w:rsid w:val="00EB4772"/>
    <w:rsid w:val="00ED169E"/>
    <w:rsid w:val="00ED4235"/>
    <w:rsid w:val="00F04346"/>
    <w:rsid w:val="00F075DC"/>
    <w:rsid w:val="00F149E9"/>
    <w:rsid w:val="00F306ED"/>
    <w:rsid w:val="00F5134D"/>
    <w:rsid w:val="00F74202"/>
    <w:rsid w:val="00F87713"/>
    <w:rsid w:val="00FB4360"/>
    <w:rsid w:val="00FC62D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B4158"/>
  <w15:chartTrackingRefBased/>
  <w15:docId w15:val="{B83CBE10-F5B0-40FC-92F2-709AAA585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number, BVI fn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C5C9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C5C9A"/>
    <w:pPr>
      <w:keepNext/>
      <w:spacing w:after="480"/>
      <w:jc w:val="center"/>
    </w:pPr>
    <w:rPr>
      <w:rFonts w:ascii="Arial" w:hAnsi="Arial" w:cs="Arial"/>
      <w:b/>
    </w:rPr>
  </w:style>
  <w:style w:type="paragraph" w:customStyle="1" w:styleId="NormalHanging12a">
    <w:name w:val="NormalHanging12a"/>
    <w:basedOn w:val="Normal"/>
    <w:rsid w:val="009C5C9A"/>
    <w:pPr>
      <w:spacing w:after="240"/>
      <w:ind w:left="567" w:hanging="567"/>
    </w:pPr>
  </w:style>
  <w:style w:type="paragraph" w:styleId="Header">
    <w:name w:val="header"/>
    <w:basedOn w:val="Normal"/>
    <w:link w:val="HeaderChar"/>
    <w:rsid w:val="009C5C9A"/>
    <w:pPr>
      <w:tabs>
        <w:tab w:val="center" w:pos="4513"/>
        <w:tab w:val="right" w:pos="9026"/>
      </w:tabs>
    </w:pPr>
  </w:style>
  <w:style w:type="character" w:customStyle="1" w:styleId="HeaderChar">
    <w:name w:val="Header Char"/>
    <w:basedOn w:val="DefaultParagraphFont"/>
    <w:link w:val="Header"/>
    <w:rsid w:val="009C5C9A"/>
    <w:rPr>
      <w:sz w:val="24"/>
      <w:lang w:val="sl-SI"/>
    </w:rPr>
  </w:style>
  <w:style w:type="paragraph" w:customStyle="1" w:styleId="EPFooter">
    <w:name w:val="EPFooter"/>
    <w:basedOn w:val="Normal"/>
    <w:rsid w:val="009C5C9A"/>
    <w:pPr>
      <w:tabs>
        <w:tab w:val="center" w:pos="4535"/>
        <w:tab w:val="right" w:pos="9071"/>
      </w:tabs>
      <w:spacing w:before="240" w:after="240"/>
    </w:pPr>
    <w:rPr>
      <w:color w:val="010000"/>
      <w:sz w:val="22"/>
    </w:rPr>
  </w:style>
  <w:style w:type="paragraph" w:customStyle="1" w:styleId="EPComma">
    <w:name w:val="EPComma"/>
    <w:basedOn w:val="Normal"/>
    <w:rsid w:val="009C5C9A"/>
    <w:pPr>
      <w:spacing w:before="480" w:after="240"/>
    </w:pPr>
  </w:style>
  <w:style w:type="paragraph" w:styleId="ListParagraph">
    <w:name w:val="List Paragraph"/>
    <w:basedOn w:val="Normal"/>
    <w:uiPriority w:val="34"/>
    <w:qFormat/>
    <w:rsid w:val="009C5C9A"/>
    <w:pPr>
      <w:widowControl/>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9C5C9A"/>
    <w:pPr>
      <w:widowControl/>
      <w:spacing w:after="160" w:line="240" w:lineRule="exact"/>
    </w:pPr>
    <w:rPr>
      <w:sz w:val="20"/>
      <w:vertAlign w:val="superscript"/>
      <w:lang w:val="en-GB"/>
    </w:rPr>
  </w:style>
  <w:style w:type="paragraph" w:customStyle="1" w:styleId="Considrant">
    <w:name w:val="Considérant"/>
    <w:basedOn w:val="Normal"/>
    <w:rsid w:val="009C5C9A"/>
    <w:pPr>
      <w:widowControl/>
      <w:numPr>
        <w:numId w:val="13"/>
      </w:numPr>
      <w:spacing w:before="120" w:after="120"/>
      <w:jc w:val="both"/>
    </w:pPr>
    <w:rPr>
      <w:rFonts w:eastAsiaTheme="minorHAnsi"/>
      <w:szCs w:val="22"/>
      <w:lang w:eastAsia="en-US"/>
    </w:rPr>
  </w:style>
  <w:style w:type="character" w:customStyle="1" w:styleId="cf01">
    <w:name w:val="cf01"/>
    <w:basedOn w:val="DefaultParagraphFont"/>
    <w:rsid w:val="009C5C9A"/>
    <w:rPr>
      <w:rFonts w:ascii="Segoe UI" w:hAnsi="Segoe UI" w:cs="Segoe UI" w:hint="default"/>
      <w:sz w:val="18"/>
      <w:szCs w:val="18"/>
    </w:rPr>
  </w:style>
  <w:style w:type="paragraph" w:styleId="Footer">
    <w:name w:val="footer"/>
    <w:basedOn w:val="Normal"/>
    <w:link w:val="FooterChar"/>
    <w:rsid w:val="00BE18B8"/>
    <w:pPr>
      <w:tabs>
        <w:tab w:val="center" w:pos="4513"/>
        <w:tab w:val="right" w:pos="9026"/>
      </w:tabs>
    </w:pPr>
  </w:style>
  <w:style w:type="character" w:customStyle="1" w:styleId="FooterChar">
    <w:name w:val="Footer Char"/>
    <w:basedOn w:val="DefaultParagraphFont"/>
    <w:link w:val="Footer"/>
    <w:rsid w:val="00BE18B8"/>
    <w:rPr>
      <w:sz w:val="24"/>
      <w:lang w:val="sl-SI"/>
    </w:rPr>
  </w:style>
  <w:style w:type="paragraph" w:styleId="BalloonText">
    <w:name w:val="Balloon Text"/>
    <w:basedOn w:val="Normal"/>
    <w:link w:val="BalloonTextChar"/>
    <w:rsid w:val="00BE18B8"/>
    <w:rPr>
      <w:rFonts w:ascii="Segoe UI" w:hAnsi="Segoe UI" w:cs="Segoe UI"/>
      <w:sz w:val="18"/>
      <w:szCs w:val="18"/>
    </w:rPr>
  </w:style>
  <w:style w:type="character" w:customStyle="1" w:styleId="BalloonTextChar">
    <w:name w:val="Balloon Text Char"/>
    <w:basedOn w:val="DefaultParagraphFont"/>
    <w:link w:val="BalloonText"/>
    <w:rsid w:val="00BE18B8"/>
    <w:rPr>
      <w:rFonts w:ascii="Segoe UI" w:hAnsi="Segoe UI" w:cs="Segoe UI"/>
      <w:sz w:val="18"/>
      <w:szCs w:val="18"/>
      <w:lang w:val="sl-SI"/>
    </w:rPr>
  </w:style>
  <w:style w:type="character" w:styleId="CommentReference">
    <w:name w:val="annotation reference"/>
    <w:basedOn w:val="DefaultParagraphFont"/>
    <w:rsid w:val="00C929F6"/>
    <w:rPr>
      <w:sz w:val="16"/>
      <w:szCs w:val="16"/>
    </w:rPr>
  </w:style>
  <w:style w:type="paragraph" w:styleId="CommentText">
    <w:name w:val="annotation text"/>
    <w:basedOn w:val="Normal"/>
    <w:link w:val="CommentTextChar"/>
    <w:rsid w:val="00C929F6"/>
    <w:rPr>
      <w:sz w:val="20"/>
    </w:rPr>
  </w:style>
  <w:style w:type="character" w:customStyle="1" w:styleId="CommentTextChar">
    <w:name w:val="Comment Text Char"/>
    <w:basedOn w:val="DefaultParagraphFont"/>
    <w:link w:val="CommentText"/>
    <w:rsid w:val="00C929F6"/>
    <w:rPr>
      <w:lang w:val="sl-SI"/>
    </w:rPr>
  </w:style>
  <w:style w:type="paragraph" w:styleId="CommentSubject">
    <w:name w:val="annotation subject"/>
    <w:basedOn w:val="CommentText"/>
    <w:next w:val="CommentText"/>
    <w:link w:val="CommentSubjectChar"/>
    <w:rsid w:val="00C929F6"/>
    <w:rPr>
      <w:b/>
      <w:bCs/>
    </w:rPr>
  </w:style>
  <w:style w:type="character" w:customStyle="1" w:styleId="CommentSubjectChar">
    <w:name w:val="Comment Subject Char"/>
    <w:basedOn w:val="CommentTextChar"/>
    <w:link w:val="CommentSubject"/>
    <w:rsid w:val="00C929F6"/>
    <w:rPr>
      <w:b/>
      <w:bCs/>
      <w:lang w:val="sl-SI"/>
    </w:rPr>
  </w:style>
  <w:style w:type="character" w:styleId="Hyperlink">
    <w:name w:val="Hyperlink"/>
    <w:basedOn w:val="DefaultParagraphFont"/>
    <w:uiPriority w:val="99"/>
    <w:rsid w:val="001642AD"/>
    <w:rPr>
      <w:color w:val="0563C1" w:themeColor="hyperlink"/>
      <w:u w:val="single"/>
    </w:rPr>
  </w:style>
  <w:style w:type="character" w:styleId="FollowedHyperlink">
    <w:name w:val="FollowedHyperlink"/>
    <w:basedOn w:val="DefaultParagraphFont"/>
    <w:rsid w:val="001642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agree_interinstit/2024/1365/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97068-2187-47DA-AEDE-78FD44A20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1770</Words>
  <Characters>11060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BINKEVICIUTE Aurelija</cp:lastModifiedBy>
  <cp:revision>4</cp:revision>
  <cp:lastPrinted>2004-11-19T15:42:00Z</cp:lastPrinted>
  <dcterms:created xsi:type="dcterms:W3CDTF">2024-09-09T13:18:00Z</dcterms:created>
  <dcterms:modified xsi:type="dcterms:W3CDTF">2024-10-16T12:47:00Z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P9_TA(2024)0372_</vt:lpwstr>
  </property>
  <property fmtid="{D5CDD505-2E9C-101B-9397-08002B2CF9AE}" pid="4" name="&lt;Type&gt;">
    <vt:lpwstr>RR</vt:lpwstr>
  </property>
</Properties>
</file>