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3933" w14:paraId="6F425A9C" w14:textId="77777777" w:rsidTr="0010095E">
        <w:trPr>
          <w:trHeight w:hRule="exact" w:val="1418"/>
        </w:trPr>
        <w:tc>
          <w:tcPr>
            <w:tcW w:w="6804" w:type="dxa"/>
            <w:shd w:val="clear" w:color="auto" w:fill="auto"/>
            <w:vAlign w:val="center"/>
          </w:tcPr>
          <w:p w14:paraId="29C1A127" w14:textId="77777777" w:rsidR="00751A4A" w:rsidRPr="00F83933" w:rsidRDefault="00E855B5" w:rsidP="0010095E">
            <w:pPr>
              <w:pStyle w:val="EPName"/>
            </w:pPr>
            <w:bookmarkStart w:id="0" w:name="_GoBack"/>
            <w:bookmarkEnd w:id="0"/>
            <w:r w:rsidRPr="00F83933">
              <w:t>Europa-Parlamentet</w:t>
            </w:r>
          </w:p>
          <w:p w14:paraId="04500BF2" w14:textId="77777777" w:rsidR="00751A4A" w:rsidRPr="00F83933" w:rsidRDefault="00817416" w:rsidP="00756632">
            <w:pPr>
              <w:pStyle w:val="EPTerm"/>
              <w:rPr>
                <w:rStyle w:val="HideTWBExt"/>
                <w:noProof w:val="0"/>
                <w:vanish w:val="0"/>
                <w:color w:val="auto"/>
              </w:rPr>
            </w:pPr>
            <w:r w:rsidRPr="00F83933">
              <w:t>2019-2024</w:t>
            </w:r>
          </w:p>
        </w:tc>
        <w:tc>
          <w:tcPr>
            <w:tcW w:w="2268" w:type="dxa"/>
            <w:shd w:val="clear" w:color="auto" w:fill="auto"/>
          </w:tcPr>
          <w:p w14:paraId="0DE6EDED" w14:textId="77777777" w:rsidR="00751A4A" w:rsidRPr="00F83933" w:rsidRDefault="00187494" w:rsidP="0010095E">
            <w:pPr>
              <w:pStyle w:val="EPLogo"/>
            </w:pPr>
            <w:r w:rsidRPr="00F83933">
              <w:rPr>
                <w:noProof/>
                <w:lang w:eastAsia="da-DK"/>
              </w:rPr>
              <w:drawing>
                <wp:inline distT="0" distB="0" distL="0" distR="0" wp14:anchorId="3E13BC18" wp14:editId="1623AA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9B17BE" w14:textId="77777777" w:rsidR="00D058B8" w:rsidRPr="00F83933" w:rsidRDefault="00D058B8" w:rsidP="004C5D52">
      <w:pPr>
        <w:pStyle w:val="LineTop"/>
      </w:pPr>
    </w:p>
    <w:p w14:paraId="5BEAC4A4" w14:textId="77777777" w:rsidR="00680577" w:rsidRPr="00F83933" w:rsidRDefault="00E855B5" w:rsidP="00680577">
      <w:pPr>
        <w:pStyle w:val="EPBodyTA1"/>
      </w:pPr>
      <w:r w:rsidRPr="00F83933">
        <w:t>VEDTAGNE TEKSTER</w:t>
      </w:r>
    </w:p>
    <w:p w14:paraId="5886A1A4" w14:textId="77777777" w:rsidR="00D058B8" w:rsidRPr="00F83933" w:rsidRDefault="00D058B8" w:rsidP="00D058B8">
      <w:pPr>
        <w:pStyle w:val="LineBottom"/>
      </w:pPr>
    </w:p>
    <w:p w14:paraId="3FF3F728" w14:textId="664B09B9" w:rsidR="00E855B5" w:rsidRPr="00F83933" w:rsidRDefault="00E855B5" w:rsidP="00E855B5">
      <w:pPr>
        <w:pStyle w:val="ATHeading1"/>
      </w:pPr>
      <w:bookmarkStart w:id="1" w:name="TANumber"/>
      <w:r w:rsidRPr="00F83933">
        <w:t>P9_</w:t>
      </w:r>
      <w:proofErr w:type="gramStart"/>
      <w:r w:rsidRPr="00F83933">
        <w:t>TA(</w:t>
      </w:r>
      <w:proofErr w:type="gramEnd"/>
      <w:r w:rsidRPr="00F83933">
        <w:t>2024)0</w:t>
      </w:r>
      <w:bookmarkEnd w:id="1"/>
      <w:r w:rsidR="00566A6E">
        <w:t>373</w:t>
      </w:r>
    </w:p>
    <w:p w14:paraId="0D5D8690" w14:textId="77777777" w:rsidR="00E855B5" w:rsidRPr="00F83933" w:rsidRDefault="00AB0B5A" w:rsidP="00E855B5">
      <w:pPr>
        <w:pStyle w:val="ATHeading2"/>
      </w:pPr>
      <w:r w:rsidRPr="00AB0B5A">
        <w:t>Overslag over indtægter og udgifter for regnskabsåret 2025 – Sektion I – Europa-Parlamentet</w:t>
      </w:r>
    </w:p>
    <w:p w14:paraId="57FFEB4C" w14:textId="77777777" w:rsidR="00E855B5" w:rsidRPr="00F83933" w:rsidRDefault="00E855B5" w:rsidP="00E855B5">
      <w:pPr>
        <w:rPr>
          <w:i/>
          <w:vanish/>
        </w:rPr>
      </w:pPr>
      <w:r w:rsidRPr="00F83933">
        <w:rPr>
          <w:i/>
        </w:rPr>
        <w:fldChar w:fldCharType="begin"/>
      </w:r>
      <w:r w:rsidRPr="00F83933">
        <w:rPr>
          <w:i/>
        </w:rPr>
        <w:instrText xml:space="preserve"> TC"(</w:instrText>
      </w:r>
      <w:bookmarkStart w:id="2" w:name="DocNumber"/>
      <w:r w:rsidRPr="00F83933">
        <w:rPr>
          <w:i/>
        </w:rPr>
        <w:instrText>A9-0180/2024</w:instrText>
      </w:r>
      <w:bookmarkEnd w:id="2"/>
      <w:r w:rsidRPr="00F83933">
        <w:rPr>
          <w:i/>
        </w:rPr>
        <w:instrText xml:space="preserve"> - Ordfører: Anna Michelle Asimakopoulou)"\l3 \n&gt; \* MERGEFORMAT </w:instrText>
      </w:r>
      <w:r w:rsidRPr="00F83933">
        <w:rPr>
          <w:i/>
        </w:rPr>
        <w:fldChar w:fldCharType="end"/>
      </w:r>
    </w:p>
    <w:p w14:paraId="0FF2AA2A" w14:textId="77777777" w:rsidR="00E855B5" w:rsidRPr="00F83933" w:rsidRDefault="00E855B5" w:rsidP="00E855B5">
      <w:pPr>
        <w:rPr>
          <w:vanish/>
        </w:rPr>
      </w:pPr>
      <w:bookmarkStart w:id="3" w:name="Commission"/>
      <w:r w:rsidRPr="00F83933">
        <w:rPr>
          <w:vanish/>
        </w:rPr>
        <w:t>Budgetudvalget</w:t>
      </w:r>
      <w:bookmarkEnd w:id="3"/>
    </w:p>
    <w:p w14:paraId="6B76C1C8" w14:textId="77777777" w:rsidR="00E855B5" w:rsidRPr="00F83933" w:rsidRDefault="00E855B5" w:rsidP="00E855B5">
      <w:pPr>
        <w:rPr>
          <w:vanish/>
        </w:rPr>
      </w:pPr>
      <w:bookmarkStart w:id="4" w:name="PE"/>
      <w:r w:rsidRPr="00F83933">
        <w:rPr>
          <w:vanish/>
        </w:rPr>
        <w:t>PE759.633</w:t>
      </w:r>
      <w:bookmarkEnd w:id="4"/>
    </w:p>
    <w:p w14:paraId="45F4FC28" w14:textId="685CA2ED" w:rsidR="00E855B5" w:rsidRPr="00F83933" w:rsidRDefault="00E855B5" w:rsidP="00E855B5">
      <w:pPr>
        <w:pStyle w:val="ATHeading3"/>
      </w:pPr>
      <w:bookmarkStart w:id="5" w:name="Sujet"/>
      <w:r w:rsidRPr="00F83933">
        <w:t xml:space="preserve">Europa-Parlamentets beslutning af </w:t>
      </w:r>
      <w:r w:rsidR="00AB0B5A">
        <w:t>25. april</w:t>
      </w:r>
      <w:r w:rsidRPr="00F83933">
        <w:t xml:space="preserve"> 2024 om overslag over Europa-Parlamentets indtægter og udgifter for regnskabsåret 2025</w:t>
      </w:r>
      <w:bookmarkEnd w:id="5"/>
      <w:r w:rsidRPr="00F83933">
        <w:t xml:space="preserve"> </w:t>
      </w:r>
      <w:bookmarkStart w:id="6" w:name="References"/>
      <w:r w:rsidRPr="00F83933">
        <w:t>(2023/2221(BUI))</w:t>
      </w:r>
      <w:bookmarkEnd w:id="6"/>
    </w:p>
    <w:p w14:paraId="627A76F3" w14:textId="77777777" w:rsidR="00127540" w:rsidRPr="00F83933" w:rsidRDefault="00127540" w:rsidP="00127540">
      <w:pPr>
        <w:pStyle w:val="EPComma"/>
      </w:pPr>
      <w:bookmarkStart w:id="7" w:name="TextBodyBegin"/>
      <w:bookmarkEnd w:id="7"/>
      <w:r w:rsidRPr="00F83933">
        <w:rPr>
          <w:i/>
        </w:rPr>
        <w:t>Europa-Parlamentet</w:t>
      </w:r>
      <w:r w:rsidRPr="00F83933">
        <w:t>,</w:t>
      </w:r>
    </w:p>
    <w:p w14:paraId="0F32421D" w14:textId="77777777" w:rsidR="00127540" w:rsidRPr="00F83933" w:rsidRDefault="00127540" w:rsidP="00127540">
      <w:pPr>
        <w:pStyle w:val="NormalHanging12a"/>
        <w:rPr>
          <w:szCs w:val="24"/>
        </w:rPr>
      </w:pPr>
      <w:r w:rsidRPr="00F83933">
        <w:t>–</w:t>
      </w:r>
      <w:r w:rsidRPr="00F83933">
        <w:tab/>
        <w:t>der henviser til artikel 314 i traktaten om Den Europæiske Unions funktionsmåde,</w:t>
      </w:r>
    </w:p>
    <w:p w14:paraId="161F135A" w14:textId="514D00C6" w:rsidR="00127540" w:rsidRPr="00F83933" w:rsidRDefault="00127540" w:rsidP="00127540">
      <w:pPr>
        <w:pStyle w:val="NormalHanging12a"/>
        <w:rPr>
          <w:szCs w:val="24"/>
        </w:rPr>
      </w:pPr>
      <w:r w:rsidRPr="00F83933">
        <w:t>–</w:t>
      </w:r>
      <w:r w:rsidRPr="00F83933">
        <w:tab/>
        <w:t xml:space="preserve">der henviser til Europa-Parlamentets og Rådets forordning (EU, </w:t>
      </w:r>
      <w:proofErr w:type="spellStart"/>
      <w:r w:rsidRPr="00F83933">
        <w:t>Euratom</w:t>
      </w:r>
      <w:proofErr w:type="spellEnd"/>
      <w:r w:rsidRPr="00F83933">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F83933">
        <w:t>Euratom</w:t>
      </w:r>
      <w:proofErr w:type="spellEnd"/>
      <w:r w:rsidRPr="00F83933">
        <w:t>) nr. 966/2012</w:t>
      </w:r>
      <w:r w:rsidRPr="00F83933">
        <w:rPr>
          <w:rStyle w:val="FootnoteReference"/>
          <w:szCs w:val="24"/>
        </w:rPr>
        <w:footnoteReference w:id="1"/>
      </w:r>
      <w:r w:rsidRPr="00F83933">
        <w:t>,</w:t>
      </w:r>
    </w:p>
    <w:p w14:paraId="41361BBE" w14:textId="77777777" w:rsidR="00127540" w:rsidRPr="00F83933" w:rsidRDefault="00127540" w:rsidP="00127540">
      <w:pPr>
        <w:pStyle w:val="NormalHanging12a"/>
        <w:rPr>
          <w:szCs w:val="24"/>
        </w:rPr>
      </w:pPr>
      <w:r w:rsidRPr="00F83933">
        <w:t>–</w:t>
      </w:r>
      <w:r w:rsidRPr="00F83933">
        <w:tab/>
        <w:t xml:space="preserve">der henviser til Rådets forordning (EU, </w:t>
      </w:r>
      <w:proofErr w:type="spellStart"/>
      <w:r w:rsidRPr="00F83933">
        <w:t>Euratom</w:t>
      </w:r>
      <w:proofErr w:type="spellEnd"/>
      <w:r w:rsidRPr="00F83933">
        <w:t>) 2020/2093 af 17. december 2020 om fastlæggelse af den flerårige finansielle ramme for årene 2021-2027</w:t>
      </w:r>
      <w:r w:rsidRPr="00F83933">
        <w:rPr>
          <w:szCs w:val="24"/>
          <w:vertAlign w:val="superscript"/>
        </w:rPr>
        <w:footnoteReference w:id="2"/>
      </w:r>
      <w:r w:rsidRPr="00F83933">
        <w:t xml:space="preserve"> og de fælles erklæringer, der er opnået enighed om mellem Parlamentet, Rådet og Kommissionen i denne forbindelse</w:t>
      </w:r>
      <w:r w:rsidRPr="00F83933">
        <w:rPr>
          <w:szCs w:val="24"/>
          <w:vertAlign w:val="superscript"/>
        </w:rPr>
        <w:footnoteReference w:id="3"/>
      </w:r>
      <w:r w:rsidRPr="00F83933">
        <w:t>, samt de dertil knyttede ensidige erklæringer</w:t>
      </w:r>
      <w:r w:rsidRPr="00F83933">
        <w:rPr>
          <w:szCs w:val="24"/>
          <w:vertAlign w:val="superscript"/>
        </w:rPr>
        <w:footnoteReference w:id="4"/>
      </w:r>
      <w:r w:rsidRPr="00F83933">
        <w:t xml:space="preserve">, </w:t>
      </w:r>
    </w:p>
    <w:p w14:paraId="53D31CC4" w14:textId="0838FF22" w:rsidR="00127540" w:rsidRPr="00F83933" w:rsidRDefault="00127540" w:rsidP="00127540">
      <w:pPr>
        <w:pStyle w:val="NormalHanging12a"/>
        <w:rPr>
          <w:szCs w:val="24"/>
        </w:rPr>
      </w:pPr>
      <w:r w:rsidRPr="00F83933">
        <w:t>–</w:t>
      </w:r>
      <w:r w:rsidRPr="00F83933">
        <w:tab/>
        <w:t xml:space="preserve">der henviser til den </w:t>
      </w:r>
      <w:proofErr w:type="spellStart"/>
      <w:r w:rsidRPr="00F83933">
        <w:t>interinstitutionelle</w:t>
      </w:r>
      <w:proofErr w:type="spellEnd"/>
      <w:r w:rsidRPr="00F83933">
        <w:t xml:space="preserve"> aftale af 16. december 2020 mellem Europa-Parlamentet, Rådet og Kommissionen om budgetdisciplin, om samarbejde på budgetområdet og om forsvarlig økonomisk forvaltning samt om nye egne indtægter, herunder en køreplan hen imod indførelse af nye egne indtægter</w:t>
      </w:r>
      <w:r w:rsidRPr="00F83933">
        <w:rPr>
          <w:rStyle w:val="FootnoteReference"/>
          <w:szCs w:val="24"/>
        </w:rPr>
        <w:footnoteReference w:id="5"/>
      </w:r>
      <w:r w:rsidRPr="00F83933">
        <w:t>,</w:t>
      </w:r>
    </w:p>
    <w:p w14:paraId="650375C0" w14:textId="77777777" w:rsidR="00127540" w:rsidRPr="00F83933" w:rsidRDefault="00127540" w:rsidP="00127540">
      <w:pPr>
        <w:pStyle w:val="NormalHanging12a"/>
        <w:rPr>
          <w:szCs w:val="24"/>
        </w:rPr>
      </w:pPr>
      <w:r w:rsidRPr="00F83933">
        <w:t>–</w:t>
      </w:r>
      <w:r w:rsidRPr="00F83933">
        <w:tab/>
        <w:t xml:space="preserve">der henviser til sin interimsbetænkning </w:t>
      </w:r>
      <w:r w:rsidR="00084BF1">
        <w:t xml:space="preserve">af 3. oktober 2023 </w:t>
      </w:r>
      <w:r w:rsidRPr="00F83933">
        <w:t xml:space="preserve">om forslag til en </w:t>
      </w:r>
      <w:r w:rsidRPr="00F83933">
        <w:lastRenderedPageBreak/>
        <w:t>midtvejsrevision af den flerårige finansielle ramme 2021-2027</w:t>
      </w:r>
      <w:r w:rsidRPr="00F83933">
        <w:rPr>
          <w:szCs w:val="24"/>
          <w:vertAlign w:val="superscript"/>
        </w:rPr>
        <w:footnoteReference w:id="6"/>
      </w:r>
      <w:r w:rsidRPr="00F83933">
        <w:t>,</w:t>
      </w:r>
    </w:p>
    <w:p w14:paraId="50C92BD4" w14:textId="77777777" w:rsidR="00127540" w:rsidRPr="00F83933" w:rsidRDefault="00127540" w:rsidP="00127540">
      <w:pPr>
        <w:pStyle w:val="NormalHanging12a"/>
        <w:rPr>
          <w:szCs w:val="24"/>
        </w:rPr>
      </w:pPr>
      <w:r w:rsidRPr="00F83933">
        <w:t>–</w:t>
      </w:r>
      <w:r w:rsidRPr="00F83933">
        <w:tab/>
        <w:t xml:space="preserve">der henviser til sin beslutning af 15. december 2022 om </w:t>
      </w:r>
      <w:proofErr w:type="spellStart"/>
      <w:r w:rsidRPr="00F83933">
        <w:t>opskalering</w:t>
      </w:r>
      <w:proofErr w:type="spellEnd"/>
      <w:r w:rsidRPr="00F83933">
        <w:t xml:space="preserve"> af den flerårige finansielle ramme for 2021-2027: Et robust EU-budget, der er egnet til nye udfordringer</w:t>
      </w:r>
      <w:r w:rsidRPr="00F83933">
        <w:rPr>
          <w:szCs w:val="24"/>
          <w:vertAlign w:val="superscript"/>
        </w:rPr>
        <w:footnoteReference w:id="7"/>
      </w:r>
      <w:r w:rsidRPr="00F83933">
        <w:t xml:space="preserve">, </w:t>
      </w:r>
    </w:p>
    <w:p w14:paraId="50A33F21" w14:textId="77777777" w:rsidR="00127540" w:rsidRPr="00F83933" w:rsidRDefault="00127540" w:rsidP="00127540">
      <w:pPr>
        <w:pStyle w:val="NormalHanging12a"/>
        <w:rPr>
          <w:szCs w:val="24"/>
        </w:rPr>
      </w:pPr>
      <w:r w:rsidRPr="00F83933">
        <w:t>–</w:t>
      </w:r>
      <w:r w:rsidRPr="00F83933">
        <w:tab/>
        <w:t xml:space="preserve">der henviser til Rådets forordning (EU, </w:t>
      </w:r>
      <w:proofErr w:type="spellStart"/>
      <w:r w:rsidRPr="00F83933">
        <w:t>Euratom</w:t>
      </w:r>
      <w:proofErr w:type="spellEnd"/>
      <w:r w:rsidRPr="00F83933">
        <w:t xml:space="preserve">) 2024/765 af 29. februar 2024 om ændring af forordning (EU, </w:t>
      </w:r>
      <w:proofErr w:type="spellStart"/>
      <w:r w:rsidRPr="00F83933">
        <w:t>Euratom</w:t>
      </w:r>
      <w:proofErr w:type="spellEnd"/>
      <w:r w:rsidRPr="00F83933">
        <w:t>) 2020/2093 om fastlæggelse af den flerårige finansielle ramme for årene 2021-2027</w:t>
      </w:r>
      <w:r w:rsidRPr="00F83933">
        <w:rPr>
          <w:rStyle w:val="FootnoteReference"/>
          <w:szCs w:val="24"/>
        </w:rPr>
        <w:footnoteReference w:id="8"/>
      </w:r>
      <w:r w:rsidRPr="00F83933">
        <w:t xml:space="preserve"> (FFR-revisionen),</w:t>
      </w:r>
    </w:p>
    <w:p w14:paraId="21B9AA09" w14:textId="77777777" w:rsidR="00127540" w:rsidRPr="00F83933" w:rsidRDefault="00127540" w:rsidP="00127540">
      <w:pPr>
        <w:pStyle w:val="NormalHanging12a"/>
        <w:rPr>
          <w:szCs w:val="24"/>
        </w:rPr>
      </w:pPr>
      <w:r w:rsidRPr="00F83933">
        <w:t>–</w:t>
      </w:r>
      <w:r w:rsidRPr="00F83933">
        <w:tab/>
        <w:t>der henviser til Kommissionens forslag af 16. maj 2022 til Europa-Parlamentets og Rådets forordning om de finansielle regler vedrørende Unionens almindelige budget</w:t>
      </w:r>
      <w:r w:rsidRPr="00F83933">
        <w:rPr>
          <w:rStyle w:val="FootnoteReference"/>
          <w:szCs w:val="24"/>
        </w:rPr>
        <w:footnoteReference w:id="9"/>
      </w:r>
      <w:r w:rsidRPr="00F83933">
        <w:t>,</w:t>
      </w:r>
    </w:p>
    <w:p w14:paraId="6ABCD4F6" w14:textId="77777777" w:rsidR="00127540" w:rsidRPr="00F83933" w:rsidRDefault="00127540" w:rsidP="00127540">
      <w:pPr>
        <w:pStyle w:val="NormalHanging12a"/>
        <w:rPr>
          <w:szCs w:val="24"/>
        </w:rPr>
      </w:pPr>
      <w:r w:rsidRPr="00F83933">
        <w:t>–</w:t>
      </w:r>
      <w:r w:rsidRPr="00F83933">
        <w:tab/>
        <w:t xml:space="preserve">der henviser til Europa-Parlamentets og Rådets forordning (EU, </w:t>
      </w:r>
      <w:proofErr w:type="spellStart"/>
      <w:r w:rsidRPr="00F83933">
        <w:t>Euratom</w:t>
      </w:r>
      <w:proofErr w:type="spellEnd"/>
      <w:r w:rsidRPr="00F83933">
        <w:t>) nr. 1023/2013 af 22. oktober 2013 om ændring af vedtægten for tjenestemænd i Den Europæiske Union og ansættelsesvilkårene for de øvrige ansatte i Den Europæiske Union</w:t>
      </w:r>
      <w:r w:rsidRPr="00F83933">
        <w:rPr>
          <w:rStyle w:val="FootnoteReference"/>
          <w:szCs w:val="24"/>
        </w:rPr>
        <w:footnoteReference w:id="10"/>
      </w:r>
      <w:r w:rsidRPr="00F83933">
        <w:t xml:space="preserve">,  </w:t>
      </w:r>
    </w:p>
    <w:p w14:paraId="6942DC53" w14:textId="77777777" w:rsidR="00127540" w:rsidRPr="00F83933" w:rsidRDefault="00127540" w:rsidP="00127540">
      <w:pPr>
        <w:pStyle w:val="NormalHanging12a"/>
        <w:rPr>
          <w:szCs w:val="24"/>
        </w:rPr>
      </w:pPr>
      <w:r w:rsidRPr="00F83933">
        <w:t>–</w:t>
      </w:r>
      <w:r w:rsidRPr="00F83933">
        <w:tab/>
        <w:t>der henviser til sin beslutning af 20. april 2023 om overslag over Europa-Parlamentets indtægter og udgifter for regnskabsåret 2024</w:t>
      </w:r>
      <w:r w:rsidRPr="00F83933">
        <w:rPr>
          <w:rStyle w:val="FootnoteReference"/>
          <w:szCs w:val="24"/>
        </w:rPr>
        <w:footnoteReference w:id="11"/>
      </w:r>
      <w:r w:rsidRPr="00F83933">
        <w:t xml:space="preserve">, </w:t>
      </w:r>
    </w:p>
    <w:p w14:paraId="450B38C4" w14:textId="77777777" w:rsidR="00127540" w:rsidRPr="00F83933" w:rsidRDefault="00127540" w:rsidP="00127540">
      <w:pPr>
        <w:pStyle w:val="NormalHanging12a"/>
        <w:rPr>
          <w:szCs w:val="24"/>
        </w:rPr>
      </w:pPr>
      <w:r w:rsidRPr="00F83933">
        <w:t>–</w:t>
      </w:r>
      <w:r w:rsidRPr="00F83933">
        <w:tab/>
        <w:t>der henviser til sin beslutning af 18. oktober 2023 om Rådets holdning til forslag til Den Europæiske Unions almindelige budget for regnskabsåret 2024</w:t>
      </w:r>
      <w:r w:rsidRPr="00F83933">
        <w:rPr>
          <w:rStyle w:val="FootnoteReference"/>
          <w:szCs w:val="24"/>
        </w:rPr>
        <w:footnoteReference w:id="12"/>
      </w:r>
      <w:r w:rsidRPr="00F83933">
        <w:t xml:space="preserve">, </w:t>
      </w:r>
    </w:p>
    <w:p w14:paraId="5A8D7E29" w14:textId="77777777" w:rsidR="00127540" w:rsidRPr="00F83933" w:rsidRDefault="00127540" w:rsidP="00127540">
      <w:pPr>
        <w:pStyle w:val="NormalHanging12a"/>
        <w:rPr>
          <w:szCs w:val="24"/>
        </w:rPr>
      </w:pPr>
      <w:r w:rsidRPr="00F83933">
        <w:t>–</w:t>
      </w:r>
      <w:r w:rsidRPr="00F83933">
        <w:tab/>
        <w:t>der henviser til Den Europæiske Unions almindelige budget for regnskabsåret 2024</w:t>
      </w:r>
      <w:r w:rsidRPr="00F83933">
        <w:rPr>
          <w:rStyle w:val="FootnoteReference"/>
          <w:szCs w:val="24"/>
        </w:rPr>
        <w:footnoteReference w:id="13"/>
      </w:r>
      <w:r w:rsidRPr="00F83933">
        <w:t xml:space="preserve"> og til de tilknyttede fælles erklæringer fra Parlamentet, Rådet og Kommissionen, </w:t>
      </w:r>
    </w:p>
    <w:p w14:paraId="012DC543" w14:textId="0DA069A9" w:rsidR="00127540" w:rsidRPr="00F83933" w:rsidRDefault="00127540" w:rsidP="00127540">
      <w:pPr>
        <w:pStyle w:val="NormalHanging12a"/>
        <w:rPr>
          <w:szCs w:val="24"/>
        </w:rPr>
      </w:pPr>
      <w:r w:rsidRPr="00F83933">
        <w:t>–</w:t>
      </w:r>
      <w:r w:rsidRPr="00F83933">
        <w:tab/>
        <w:t xml:space="preserve">der henviser til </w:t>
      </w:r>
      <w:r w:rsidR="00C96A4C">
        <w:t>G</w:t>
      </w:r>
      <w:r w:rsidRPr="00F83933">
        <w:t>eneralsekretærens beretning til Præsidiet med henblik på opstilling af det foreløbige forslag til Parlamentets budgetoverslag for regnskabsåret 2025,</w:t>
      </w:r>
    </w:p>
    <w:p w14:paraId="53F55110" w14:textId="77777777" w:rsidR="00127540" w:rsidRPr="00F83933" w:rsidRDefault="00127540" w:rsidP="00127540">
      <w:pPr>
        <w:pStyle w:val="NormalHanging12a"/>
        <w:rPr>
          <w:szCs w:val="24"/>
        </w:rPr>
      </w:pPr>
      <w:r w:rsidRPr="00F83933">
        <w:t>–</w:t>
      </w:r>
      <w:r w:rsidRPr="00F83933">
        <w:tab/>
        <w:t>der henviser til det foreløbige forslag til budgetoverslag, opstillet af Præsidiet den 11. marts 2024, jf. forretningsordenens artikel 25, stk. 7, og artikel 102, stk. 1,</w:t>
      </w:r>
    </w:p>
    <w:p w14:paraId="0533B5B9" w14:textId="77777777" w:rsidR="00127540" w:rsidRPr="00F83933" w:rsidRDefault="00127540" w:rsidP="00127540">
      <w:pPr>
        <w:pStyle w:val="NormalHanging12a"/>
        <w:rPr>
          <w:szCs w:val="24"/>
        </w:rPr>
      </w:pPr>
      <w:r w:rsidRPr="00F83933">
        <w:t>–</w:t>
      </w:r>
      <w:r w:rsidRPr="00F83933">
        <w:tab/>
        <w:t>der henviser til forslaget til budgetoverslag, opstillet af Budgetudvalget, jf. forretningsordenens artikel 102, stk. 2,</w:t>
      </w:r>
    </w:p>
    <w:p w14:paraId="2BCF3028" w14:textId="77777777" w:rsidR="00127540" w:rsidRPr="00F83933" w:rsidRDefault="00127540" w:rsidP="00127540">
      <w:pPr>
        <w:pStyle w:val="NormalHanging12a"/>
        <w:rPr>
          <w:szCs w:val="24"/>
        </w:rPr>
      </w:pPr>
      <w:r w:rsidRPr="00F83933">
        <w:t>–</w:t>
      </w:r>
      <w:r w:rsidRPr="00F83933">
        <w:tab/>
        <w:t>der henviser til forretningsordenens artikel 102,</w:t>
      </w:r>
    </w:p>
    <w:p w14:paraId="46773FFA" w14:textId="77777777" w:rsidR="00127540" w:rsidRPr="00F83933" w:rsidRDefault="00127540" w:rsidP="00127540">
      <w:pPr>
        <w:pStyle w:val="NormalHanging12a"/>
        <w:rPr>
          <w:szCs w:val="24"/>
        </w:rPr>
      </w:pPr>
      <w:r w:rsidRPr="00F83933">
        <w:t>–</w:t>
      </w:r>
      <w:r w:rsidRPr="00F83933">
        <w:tab/>
        <w:t>der henviser til betænkning fra Budgetudvalget (A9-0180/2024),</w:t>
      </w:r>
    </w:p>
    <w:p w14:paraId="67DE44AA" w14:textId="5E02359C" w:rsidR="00127540" w:rsidRPr="00F83933" w:rsidRDefault="00127540" w:rsidP="00127540">
      <w:pPr>
        <w:pStyle w:val="Action"/>
        <w:tabs>
          <w:tab w:val="clear" w:pos="357"/>
        </w:tabs>
        <w:spacing w:after="200"/>
        <w:ind w:left="567" w:hanging="567"/>
        <w:outlineLvl w:val="0"/>
        <w:rPr>
          <w:szCs w:val="24"/>
        </w:rPr>
      </w:pPr>
      <w:r w:rsidRPr="00F83933">
        <w:t>A.</w:t>
      </w:r>
      <w:r w:rsidRPr="00F83933">
        <w:tab/>
        <w:t xml:space="preserve">der henviser til, at det budget, som </w:t>
      </w:r>
      <w:r w:rsidR="00C96A4C">
        <w:t>G</w:t>
      </w:r>
      <w:r w:rsidRPr="00F83933">
        <w:t xml:space="preserve">eneralsekretæren foreslog den 26. februar 2024 til det foreløbige forslag til Parlamentets budgetoverslag for 2025, beløber sig til 2 507 233 329 EUR og udgør en stigning på 5,21 % eller 124 132 017 mio. EUR i </w:t>
      </w:r>
      <w:r w:rsidRPr="00F83933">
        <w:lastRenderedPageBreak/>
        <w:t xml:space="preserve">forhold til 2024-budgettet; </w:t>
      </w:r>
    </w:p>
    <w:p w14:paraId="54FD2EB5" w14:textId="15CF8AE0" w:rsidR="00127540" w:rsidRPr="00F83933" w:rsidRDefault="00127540" w:rsidP="00127540">
      <w:pPr>
        <w:pStyle w:val="Action"/>
        <w:tabs>
          <w:tab w:val="clear" w:pos="357"/>
        </w:tabs>
        <w:spacing w:after="200"/>
        <w:ind w:left="567" w:hanging="567"/>
        <w:outlineLvl w:val="0"/>
        <w:rPr>
          <w:szCs w:val="24"/>
        </w:rPr>
      </w:pPr>
      <w:r w:rsidRPr="00F83933">
        <w:t>B.</w:t>
      </w:r>
      <w:r w:rsidRPr="00F83933">
        <w:tab/>
        <w:t>der henviser til, at Kommissionen i sin (foreløbige) vinterprognose for 2024 forudser en inflationsrate i U</w:t>
      </w:r>
      <w:r w:rsidR="00C96A4C">
        <w:t>nionen</w:t>
      </w:r>
      <w:r w:rsidRPr="00F83933">
        <w:t xml:space="preserve"> på 3 % i 2024 og 2,5 % i 2025; der henviser til, at udgiftsniveauet under udgiftsområde 7 i FFR 2021-2027 er baseret på en årlig stigning på 2 %;</w:t>
      </w:r>
    </w:p>
    <w:p w14:paraId="0FF5C6C0" w14:textId="77777777" w:rsidR="00127540" w:rsidRPr="00F83933" w:rsidRDefault="00127540" w:rsidP="00127540">
      <w:pPr>
        <w:pStyle w:val="Action"/>
        <w:tabs>
          <w:tab w:val="clear" w:pos="357"/>
        </w:tabs>
        <w:spacing w:after="200"/>
        <w:ind w:left="567" w:hanging="567"/>
        <w:outlineLvl w:val="0"/>
        <w:rPr>
          <w:szCs w:val="24"/>
        </w:rPr>
      </w:pPr>
      <w:r w:rsidRPr="00F83933">
        <w:t>C.</w:t>
      </w:r>
      <w:r w:rsidRPr="00F83933">
        <w:tab/>
        <w:t xml:space="preserve">der henviser til, at Parlamentets troværdighed afhænger af dets evne til at levere resultater i sit centrale budget-, lovgivnings- og kontrolarbejde og udføre dette arbejde efter den højeste standard og samtidig foregå andre EU-institutioner med et godt eksempel ved at planlægge og gennemføre sine udgifter på en forsigtig og effektiv måde og afspejle de aktuelle økonomiske realiteter; </w:t>
      </w:r>
    </w:p>
    <w:p w14:paraId="62D663ED" w14:textId="77777777" w:rsidR="00127540" w:rsidRPr="00F83933" w:rsidRDefault="00127540" w:rsidP="00127540">
      <w:pPr>
        <w:pStyle w:val="Action"/>
        <w:tabs>
          <w:tab w:val="clear" w:pos="357"/>
        </w:tabs>
        <w:spacing w:after="200"/>
        <w:ind w:left="567" w:hanging="567"/>
        <w:outlineLvl w:val="0"/>
        <w:rPr>
          <w:szCs w:val="24"/>
        </w:rPr>
      </w:pPr>
      <w:r w:rsidRPr="00F83933">
        <w:t>D.</w:t>
      </w:r>
      <w:r w:rsidRPr="00F83933">
        <w:tab/>
        <w:t>der henviser til, at 2025 bliver det første hele år efter valget, og at der derfor vil være en tilbagevenden til det normale tempo i de politiske kerneaktiviteter og støtteaktiviteter;</w:t>
      </w:r>
    </w:p>
    <w:p w14:paraId="55C4736E" w14:textId="560F67C0" w:rsidR="00127540" w:rsidRPr="00F83933" w:rsidRDefault="00127540" w:rsidP="00127540">
      <w:pPr>
        <w:pStyle w:val="Action"/>
        <w:tabs>
          <w:tab w:val="clear" w:pos="357"/>
        </w:tabs>
        <w:spacing w:after="200"/>
        <w:ind w:left="567" w:hanging="567"/>
        <w:outlineLvl w:val="0"/>
        <w:rPr>
          <w:szCs w:val="24"/>
        </w:rPr>
      </w:pPr>
      <w:r w:rsidRPr="00F83933">
        <w:t xml:space="preserve">E. </w:t>
      </w:r>
      <w:r w:rsidRPr="00F83933">
        <w:tab/>
        <w:t xml:space="preserve">der henviser til, at Parlamentet har </w:t>
      </w:r>
      <w:r w:rsidR="00084BF1">
        <w:t>afsluttet</w:t>
      </w:r>
      <w:r w:rsidR="00084BF1" w:rsidRPr="00F83933">
        <w:t xml:space="preserve"> </w:t>
      </w:r>
      <w:r w:rsidRPr="00F83933">
        <w:t>sin gennemgribende reformproces, der blev indledt sidste år, for på den ene side at gennemgå sine interne arbejdsmetoder med henblik på at effektivisere det parlamentariske arbejde og på den anden side styrke sin institutionelle rolle med henblik på at opnå et bedre fungerende Parlament som den ene af den lovgivende myndigheds to parter, som den ene af budgetmyndighedens to parter og som dechargemyndighed og øge dets kapacitet til at udøve demokratisk kontrol;</w:t>
      </w:r>
    </w:p>
    <w:p w14:paraId="6C8D3839" w14:textId="77777777" w:rsidR="00127540" w:rsidRPr="00F83933" w:rsidRDefault="00127540" w:rsidP="00127540">
      <w:pPr>
        <w:tabs>
          <w:tab w:val="left" w:pos="567"/>
        </w:tabs>
        <w:spacing w:after="240"/>
        <w:ind w:left="567" w:hanging="567"/>
        <w:rPr>
          <w:b/>
          <w:bCs/>
          <w:i/>
          <w:iCs/>
          <w:szCs w:val="24"/>
        </w:rPr>
      </w:pPr>
      <w:r w:rsidRPr="00F83933">
        <w:rPr>
          <w:b/>
          <w:i/>
        </w:rPr>
        <w:t>Generel ramme</w:t>
      </w:r>
    </w:p>
    <w:p w14:paraId="00B2C6D1" w14:textId="77777777" w:rsidR="00127540" w:rsidRPr="00F83933" w:rsidRDefault="00127540" w:rsidP="00127540">
      <w:pPr>
        <w:pStyle w:val="action0"/>
        <w:spacing w:after="200"/>
        <w:ind w:left="567" w:hanging="567"/>
        <w:rPr>
          <w:bCs/>
          <w:iCs/>
        </w:rPr>
      </w:pPr>
      <w:r w:rsidRPr="00F83933">
        <w:t>1.</w:t>
      </w:r>
      <w:r w:rsidRPr="00F83933">
        <w:tab/>
        <w:t>er bekymret over situationen med hensyn til udgiftsområde 7 i den nuværende FFR; minder om, at begrænsningerne er resultatet af de nedskæringer, som Rådet foretog i Kommissionens allerede meget lave oprindelige forslag, da der blev opnået enighed om den nuværende FFR for 2021-2027; beklager Rådets modstand mod Kommissionens forslag om at forhøje loftet for udgiftsområde 7 i revisionen af FFR fra og med 2024; påpeger, at problemet med loftet for udgiftsområde 7 ikke er blevet løst i forbindelse med revisionen af FFR; fremhæver, at den forventede negative margen for 2025 forudsætter, at de særlige instrumenter under udgiftsområde 7 anvendes til dette formål;</w:t>
      </w:r>
    </w:p>
    <w:p w14:paraId="6581E6D0" w14:textId="77777777" w:rsidR="00127540" w:rsidRPr="00F83933" w:rsidRDefault="00127540" w:rsidP="00127540">
      <w:pPr>
        <w:pStyle w:val="action0"/>
        <w:spacing w:after="200"/>
        <w:ind w:left="567" w:hanging="567"/>
      </w:pPr>
      <w:r w:rsidRPr="00F83933">
        <w:t xml:space="preserve">2. </w:t>
      </w:r>
      <w:r w:rsidRPr="00F83933">
        <w:tab/>
        <w:t>minder om, at næsten to tredjedele af budgettet ligger fast på grund af vedtægtsmæssige forpligtelser; minder om, at Kommissionen på nuværende tidspunkt anslår, at lønindekseringen i overensstemmelse med personalevedtægten og statutten for Europa-Parlamentets medlemmer i juli 2024, april 2025 og juli 2025 vil være på henholdsvis 5,3 %, 0,6 % og 3,7 %; bemærker, at 2024-budgettet omfatter en lønindeksering på 3,4 % fra juli 2024 og frem; bemærker, at Budgetudvalget vil overvåge den officielle forventede udvikling i lønindekseringen;</w:t>
      </w:r>
    </w:p>
    <w:p w14:paraId="43809DD1" w14:textId="77777777" w:rsidR="00127540" w:rsidRPr="00F83933" w:rsidRDefault="00127540" w:rsidP="00F138E8">
      <w:pPr>
        <w:pStyle w:val="action0"/>
        <w:ind w:left="567" w:hanging="567"/>
      </w:pPr>
      <w:r w:rsidRPr="00F83933">
        <w:t>3.</w:t>
      </w:r>
      <w:r w:rsidRPr="00F83933">
        <w:tab/>
        <w:t xml:space="preserve">tilslutter sig den aftale, der blev indgået under forligsproceduren mellem Præsidiet og Budgetudvalget den 9. april 2024, om at fastsætte forhøjelsen i forhold til 2024-budgettet til 4,87 %, hvilket svarer til et samlet niveau for overslag på 2 499 233 329 EUR for 2025, og om tilsvarende at nedskære de foreslåede bevillinger på følgende budgetposter til i alt 11 000 000 EUR: </w:t>
      </w:r>
    </w:p>
    <w:p w14:paraId="38334194" w14:textId="77777777" w:rsidR="00127540" w:rsidRPr="00F83933" w:rsidRDefault="00127540" w:rsidP="00F138E8">
      <w:pPr>
        <w:pStyle w:val="action0"/>
        <w:ind w:left="567" w:firstLine="0"/>
      </w:pPr>
      <w:r w:rsidRPr="00F83933">
        <w:t xml:space="preserve">2 0 0 0 – leje, 2 0 0 7 – Opførelse af bygninger og indretning af lokaler, 2 3 9 0 – EMAS-aktiviteter og bæredygtighedsaktiviteter, herunder salgsfremstød, og Europa-Parlamentets kulstofkompensationsordning, 3 2 4 2 – Udgifter til offentliggørelse, </w:t>
      </w:r>
      <w:r w:rsidRPr="00F83933">
        <w:lastRenderedPageBreak/>
        <w:t>oplysning og deltagelse i offentlige arrangementer, 3 2 4 3 – Europa-Parlamentets besøgscentre, 1 0 1 – Reserve til uforudsete udgifter;</w:t>
      </w:r>
    </w:p>
    <w:p w14:paraId="21679EC3" w14:textId="77777777" w:rsidR="00127540" w:rsidRPr="00F83933" w:rsidRDefault="00127540" w:rsidP="00F138E8">
      <w:pPr>
        <w:pStyle w:val="action0"/>
        <w:ind w:left="567" w:firstLine="0"/>
      </w:pPr>
      <w:r w:rsidRPr="00F83933">
        <w:t>beslutter endvidere at forhøje udgiftsniveauet i det foreløbige forslag til budgetoverslag, som Præsidiet godkendte den 11. marts 2024, med 3 000 000 EUR og tilsvarende at forhøje de foreslåede bevillinger på følgende budgetposter:</w:t>
      </w:r>
    </w:p>
    <w:p w14:paraId="1F426A12" w14:textId="77777777" w:rsidR="00127540" w:rsidRPr="00F83933" w:rsidRDefault="00127540" w:rsidP="00F138E8">
      <w:pPr>
        <w:pStyle w:val="action0"/>
        <w:ind w:left="567" w:firstLine="0"/>
      </w:pPr>
      <w:r w:rsidRPr="00F83933">
        <w:t xml:space="preserve">3 2 4 4 – Tilrettelæggelse og modtagelse af besøgsgrupper, </w:t>
      </w:r>
      <w:proofErr w:type="spellStart"/>
      <w:r w:rsidRPr="00F83933">
        <w:t>Euroscola</w:t>
      </w:r>
      <w:proofErr w:type="spellEnd"/>
      <w:r w:rsidRPr="00F83933">
        <w:t>-programmet og indbydelse af opinionsdannende personer fra tredjelande, 4 0 3 – Finansiering af europæiske politiske fonde;</w:t>
      </w:r>
    </w:p>
    <w:p w14:paraId="51EBF61A" w14:textId="77777777" w:rsidR="00127540" w:rsidRPr="00F83933" w:rsidRDefault="00127540" w:rsidP="00127540">
      <w:pPr>
        <w:pStyle w:val="action0"/>
        <w:spacing w:after="200"/>
        <w:ind w:left="567" w:hanging="567"/>
      </w:pPr>
      <w:r w:rsidRPr="00F83933">
        <w:t>4.</w:t>
      </w:r>
      <w:r w:rsidRPr="00F83933">
        <w:tab/>
        <w:t>bemærker, at 98 mio. EUR ud af stigningen på 116 mio. EUR i forhold til 2024-budgettet skyldes vedtægtsmæssige forpligtelser, hovedsagelig til ajourføringer af personalets lønninger (54,7 mio. EUR) og udgifter forbundet med parlamentarisk assistance (33,2 mio. EUR); bemærker, at stigningen fra 2024 til 2025 i ikkevedtægtsmæssige udgifter ikke overstiger 2 %;</w:t>
      </w:r>
    </w:p>
    <w:p w14:paraId="644D1ACF" w14:textId="77777777" w:rsidR="00127540" w:rsidRPr="00F83933" w:rsidRDefault="00127540" w:rsidP="00127540">
      <w:pPr>
        <w:pStyle w:val="action0"/>
        <w:spacing w:after="200"/>
        <w:ind w:left="567" w:hanging="567"/>
      </w:pPr>
      <w:r w:rsidRPr="00F83933">
        <w:t xml:space="preserve">5. </w:t>
      </w:r>
      <w:r w:rsidRPr="00F83933">
        <w:tab/>
        <w:t>bemærker, at Parlamentet ikke anmoder om yderligere stillinger for 2025;</w:t>
      </w:r>
    </w:p>
    <w:p w14:paraId="7D0A6F75" w14:textId="77777777" w:rsidR="00127540" w:rsidRPr="00F83933" w:rsidRDefault="00127540" w:rsidP="00127540">
      <w:pPr>
        <w:pStyle w:val="action0"/>
        <w:spacing w:after="200"/>
        <w:ind w:left="567" w:hanging="567"/>
      </w:pPr>
      <w:r w:rsidRPr="00F83933">
        <w:t xml:space="preserve">6. </w:t>
      </w:r>
      <w:r w:rsidRPr="00F83933">
        <w:tab/>
        <w:t>bemærker, at de 98 faste stillinger, der blev oprettet i 2023-budgettet for at lette anvendelsen af artikel 29, stk. 4, i personalevedtægten, er blevet fjernet fra stillingsfortegnelsen for 2025;</w:t>
      </w:r>
    </w:p>
    <w:p w14:paraId="1462C9CD" w14:textId="77777777" w:rsidR="00127540" w:rsidRPr="00F83933" w:rsidRDefault="00127540" w:rsidP="00127540">
      <w:pPr>
        <w:pStyle w:val="Action"/>
        <w:spacing w:after="200"/>
        <w:outlineLvl w:val="0"/>
        <w:rPr>
          <w:b/>
          <w:i/>
          <w:szCs w:val="24"/>
        </w:rPr>
      </w:pPr>
      <w:r w:rsidRPr="00F83933">
        <w:rPr>
          <w:b/>
          <w:i/>
        </w:rPr>
        <w:t xml:space="preserve">Besøgsgrupper og Europa </w:t>
      </w:r>
      <w:proofErr w:type="spellStart"/>
      <w:r w:rsidRPr="00F83933">
        <w:rPr>
          <w:b/>
          <w:i/>
        </w:rPr>
        <w:t>Experience</w:t>
      </w:r>
      <w:proofErr w:type="spellEnd"/>
      <w:r w:rsidRPr="00F83933">
        <w:rPr>
          <w:b/>
          <w:i/>
        </w:rPr>
        <w:t>-centre</w:t>
      </w:r>
    </w:p>
    <w:p w14:paraId="2CE47F56" w14:textId="77777777" w:rsidR="00127540" w:rsidRPr="00F83933" w:rsidRDefault="00127540" w:rsidP="00127540">
      <w:pPr>
        <w:pStyle w:val="action0"/>
        <w:spacing w:after="200"/>
        <w:ind w:left="567" w:hanging="567"/>
      </w:pPr>
      <w:r w:rsidRPr="00F83933">
        <w:t>7.</w:t>
      </w:r>
      <w:r w:rsidRPr="00F83933">
        <w:tab/>
        <w:t>minder om, at besøgsgrupper på alle Parlamentets arbejdssteder udgør et vigtigt redskab for medlemmerne til at få skabt kontakt til vælgerne og vise dem deres parlamentariske arbejde; fremhæver, at besøgsgrupper bidrager til at formidle Parlamentets rolle over for vælgerne i hele Unionen;</w:t>
      </w:r>
    </w:p>
    <w:p w14:paraId="54F5D31E" w14:textId="280C0951" w:rsidR="00127540" w:rsidRPr="00F83933" w:rsidRDefault="00127540" w:rsidP="00127540">
      <w:pPr>
        <w:pStyle w:val="action0"/>
        <w:spacing w:after="200"/>
        <w:ind w:left="567" w:hanging="567"/>
      </w:pPr>
      <w:r w:rsidRPr="00F83933">
        <w:t>8.</w:t>
      </w:r>
      <w:r w:rsidRPr="00F83933">
        <w:tab/>
        <w:t xml:space="preserve">bemærker med bekymring de stigende vanskeligheder med at arrangere sådanne besøg på grund af de økonomiske begrænsninger i det nuværende budget, navnlig for medlemmer fra medlemsstater, der geografisk er beliggende langt fra Bruxelles og Strasbourg; opfordrer til, at der afsættes tilstrækkelige midler til at dække rejse- og opholdsudgifter under hensyntagen til inflationsraterne og priserne, både i besøgsgruppernes oprindelseslande og i Bruxelles og Strasbourg; mener, at en stigning på 10 % i tildelingen pr. person er nødvendig for at håndtere de aktuelle vilkår; opfordrer </w:t>
      </w:r>
      <w:r w:rsidR="00C96A4C">
        <w:t>G</w:t>
      </w:r>
      <w:r w:rsidRPr="00F83933">
        <w:t xml:space="preserve">eneralsekretæren til snarest muligt at foreslå kvæstorerne en forhøjelse af lofterne for de udgifter, der dækkes, for at kunne fortsætte og øge medlemmernes støtte i den forbindelse og give besøgsgrupper mulighed for at besøge Parlamentet; </w:t>
      </w:r>
    </w:p>
    <w:p w14:paraId="75B10DAC" w14:textId="77777777" w:rsidR="00127540" w:rsidRPr="00F83933" w:rsidRDefault="00127540" w:rsidP="00127540">
      <w:pPr>
        <w:pStyle w:val="action0"/>
        <w:spacing w:after="200"/>
        <w:ind w:left="567" w:hanging="567"/>
      </w:pPr>
      <w:r w:rsidRPr="00F83933">
        <w:t>9.</w:t>
      </w:r>
      <w:r w:rsidRPr="00F83933">
        <w:tab/>
        <w:t>bemærker med bekymring de interne regler for medlemmernes besøgsgrupper, som indebærer, at akkrediterede parlamentariske assistenter (</w:t>
      </w:r>
      <w:proofErr w:type="spellStart"/>
      <w:r w:rsidRPr="00F83933">
        <w:t>APA'er</w:t>
      </w:r>
      <w:proofErr w:type="spellEnd"/>
      <w:r w:rsidRPr="00F83933">
        <w:t xml:space="preserve">) under visse omstændigheder skal lægge 30 % af startomkostningerne ud; understreger, at disse regler er ufarbare, og fremhæver den økonomiske byrde, som dette lægger på </w:t>
      </w:r>
      <w:proofErr w:type="spellStart"/>
      <w:r w:rsidRPr="00F83933">
        <w:t>APA'erne</w:t>
      </w:r>
      <w:proofErr w:type="spellEnd"/>
      <w:r w:rsidRPr="00F83933">
        <w:t>; opfordrer Præsidiet til at gennemgå og ajourføre sine eksisterende regler for besøg for at få bugt med vanskelighederne i forbindelse med planlægning og tilrettelæggelse af besøg;</w:t>
      </w:r>
    </w:p>
    <w:p w14:paraId="24666F48" w14:textId="77777777" w:rsidR="00127540" w:rsidRPr="00F83933" w:rsidRDefault="00127540" w:rsidP="00127540">
      <w:pPr>
        <w:pStyle w:val="NormalHanging12a"/>
        <w:spacing w:after="200"/>
        <w:rPr>
          <w:szCs w:val="24"/>
        </w:rPr>
      </w:pPr>
      <w:r w:rsidRPr="00F83933">
        <w:t>10.</w:t>
      </w:r>
      <w:r w:rsidRPr="00F83933">
        <w:tab/>
        <w:t xml:space="preserve">minder om Præsidiets afgørelse af 25. november 2019 om at oprette Europa </w:t>
      </w:r>
      <w:proofErr w:type="spellStart"/>
      <w:r w:rsidRPr="00F83933">
        <w:t>Experience</w:t>
      </w:r>
      <w:proofErr w:type="spellEnd"/>
      <w:r w:rsidRPr="00F83933">
        <w:t xml:space="preserve">-centre i alle medlemsstater inden udgangen af 2024; beklager forsinkelserne med oprettelsen af Europa </w:t>
      </w:r>
      <w:proofErr w:type="spellStart"/>
      <w:r w:rsidRPr="00F83933">
        <w:t>Experience</w:t>
      </w:r>
      <w:proofErr w:type="spellEnd"/>
      <w:r w:rsidRPr="00F83933">
        <w:t xml:space="preserve">-centre i alle medlemsstater inden valget til Europa-Parlamentet i 2024 og bemærker, at der i øjeblikket kun er 12 centre i drift; anerkender, </w:t>
      </w:r>
      <w:r w:rsidRPr="00F83933">
        <w:lastRenderedPageBreak/>
        <w:t xml:space="preserve">at en række eksterne faktorer, herunder </w:t>
      </w:r>
      <w:proofErr w:type="spellStart"/>
      <w:r w:rsidRPr="00F83933">
        <w:t>volatiliteten</w:t>
      </w:r>
      <w:proofErr w:type="spellEnd"/>
      <w:r w:rsidRPr="00F83933">
        <w:t xml:space="preserve"> på ejendomsmarkederne, har bidraget til disse forsinkelser;</w:t>
      </w:r>
    </w:p>
    <w:p w14:paraId="08C7D0EF" w14:textId="77777777" w:rsidR="00127540" w:rsidRPr="00F83933" w:rsidRDefault="00127540" w:rsidP="00127540">
      <w:pPr>
        <w:pStyle w:val="action0"/>
        <w:spacing w:after="200"/>
        <w:ind w:left="567" w:hanging="567"/>
      </w:pPr>
      <w:r w:rsidRPr="00F83933">
        <w:t>11.</w:t>
      </w:r>
      <w:r w:rsidRPr="00F83933">
        <w:tab/>
        <w:t xml:space="preserve">noterer sig, at der efter planen skal åbnes fem centre i 2025 (i Athen, Zagreb, Haag, Sofia og Budapest); opfordrer til, at der hurtigst muligt oprettes Europa </w:t>
      </w:r>
      <w:proofErr w:type="spellStart"/>
      <w:r w:rsidRPr="00F83933">
        <w:t>Experience</w:t>
      </w:r>
      <w:proofErr w:type="spellEnd"/>
      <w:r w:rsidRPr="00F83933">
        <w:t xml:space="preserve">-centre i alle medlemsstater; minder om, at Europa </w:t>
      </w:r>
      <w:proofErr w:type="spellStart"/>
      <w:r w:rsidRPr="00F83933">
        <w:t>Experience</w:t>
      </w:r>
      <w:proofErr w:type="spellEnd"/>
      <w:r w:rsidRPr="00F83933">
        <w:t>-centre bør give alle borgerne mulighed for at få en bedre forståelse af, hvordan EU-institutionerne fungerer;</w:t>
      </w:r>
    </w:p>
    <w:p w14:paraId="74A72801" w14:textId="77777777" w:rsidR="00127540" w:rsidRPr="00F83933" w:rsidRDefault="00127540" w:rsidP="00127540">
      <w:pPr>
        <w:pStyle w:val="Action"/>
        <w:keepNext/>
        <w:spacing w:after="200"/>
        <w:outlineLvl w:val="0"/>
        <w:rPr>
          <w:b/>
          <w:bCs/>
          <w:i/>
          <w:szCs w:val="24"/>
        </w:rPr>
      </w:pPr>
      <w:r w:rsidRPr="00F83933">
        <w:rPr>
          <w:b/>
          <w:i/>
        </w:rPr>
        <w:t>Infrastruktur</w:t>
      </w:r>
    </w:p>
    <w:p w14:paraId="4BB69DA2" w14:textId="70CE36B9" w:rsidR="00127540" w:rsidRPr="00F83933" w:rsidRDefault="00127540" w:rsidP="00F138E8">
      <w:pPr>
        <w:pStyle w:val="action0"/>
        <w:ind w:left="567" w:hanging="567"/>
      </w:pPr>
      <w:r w:rsidRPr="00F83933">
        <w:t xml:space="preserve">12. </w:t>
      </w:r>
      <w:r w:rsidRPr="00F83933">
        <w:tab/>
        <w:t>noterer sig, at Budgetudvalget godkendte Præsidiets afgørelse om at foretage en gennemgribende renovering af SPAAK-</w:t>
      </w:r>
      <w:r w:rsidR="00C96A4C">
        <w:t>b</w:t>
      </w:r>
      <w:r w:rsidRPr="00F83933">
        <w:t>ygningen i overensstemmelse med Parlamentets beslutning af 19. oktober 2022 om Rådets holdning til forslag til Den Europæiske Unions almindelige budget for regnskabsåret 2023</w:t>
      </w:r>
      <w:r w:rsidRPr="00F83933">
        <w:rPr>
          <w:rStyle w:val="FootnoteReference"/>
        </w:rPr>
        <w:footnoteReference w:id="14"/>
      </w:r>
      <w:r w:rsidRPr="00F83933">
        <w:t>; understreger, at den nuværende bygning har en meget lav energieffektivitetsvurdering og mangler hårdt tiltrængt fleksibilitet for at være egnet til formålet; fremhæver, at Parlamentet bør forvalte sin egen bygningsportefølje med hensyn til energieffektivitet og bæredygtighed for at bringe den i overensstemmelse med den grønne pagt; bemærker, at renoveringen vil føre til betydelige årlige besparelser og reduktion af CO</w:t>
      </w:r>
      <w:r w:rsidRPr="00F83933">
        <w:rPr>
          <w:vertAlign w:val="subscript"/>
        </w:rPr>
        <w:t>2</w:t>
      </w:r>
      <w:r w:rsidRPr="00F83933">
        <w:t>-emissionerne og vil bidrage til at opfylde kravene i det kommende europæiske direktiv om energieffektivitet og direktivet om bygningers energimæssige ydeevne; minder Præsidiet om, at der er behov for gennemsigtighed, ordentlig information og høring af Budgetudvalget, herunder adgang til udførlige detaljer, inden der vedtages større afgørelser om bygningsrelaterede spørgsmål og finansieringen heraf, på grund af deres betydelige budgetmæssige konsekvenser;</w:t>
      </w:r>
    </w:p>
    <w:p w14:paraId="37CA1FA7" w14:textId="1D13151B" w:rsidR="00127540" w:rsidRPr="00F83933" w:rsidRDefault="00127540" w:rsidP="00127540">
      <w:pPr>
        <w:pStyle w:val="action0"/>
        <w:spacing w:after="200"/>
        <w:ind w:left="567" w:hanging="567"/>
      </w:pPr>
      <w:r w:rsidRPr="00F83933">
        <w:t>13.</w:t>
      </w:r>
      <w:r w:rsidRPr="00F83933">
        <w:tab/>
        <w:t>erkender, at det er nødvendigt at påbegynde renoveringsarbejdet i TREVES II-</w:t>
      </w:r>
      <w:r w:rsidR="00C96A4C">
        <w:t>b</w:t>
      </w:r>
      <w:r w:rsidRPr="00F83933">
        <w:t>ygningen i 2025 for at gøre det lettere at finde midlertidige kontorer til personale, der vil skulle flyttes ud som led i renoveringerne af SPAAK-</w:t>
      </w:r>
      <w:r w:rsidR="00C96A4C">
        <w:t>b</w:t>
      </w:r>
      <w:r w:rsidRPr="00F83933">
        <w:t xml:space="preserve">ygningen; </w:t>
      </w:r>
    </w:p>
    <w:p w14:paraId="602D0E4D" w14:textId="77777777" w:rsidR="00127540" w:rsidRPr="00F83933" w:rsidRDefault="00127540" w:rsidP="00127540">
      <w:pPr>
        <w:pStyle w:val="NormalHanging12a"/>
        <w:rPr>
          <w:szCs w:val="24"/>
        </w:rPr>
      </w:pPr>
      <w:r w:rsidRPr="00F83933">
        <w:t>14.</w:t>
      </w:r>
      <w:r w:rsidRPr="00F83933">
        <w:tab/>
        <w:t>glæder sig over Parlamentets politik, der har til formål at sikre, at personer med handicap kan anvende Parlamentets bygninger fuldstændig uafhængigt, og støtter yderligere foranstaltninger og tilpasninger, der vil være nødvendige i den henseende; erkender, at det er nødvendigt at gøre det lettere for personer med handicap at få adgang til plenarmødesalen i Strasbourg;</w:t>
      </w:r>
    </w:p>
    <w:p w14:paraId="3B8A8880" w14:textId="77777777" w:rsidR="00127540" w:rsidRPr="00F83933" w:rsidRDefault="00127540" w:rsidP="00127540">
      <w:pPr>
        <w:pStyle w:val="action0"/>
        <w:spacing w:after="200"/>
        <w:ind w:left="567" w:hanging="567"/>
      </w:pPr>
      <w:r w:rsidRPr="00F83933">
        <w:t>15.</w:t>
      </w:r>
      <w:r w:rsidRPr="00F83933">
        <w:tab/>
        <w:t>minder om, at Parlamentets administration i øjeblikket arbejder på en samlet tilgang til fastlæggelse af Parlamentets langsigtede bygningspolitik, der navnlig tager hensyn til miljøforpligtelser, omkostninger og budgetbegrænsninger, energieffektivitet og affaldshåndtering i overensstemmelse med "</w:t>
      </w:r>
      <w:proofErr w:type="spellStart"/>
      <w:r w:rsidRPr="00F83933">
        <w:t>Fit</w:t>
      </w:r>
      <w:proofErr w:type="spellEnd"/>
      <w:r w:rsidRPr="00F83933">
        <w:t xml:space="preserve"> for 55"-pakken, og forventer, at resultaterne heraf offentliggøres; opfordrer til, at der gøres status over de fleksible arbejdsmetoder, der er opstået som følge af pandemien, samtidig med at det anerkendes, at fysisk tilstedeværelse i forbindelse med politiske forhandlinger, debatter eller drøftelser stadig er mere effektiv for de offentlige politiske beslutningsprocesser; </w:t>
      </w:r>
    </w:p>
    <w:p w14:paraId="4CA358E3" w14:textId="77777777" w:rsidR="00127540" w:rsidRPr="00F83933" w:rsidRDefault="00127540" w:rsidP="00127540">
      <w:pPr>
        <w:pStyle w:val="action0"/>
        <w:spacing w:after="200"/>
        <w:ind w:left="567" w:hanging="567"/>
      </w:pPr>
      <w:r w:rsidRPr="00F83933">
        <w:t xml:space="preserve">16. </w:t>
      </w:r>
      <w:r w:rsidRPr="00F83933">
        <w:tab/>
        <w:t xml:space="preserve">noterer sig praksissen med at benytte opsamlingsoverførsler ved årets udgang som bidrag til byggeprojekter; noterer sig, at en sådan opsamlingsoverførsel finder systematisk sted i de samme kapitler, afsnit og ofte også på de samme budgetposter; </w:t>
      </w:r>
      <w:r w:rsidRPr="00F83933">
        <w:lastRenderedPageBreak/>
        <w:t>bemærker, at den årlige opsamling også kan tjene andre formål end at finansiere bygningsrelaterede projekter;</w:t>
      </w:r>
    </w:p>
    <w:p w14:paraId="3195D3C2" w14:textId="77777777" w:rsidR="00127540" w:rsidRPr="00F83933" w:rsidRDefault="00127540" w:rsidP="00127540">
      <w:pPr>
        <w:pStyle w:val="action0"/>
        <w:spacing w:after="200"/>
        <w:ind w:left="567" w:hanging="567"/>
      </w:pPr>
      <w:r w:rsidRPr="00F83933">
        <w:t>17.</w:t>
      </w:r>
      <w:r w:rsidRPr="00F83933">
        <w:tab/>
        <w:t>glæder sig over de løbende bestræbelser og foranstaltninger, som Parlamentet foretager for at reducere sit miljøaftryk; gentager sin fulde støtte til målene for Parlamentets miljøledelsessystem (EMAS) for 2024; forventer, at Parlamentet når alle EMAS-målene for de centrale resultatindikatorer inden udgangen af 2024 og vedtager nye ambitiøse mål for de kommende år; bemærker navnlig en række resultater i den henseende, herunder en reduktion på 44 % i CO</w:t>
      </w:r>
      <w:r w:rsidRPr="00F83933">
        <w:rPr>
          <w:vertAlign w:val="subscript"/>
        </w:rPr>
        <w:t>2</w:t>
      </w:r>
      <w:r w:rsidRPr="00F83933">
        <w:t>-emissionerne siden 2006, en reduktion på 66 % i papirforbruget i forhold til 2014, den høje andel af personale, der går eller cykler til arbejde, betydelige fald i brugen af plast og den vellykkede udrulning af infrastruktur til vedvarende energi, med hvilken Parlamentet producerede 458 MWh solenergi i 2023;</w:t>
      </w:r>
    </w:p>
    <w:p w14:paraId="5BE98467" w14:textId="77777777" w:rsidR="00127540" w:rsidRPr="00F83933" w:rsidRDefault="00127540" w:rsidP="00127540">
      <w:pPr>
        <w:pStyle w:val="action0"/>
        <w:spacing w:after="200"/>
        <w:ind w:left="567" w:hanging="567"/>
      </w:pPr>
      <w:r w:rsidRPr="00F83933">
        <w:t>18.</w:t>
      </w:r>
      <w:r w:rsidRPr="00F83933">
        <w:tab/>
        <w:t>noterer sig stigningen i priserne på CO</w:t>
      </w:r>
      <w:r w:rsidRPr="00F83933">
        <w:rPr>
          <w:vertAlign w:val="subscript"/>
        </w:rPr>
        <w:t>2</w:t>
      </w:r>
      <w:r w:rsidRPr="00F83933">
        <w:t>-kreditter; minder om, at investeringer i energieffektivitet er en god metode til at opnå valuta for pengene; glæder sig over og tilskynder til investeringer i vedvarende energi og til udfasning af fossile brændsler, navnlig i betragtning af energikrisen og den geopolitiske kontekst, og til, at dette afspejles i den næste flerårige bygningsstrategi; bemærker, at Parlamentet har installeret og fortsætter med at installere solcellepaneler for yderligere at øge andelen af vedvarende energi produceret på stedet med henblik på at nå målet på 25 %; minder om, at næsten to tredjedele af Parlamentets CO</w:t>
      </w:r>
      <w:r w:rsidRPr="00F83933">
        <w:rPr>
          <w:vertAlign w:val="subscript"/>
        </w:rPr>
        <w:t>2</w:t>
      </w:r>
      <w:r w:rsidRPr="00F83933">
        <w:t>-aftryk stammer fra personbefordring; glæder sig over Parlamentets bestræbelser på at reducere CO</w:t>
      </w:r>
      <w:r w:rsidRPr="00F83933">
        <w:rPr>
          <w:vertAlign w:val="subscript"/>
        </w:rPr>
        <w:t>2</w:t>
      </w:r>
      <w:r w:rsidRPr="00F83933">
        <w:t xml:space="preserve">-emissionerne ved hjælp af chartrede tog og opfordrer til, at de disponible muligheder for at flytte rejser mellem de tre arbejdssteder over i tog </w:t>
      </w:r>
      <w:proofErr w:type="spellStart"/>
      <w:r w:rsidRPr="00F83933">
        <w:t>opskaleres</w:t>
      </w:r>
      <w:proofErr w:type="spellEnd"/>
      <w:r w:rsidRPr="00F83933">
        <w:t>;</w:t>
      </w:r>
    </w:p>
    <w:p w14:paraId="288955D6" w14:textId="77777777" w:rsidR="00127540" w:rsidRPr="00F83933" w:rsidRDefault="00127540" w:rsidP="00127540">
      <w:pPr>
        <w:pStyle w:val="Action"/>
        <w:keepNext/>
        <w:spacing w:after="200"/>
        <w:outlineLvl w:val="0"/>
        <w:rPr>
          <w:b/>
          <w:i/>
          <w:szCs w:val="24"/>
        </w:rPr>
      </w:pPr>
      <w:r w:rsidRPr="00F83933">
        <w:rPr>
          <w:b/>
          <w:i/>
        </w:rPr>
        <w:t>Øvrige spørgsmål</w:t>
      </w:r>
    </w:p>
    <w:p w14:paraId="37AEB43B" w14:textId="22080705" w:rsidR="00127540" w:rsidRPr="00F83933" w:rsidRDefault="00127540" w:rsidP="00127540">
      <w:pPr>
        <w:pStyle w:val="action0"/>
        <w:spacing w:after="200"/>
        <w:ind w:left="567" w:hanging="567"/>
      </w:pPr>
      <w:r w:rsidRPr="00F83933">
        <w:t>19.</w:t>
      </w:r>
      <w:r w:rsidRPr="00F83933">
        <w:tab/>
        <w:t>minder om den igangværende kamp, som Union</w:t>
      </w:r>
      <w:r w:rsidR="00084BF1">
        <w:t>en</w:t>
      </w:r>
      <w:r w:rsidRPr="00F83933">
        <w:t xml:space="preserve"> er involveret i med hensyn til at beskytte europæiske værdier og opretholde integriteten i vores demokratiske processer; glæder sig over de foranstaltninger, Parlamentet har truffet for at forfølge disse mål og bekæmpe desinformation og informationsmanipulation; opfordrer GD COMM og </w:t>
      </w:r>
      <w:r w:rsidR="00084BF1" w:rsidRPr="00084BF1">
        <w:t xml:space="preserve">Europa-Parlamentets </w:t>
      </w:r>
      <w:r w:rsidRPr="00F83933">
        <w:t>forbindelseskontorer til fortsat at udvikle og gennemføre effektive strategier til bekæmpelse af desinformation og informationsmanipulation; fremhæver, at et af de mest effektive våben mod desinformation er positiv, faktuel kommunikation om Parlamentets arbejde;</w:t>
      </w:r>
    </w:p>
    <w:p w14:paraId="44450BD5" w14:textId="77777777" w:rsidR="00127540" w:rsidRPr="00F83933" w:rsidRDefault="00127540" w:rsidP="00127540">
      <w:pPr>
        <w:pStyle w:val="action0"/>
        <w:spacing w:after="200"/>
        <w:ind w:left="567" w:hanging="567"/>
        <w:rPr>
          <w:rFonts w:eastAsia="Times New Roman"/>
        </w:rPr>
      </w:pPr>
      <w:r w:rsidRPr="00F83933">
        <w:t>20.</w:t>
      </w:r>
      <w:r w:rsidRPr="00F83933">
        <w:tab/>
        <w:t xml:space="preserve">minder om, at Parlamentet kraftigt støtter </w:t>
      </w:r>
      <w:proofErr w:type="spellStart"/>
      <w:r w:rsidRPr="00F83933">
        <w:t>flersprogethed</w:t>
      </w:r>
      <w:proofErr w:type="spellEnd"/>
      <w:r w:rsidRPr="00F83933">
        <w:t xml:space="preserve"> og fremmer nationale, regionale og sproglige mindretals rettigheder; mener, at Parlamentet kan bidrage aktivt til bekæmpelsen af desinformation ved at uddybe sin kommunikation, også på sprog, der tales af sproglige mindretal og lokalsamfund, hvor det er hensigtsmæssigt; kræver, at Præsidiet udvider omfanget af Parlamentets produktion og udbredelse af kommunikationsmateriale, der er i overensstemmelse med behovene hos nationale, regionale og sproglige mindretal i medlemsstaterne, f.eks. i forbindelseskontorerne og Europa </w:t>
      </w:r>
      <w:proofErr w:type="spellStart"/>
      <w:r w:rsidRPr="00F83933">
        <w:t>Experience</w:t>
      </w:r>
      <w:proofErr w:type="spellEnd"/>
      <w:r w:rsidRPr="00F83933">
        <w:t xml:space="preserve">-centrene, som et middel til at imødegå ethvert forsøg på at forlade sig på sprogforskelle for at forhindre samhørighed; minder i den forbindelse om den indsats, som forbindelseskontorerne i de baltiske lande har gjort for at give oplysninger til borgerne på ukrainsk og russisk siden begyndelsen af den russiske angrebskrig i Ukraine, med særligt fokus på at imødegå russisk desinformation og propaganda, og opfordrer til, at sådanne aktiviteter på ukrainsk og russisk fortsat støttes og fremmes; fremhæver betydningen af forbindelseskontorernes aktive deltagelse i gennemførelsen af Parlamentets arbejde med undervisning i medborgerkundskab gennem flere </w:t>
      </w:r>
      <w:r w:rsidRPr="00F83933">
        <w:lastRenderedPageBreak/>
        <w:t>programmer, der inddrager lokalsamfund og sproglige mindretal, skoler og universiteter;</w:t>
      </w:r>
    </w:p>
    <w:p w14:paraId="27E3C066" w14:textId="77777777" w:rsidR="00127540" w:rsidRPr="00F83933" w:rsidRDefault="00127540" w:rsidP="00127540">
      <w:pPr>
        <w:pStyle w:val="action0"/>
        <w:spacing w:after="200"/>
        <w:ind w:left="567" w:hanging="567"/>
      </w:pPr>
      <w:r w:rsidRPr="00F83933">
        <w:t>21.</w:t>
      </w:r>
      <w:r w:rsidRPr="00F83933">
        <w:tab/>
        <w:t xml:space="preserve">fremhæver potentialet i kunstig intelligens (AI) med hensyn til at støtte medlemmerne i udøvelsen af deres mandat og forskellige aktiviteter i Parlamentets administration; glæder sig over, at der allerede forventes AI-projekter i 2025; </w:t>
      </w:r>
    </w:p>
    <w:p w14:paraId="6758D09C" w14:textId="50090C70" w:rsidR="00127540" w:rsidRPr="00F83933" w:rsidRDefault="00127540" w:rsidP="00127540">
      <w:pPr>
        <w:pStyle w:val="action0"/>
        <w:spacing w:after="200"/>
        <w:ind w:left="567" w:hanging="567"/>
      </w:pPr>
      <w:r w:rsidRPr="00F83933">
        <w:t>22.</w:t>
      </w:r>
      <w:r w:rsidRPr="00F83933">
        <w:tab/>
        <w:t xml:space="preserve">støtter </w:t>
      </w:r>
      <w:r w:rsidR="00C96A4C">
        <w:t>G</w:t>
      </w:r>
      <w:r w:rsidRPr="00F83933">
        <w:t xml:space="preserve">eneralsekretærens </w:t>
      </w:r>
      <w:r w:rsidR="00C96A4C">
        <w:t>meddelelse</w:t>
      </w:r>
      <w:r w:rsidR="00C96A4C" w:rsidRPr="00F83933">
        <w:t xml:space="preserve"> </w:t>
      </w:r>
      <w:r w:rsidRPr="00F83933">
        <w:t>i Budgetudvalget om at reducere den administrative byrde og bureaukratiet for medlemmerne og deres kontorer og samtidig fremskynde digitaliseringen af processerne i administrationen; understreger, at investeringer i digitalisering skaber et investeringsafkast på mellemlang sigt og ikke bør udsættes for at opnå kortsigtede omkostningsbesparelser;</w:t>
      </w:r>
    </w:p>
    <w:p w14:paraId="5547DC6B" w14:textId="062F0C8B" w:rsidR="00127540" w:rsidRPr="00F83933" w:rsidRDefault="00127540" w:rsidP="00F138E8">
      <w:pPr>
        <w:pStyle w:val="action0"/>
        <w:ind w:left="567" w:hanging="567"/>
      </w:pPr>
      <w:r w:rsidRPr="00F83933">
        <w:t>23.</w:t>
      </w:r>
      <w:r w:rsidRPr="00F83933">
        <w:tab/>
        <w:t xml:space="preserve">opfordrer Parlamentet til fortsat at foretage regelmæssige vurderinger af tilrettelæggelsen af sit personalebehov for at optimere fordelingen af personale i Parlamentets Generalsekretariat, navnlig ved at omfordele ledige stillinger mellem tjenestegrenene for så vidt muligt at opretholde et konstant personaleniveau; opfordrer </w:t>
      </w:r>
      <w:r w:rsidR="00C96A4C">
        <w:t>G</w:t>
      </w:r>
      <w:r w:rsidRPr="00F83933">
        <w:t>eneralsekretæren til at vurdere de risici, der er forbundet med at ansætte et stigende antal kontraktansatte, herunder faren for at skabe en tostrenget personalestruktur i Parlamentet; insisterer på, at de vigtigste faste stillinger og opgaver skal varetages af fastansat personale;</w:t>
      </w:r>
    </w:p>
    <w:p w14:paraId="40DFD65A" w14:textId="77777777" w:rsidR="00127540" w:rsidRPr="00F83933" w:rsidRDefault="00127540" w:rsidP="00127540">
      <w:pPr>
        <w:pStyle w:val="action0"/>
        <w:spacing w:after="200"/>
        <w:ind w:left="567" w:hanging="567"/>
      </w:pPr>
      <w:r w:rsidRPr="00F83933">
        <w:t>24.</w:t>
      </w:r>
      <w:r w:rsidRPr="00F83933">
        <w:tab/>
        <w:t>fremhæver, at sikring af en rimelig geografisk balance er et vigtigt led i at skabe en ægte europæisk offentlig tjeneste; bemærker, at Parlamentet i årenes løb har truffet en række foranstaltninger med henblik herpå; bemærker, at der stadig er plads til forbedringer; noterer sig, at Præsidiet har skabt de retlige rammer for afholdelsen af nationalitetsspecifikke udvælgelsesprøver og truffet beslutning om at afholde den første af sådanne udvælgelsesprøver; fremhæver, at udvælgelsesprøver altid bør være baseret på fortjeneste;</w:t>
      </w:r>
    </w:p>
    <w:p w14:paraId="662F2099" w14:textId="5600DA88" w:rsidR="00127540" w:rsidRPr="00F83933" w:rsidRDefault="00127540" w:rsidP="00F138E8">
      <w:pPr>
        <w:pStyle w:val="action0"/>
        <w:ind w:left="567" w:hanging="567"/>
      </w:pPr>
      <w:r w:rsidRPr="00F83933">
        <w:t>25.</w:t>
      </w:r>
      <w:r w:rsidRPr="00F83933">
        <w:tab/>
        <w:t xml:space="preserve">noterer sig den procedure, der allerede er indført for anmodninger fra en bruger fra et parlamentarisk organ om international tegnsprogstolkning på et møde; anmoder </w:t>
      </w:r>
      <w:r w:rsidR="00C96A4C">
        <w:t>G</w:t>
      </w:r>
      <w:r w:rsidRPr="00F83933">
        <w:t>eneralsekretæren om fortsat at undersøge andre muligheder såsom tale-til-tekst- og maskinoversættelsesværktøjer i overensstemmelse med princippet om lige adgang for alle borgere;</w:t>
      </w:r>
    </w:p>
    <w:p w14:paraId="3902689F" w14:textId="77777777" w:rsidR="00127540" w:rsidRPr="00F83933" w:rsidRDefault="00127540" w:rsidP="00127540">
      <w:pPr>
        <w:pStyle w:val="NormalHanging12a"/>
        <w:rPr>
          <w:szCs w:val="24"/>
        </w:rPr>
      </w:pPr>
      <w:r w:rsidRPr="00F83933">
        <w:t>26.</w:t>
      </w:r>
      <w:r w:rsidRPr="00F83933">
        <w:tab/>
        <w:t>gentager sin anmodning, der er vedtaget på plenarmødet ved flere lejligheder, til Præsidiet om at påbegynde arbejdet med en revision af forretningsordenen, som giver medlemmerne mulighed for at udøve deres ret til at benytte fjernafstemning under barsels- eller fædreorlov, under langvarig sygdom eller i tilfælde af force majeure, ved at gøre brug af erfaringerne fra pandemien med hensyn til de tekniske aspekter af denne afstemningsmetode;</w:t>
      </w:r>
    </w:p>
    <w:p w14:paraId="2C7469D7" w14:textId="0034FB86" w:rsidR="00127540" w:rsidRDefault="00127540" w:rsidP="00127540">
      <w:pPr>
        <w:pStyle w:val="NormalHanging12a"/>
      </w:pPr>
      <w:r w:rsidRPr="00F83933">
        <w:t>27.</w:t>
      </w:r>
      <w:r w:rsidRPr="00F83933">
        <w:tab/>
        <w:t>gentager sin opfordring til Præsidiet om at sikre, at alle restauranter i Parlamentet opretholder deres standarder for kvalitet, effektivitet og prisoverkommelighed, og til at genindføre adgangskontrol ved indgangene til selvbetjeningsrestauranten i spidsbelastningsperioder; glæder sig over indførelsen af adgangskontrol ved indgangen til selvbetjeningsrestauranten i WEISS-</w:t>
      </w:r>
      <w:r w:rsidR="00C96A4C">
        <w:t>b</w:t>
      </w:r>
      <w:r w:rsidRPr="00F83933">
        <w:t>ygningen i Strasbourg under mødeperioderne;</w:t>
      </w:r>
    </w:p>
    <w:p w14:paraId="0BA1E94C" w14:textId="6DB6E450" w:rsidR="001A6CE0" w:rsidRPr="00F83933" w:rsidRDefault="001A6CE0" w:rsidP="00127540">
      <w:pPr>
        <w:pStyle w:val="NormalHanging12a"/>
        <w:rPr>
          <w:szCs w:val="24"/>
        </w:rPr>
      </w:pPr>
      <w:r>
        <w:t>28.</w:t>
      </w:r>
      <w:r>
        <w:tab/>
      </w:r>
      <w:r w:rsidRPr="001A6CE0">
        <w:t xml:space="preserve">opfordrer til et reelt engagement i at opfylde princippet om </w:t>
      </w:r>
      <w:proofErr w:type="spellStart"/>
      <w:r w:rsidRPr="001A6CE0">
        <w:t>flersprogethed</w:t>
      </w:r>
      <w:proofErr w:type="spellEnd"/>
      <w:r w:rsidRPr="001A6CE0">
        <w:t xml:space="preserve">; </w:t>
      </w:r>
    </w:p>
    <w:p w14:paraId="090D1AED" w14:textId="1C61B552" w:rsidR="00127540" w:rsidRPr="00F83933" w:rsidRDefault="001A6CE0" w:rsidP="00127540">
      <w:pPr>
        <w:pStyle w:val="action0"/>
        <w:spacing w:after="200"/>
        <w:ind w:left="567" w:hanging="567"/>
      </w:pPr>
      <w:r>
        <w:rPr>
          <w:rStyle w:val="doceo-font-family-base"/>
          <w:shd w:val="clear" w:color="auto" w:fill="FFFFFF"/>
        </w:rPr>
        <w:lastRenderedPageBreak/>
        <w:t>29</w:t>
      </w:r>
      <w:r w:rsidR="00127540" w:rsidRPr="00F83933">
        <w:rPr>
          <w:rStyle w:val="doceo-font-family-base"/>
          <w:shd w:val="clear" w:color="auto" w:fill="FFFFFF"/>
        </w:rPr>
        <w:t>.</w:t>
      </w:r>
      <w:r w:rsidR="00127540" w:rsidRPr="00F83933">
        <w:rPr>
          <w:rStyle w:val="doceo-font-family-base"/>
          <w:shd w:val="clear" w:color="auto" w:fill="FFFFFF"/>
        </w:rPr>
        <w:tab/>
        <w:t>gentager sin opfordring til Formandskonferencen og Præsidiet om at revidere gennemførelsesbestemmelserne for delegationers virksomhed og rejser uden for Unionen; understreger, at muligheden for, at akkrediterede parlamentariske assistenter på visse betingelser kan ledsage medlemmerne på Parlamentets officielle delegationsrejser og tjenesterejser bør tages i betragtning i forbindelse med en sådan revision;</w:t>
      </w:r>
      <w:r w:rsidR="00127540" w:rsidRPr="00F83933">
        <w:t xml:space="preserve"> fremhæver, at denne ændring ikke vil føre til nogen ændring af finansieringsrammen og vil være budgetneutral;</w:t>
      </w:r>
    </w:p>
    <w:p w14:paraId="56CEA3F4" w14:textId="6B75BFC3" w:rsidR="00127540" w:rsidRPr="00F83933" w:rsidRDefault="001A6CE0" w:rsidP="00127540">
      <w:pPr>
        <w:pStyle w:val="action0"/>
        <w:spacing w:after="200"/>
        <w:ind w:left="567" w:hanging="567"/>
        <w:rPr>
          <w:rFonts w:ascii="TimesNewRomanPSMT" w:hAnsi="TimesNewRomanPSMT" w:cs="TimesNewRomanPSMT"/>
        </w:rPr>
      </w:pPr>
      <w:r>
        <w:rPr>
          <w:rFonts w:ascii="TimesNewRomanPSMT" w:hAnsi="TimesNewRomanPSMT"/>
        </w:rPr>
        <w:t>30</w:t>
      </w:r>
      <w:r w:rsidR="00127540" w:rsidRPr="00F83933">
        <w:rPr>
          <w:rFonts w:ascii="TimesNewRomanPSMT" w:hAnsi="TimesNewRomanPSMT"/>
        </w:rPr>
        <w:t>.</w:t>
      </w:r>
      <w:r w:rsidR="00127540" w:rsidRPr="00F83933">
        <w:rPr>
          <w:rFonts w:ascii="TimesNewRomanPSMT" w:hAnsi="TimesNewRomanPSMT"/>
        </w:rPr>
        <w:tab/>
      </w:r>
      <w:r w:rsidR="00127540" w:rsidRPr="00F83933">
        <w:t>forventer, at det prioriteres højt at gennemføre anmodninger, der er vedtaget af plenarforsamlingen;</w:t>
      </w:r>
    </w:p>
    <w:p w14:paraId="2655327E" w14:textId="77777777" w:rsidR="00127540" w:rsidRPr="00F83933" w:rsidRDefault="00127540" w:rsidP="00127540">
      <w:pPr>
        <w:widowControl/>
        <w:tabs>
          <w:tab w:val="left" w:pos="567"/>
        </w:tabs>
        <w:spacing w:after="240"/>
        <w:ind w:left="567" w:hanging="567"/>
        <w:jc w:val="center"/>
        <w:rPr>
          <w:szCs w:val="24"/>
        </w:rPr>
      </w:pPr>
      <w:r w:rsidRPr="00F83933">
        <w:t>°</w:t>
      </w:r>
    </w:p>
    <w:p w14:paraId="2D7EE444" w14:textId="77777777" w:rsidR="00127540" w:rsidRPr="00F83933" w:rsidRDefault="00127540" w:rsidP="00127540">
      <w:pPr>
        <w:widowControl/>
        <w:tabs>
          <w:tab w:val="left" w:pos="567"/>
        </w:tabs>
        <w:spacing w:after="240"/>
        <w:ind w:left="567" w:hanging="567"/>
        <w:jc w:val="center"/>
        <w:rPr>
          <w:szCs w:val="24"/>
        </w:rPr>
      </w:pPr>
      <w:r w:rsidRPr="00F83933">
        <w:t>°         °</w:t>
      </w:r>
    </w:p>
    <w:p w14:paraId="7807CC08" w14:textId="1F4A85CA" w:rsidR="00127540" w:rsidRPr="00F83933" w:rsidRDefault="001A6CE0" w:rsidP="00127540">
      <w:pPr>
        <w:pStyle w:val="action0"/>
        <w:spacing w:before="200" w:after="200"/>
        <w:ind w:left="567" w:hanging="567"/>
      </w:pPr>
      <w:r>
        <w:t>31</w:t>
      </w:r>
      <w:r w:rsidR="00127540" w:rsidRPr="00F83933">
        <w:t>.</w:t>
      </w:r>
      <w:r w:rsidR="00127540" w:rsidRPr="00F83933">
        <w:tab/>
        <w:t>vedtager budgetoverslaget for regnskabsåret 2025;</w:t>
      </w:r>
    </w:p>
    <w:p w14:paraId="5E2B4C1C" w14:textId="08FB6A3B" w:rsidR="00E365E1" w:rsidRPr="00F83933" w:rsidRDefault="001A6CE0" w:rsidP="00AB0B5A">
      <w:pPr>
        <w:pStyle w:val="action0"/>
        <w:spacing w:after="200"/>
        <w:ind w:left="567" w:hanging="567"/>
      </w:pPr>
      <w:r>
        <w:t>32</w:t>
      </w:r>
      <w:r w:rsidR="00127540" w:rsidRPr="00F83933">
        <w:t>.</w:t>
      </w:r>
      <w:r w:rsidR="00127540" w:rsidRPr="00F83933">
        <w:tab/>
        <w:t xml:space="preserve">pålægger sin formand at sende denne beslutning og budgetoverslaget til Rådet </w:t>
      </w:r>
      <w:r w:rsidR="00F83933" w:rsidRPr="00F83933">
        <w:t>og Kommissionen.</w:t>
      </w:r>
      <w:bookmarkStart w:id="8" w:name="TextBodyEnd"/>
      <w:bookmarkEnd w:id="8"/>
    </w:p>
    <w:sectPr w:rsidR="00E365E1" w:rsidRPr="00F83933" w:rsidSect="00F839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53779" w14:textId="77777777" w:rsidR="00E855B5" w:rsidRPr="00F83933" w:rsidRDefault="00E855B5">
      <w:r w:rsidRPr="00F83933">
        <w:separator/>
      </w:r>
    </w:p>
  </w:endnote>
  <w:endnote w:type="continuationSeparator" w:id="0">
    <w:p w14:paraId="32A96ECA" w14:textId="77777777" w:rsidR="00E855B5" w:rsidRPr="00F83933" w:rsidRDefault="00E855B5">
      <w:r w:rsidRPr="00F839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F4EE7" w14:textId="77777777" w:rsidR="00064002" w:rsidRPr="00F839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300D8" w14:textId="77777777" w:rsidR="00064002" w:rsidRPr="00F839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AC76E" w14:textId="77777777" w:rsidR="00064002" w:rsidRPr="00F839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2A58C" w14:textId="77777777" w:rsidR="00E855B5" w:rsidRPr="00F83933" w:rsidRDefault="00E855B5">
      <w:r w:rsidRPr="00F83933">
        <w:separator/>
      </w:r>
    </w:p>
  </w:footnote>
  <w:footnote w:type="continuationSeparator" w:id="0">
    <w:p w14:paraId="57F2082D" w14:textId="77777777" w:rsidR="00E855B5" w:rsidRPr="00F83933" w:rsidRDefault="00E855B5">
      <w:r w:rsidRPr="00F83933">
        <w:continuationSeparator/>
      </w:r>
    </w:p>
  </w:footnote>
  <w:footnote w:id="1">
    <w:p w14:paraId="49741B3B" w14:textId="77777777" w:rsidR="00127540" w:rsidRPr="00F83933" w:rsidRDefault="00127540" w:rsidP="00F83933">
      <w:pPr>
        <w:pStyle w:val="FootnoteText"/>
        <w:ind w:left="567" w:hanging="567"/>
        <w:rPr>
          <w:sz w:val="24"/>
          <w:lang w:val="da-DK"/>
        </w:rPr>
      </w:pPr>
      <w:r w:rsidRPr="00F83933">
        <w:rPr>
          <w:rStyle w:val="FootnoteReference"/>
          <w:sz w:val="24"/>
          <w:lang w:val="da-DK"/>
        </w:rPr>
        <w:footnoteRef/>
      </w:r>
      <w:r w:rsidR="00F83933" w:rsidRPr="00F83933">
        <w:rPr>
          <w:sz w:val="24"/>
          <w:lang w:val="da-DK"/>
        </w:rPr>
        <w:t xml:space="preserve"> </w:t>
      </w:r>
      <w:r w:rsidR="00F83933" w:rsidRPr="00F83933">
        <w:rPr>
          <w:sz w:val="24"/>
          <w:lang w:val="da-DK"/>
        </w:rPr>
        <w:tab/>
      </w:r>
      <w:r w:rsidRPr="00F83933">
        <w:rPr>
          <w:sz w:val="24"/>
          <w:lang w:val="da-DK"/>
        </w:rPr>
        <w:t>EUT L 193 af 30.7.2018, s. 1.</w:t>
      </w:r>
    </w:p>
  </w:footnote>
  <w:footnote w:id="2">
    <w:p w14:paraId="06458931" w14:textId="77777777" w:rsidR="00127540" w:rsidRPr="00F83933" w:rsidRDefault="00127540" w:rsidP="00F83933">
      <w:pPr>
        <w:pStyle w:val="FootnoteText"/>
        <w:ind w:left="567" w:hanging="567"/>
        <w:rPr>
          <w:sz w:val="24"/>
          <w:lang w:val="da-DK"/>
        </w:rPr>
      </w:pPr>
      <w:r w:rsidRPr="00F83933">
        <w:rPr>
          <w:rStyle w:val="FootnoteReference"/>
          <w:sz w:val="24"/>
          <w:lang w:val="da-DK"/>
        </w:rPr>
        <w:footnoteRef/>
      </w:r>
      <w:r w:rsidR="00F83933" w:rsidRPr="00F83933">
        <w:rPr>
          <w:sz w:val="24"/>
          <w:lang w:val="da-DK"/>
        </w:rPr>
        <w:t xml:space="preserve"> </w:t>
      </w:r>
      <w:r w:rsidR="00F83933" w:rsidRPr="00F83933">
        <w:rPr>
          <w:sz w:val="24"/>
          <w:lang w:val="da-DK"/>
        </w:rPr>
        <w:tab/>
      </w:r>
      <w:r w:rsidRPr="00F83933">
        <w:rPr>
          <w:sz w:val="24"/>
          <w:lang w:val="da-DK"/>
        </w:rPr>
        <w:t>EUT L 433 I af 22.12.2020, s. 11.</w:t>
      </w:r>
    </w:p>
  </w:footnote>
  <w:footnote w:id="3">
    <w:p w14:paraId="34ACDFB6" w14:textId="77777777" w:rsidR="00127540" w:rsidRPr="00F83933" w:rsidRDefault="00127540" w:rsidP="00F83933">
      <w:pPr>
        <w:pStyle w:val="FootnoteText"/>
        <w:ind w:left="567" w:hanging="567"/>
        <w:rPr>
          <w:sz w:val="24"/>
          <w:lang w:val="da-DK"/>
        </w:rPr>
      </w:pPr>
      <w:r w:rsidRPr="00F83933">
        <w:rPr>
          <w:rStyle w:val="FootnoteReference"/>
          <w:sz w:val="24"/>
          <w:lang w:val="da-DK"/>
        </w:rPr>
        <w:footnoteRef/>
      </w:r>
      <w:r w:rsidR="00F83933" w:rsidRPr="00F83933">
        <w:rPr>
          <w:sz w:val="24"/>
          <w:lang w:val="da-DK"/>
        </w:rPr>
        <w:t xml:space="preserve"> </w:t>
      </w:r>
      <w:r w:rsidR="00F83933" w:rsidRPr="00F83933">
        <w:rPr>
          <w:sz w:val="24"/>
          <w:lang w:val="da-DK"/>
        </w:rPr>
        <w:tab/>
      </w:r>
      <w:r w:rsidRPr="00F83933">
        <w:rPr>
          <w:sz w:val="24"/>
          <w:lang w:val="da-DK"/>
        </w:rPr>
        <w:t>EUT C 444 I af 22.12.2020, s. 4.</w:t>
      </w:r>
    </w:p>
  </w:footnote>
  <w:footnote w:id="4">
    <w:p w14:paraId="670F2AD2" w14:textId="77777777" w:rsidR="00127540" w:rsidRPr="00F83933" w:rsidRDefault="00127540" w:rsidP="00F83933">
      <w:pPr>
        <w:pStyle w:val="FootnoteText"/>
        <w:ind w:left="567" w:hanging="567"/>
        <w:rPr>
          <w:sz w:val="24"/>
          <w:lang w:val="da-DK"/>
        </w:rPr>
      </w:pPr>
      <w:r w:rsidRPr="00F83933">
        <w:rPr>
          <w:rStyle w:val="FootnoteReference"/>
          <w:sz w:val="24"/>
          <w:lang w:val="da-DK"/>
        </w:rPr>
        <w:footnoteRef/>
      </w:r>
      <w:r w:rsidR="00F83933" w:rsidRPr="00F83933">
        <w:rPr>
          <w:sz w:val="24"/>
          <w:lang w:val="da-DK"/>
        </w:rPr>
        <w:t xml:space="preserve"> </w:t>
      </w:r>
      <w:r w:rsidR="00F83933" w:rsidRPr="00F83933">
        <w:rPr>
          <w:sz w:val="24"/>
          <w:lang w:val="da-DK"/>
        </w:rPr>
        <w:tab/>
      </w:r>
      <w:r w:rsidRPr="00F83933">
        <w:rPr>
          <w:sz w:val="24"/>
          <w:lang w:val="da-DK"/>
        </w:rPr>
        <w:t>Vedtagne tekster, P9_</w:t>
      </w:r>
      <w:proofErr w:type="gramStart"/>
      <w:r w:rsidRPr="00F83933">
        <w:rPr>
          <w:sz w:val="24"/>
          <w:lang w:val="da-DK"/>
        </w:rPr>
        <w:t>TA(</w:t>
      </w:r>
      <w:proofErr w:type="gramEnd"/>
      <w:r w:rsidRPr="00F83933">
        <w:rPr>
          <w:sz w:val="24"/>
          <w:lang w:val="da-DK"/>
        </w:rPr>
        <w:t>2020)0357.</w:t>
      </w:r>
    </w:p>
  </w:footnote>
  <w:footnote w:id="5">
    <w:p w14:paraId="4BEAB519" w14:textId="77777777" w:rsidR="00127540" w:rsidRPr="00F83933" w:rsidRDefault="00127540" w:rsidP="00F83933">
      <w:pPr>
        <w:pStyle w:val="FootnoteText"/>
        <w:ind w:left="567" w:hanging="567"/>
        <w:rPr>
          <w:sz w:val="24"/>
          <w:lang w:val="da-DK"/>
        </w:rPr>
      </w:pPr>
      <w:r w:rsidRPr="00F83933">
        <w:rPr>
          <w:rStyle w:val="FootnoteReference"/>
          <w:sz w:val="24"/>
          <w:lang w:val="da-DK"/>
        </w:rPr>
        <w:footnoteRef/>
      </w:r>
      <w:r w:rsidR="00F83933" w:rsidRPr="00F83933">
        <w:rPr>
          <w:sz w:val="24"/>
          <w:lang w:val="da-DK"/>
        </w:rPr>
        <w:t xml:space="preserve"> </w:t>
      </w:r>
      <w:r w:rsidR="00F83933" w:rsidRPr="00F83933">
        <w:rPr>
          <w:sz w:val="24"/>
          <w:lang w:val="da-DK"/>
        </w:rPr>
        <w:tab/>
      </w:r>
      <w:r w:rsidRPr="00F83933">
        <w:rPr>
          <w:sz w:val="24"/>
          <w:lang w:val="da-DK"/>
        </w:rPr>
        <w:t>EUT L 433 I af 22.12.2020, s. 28.</w:t>
      </w:r>
    </w:p>
  </w:footnote>
  <w:footnote w:id="6">
    <w:p w14:paraId="06324EC3" w14:textId="77777777" w:rsidR="00127540" w:rsidRPr="00F83933" w:rsidRDefault="00127540" w:rsidP="00F83933">
      <w:pPr>
        <w:pStyle w:val="FootnoteText"/>
        <w:ind w:left="567" w:hanging="567"/>
        <w:rPr>
          <w:sz w:val="24"/>
          <w:lang w:val="da-DK"/>
        </w:rPr>
      </w:pPr>
      <w:r w:rsidRPr="00F83933">
        <w:rPr>
          <w:rStyle w:val="FootnoteReference"/>
          <w:sz w:val="24"/>
          <w:lang w:val="da-DK"/>
        </w:rPr>
        <w:footnoteRef/>
      </w:r>
      <w:r w:rsidR="00F83933" w:rsidRPr="00F83933">
        <w:rPr>
          <w:sz w:val="24"/>
          <w:lang w:val="da-DK"/>
        </w:rPr>
        <w:t xml:space="preserve"> </w:t>
      </w:r>
      <w:r w:rsidR="00F83933" w:rsidRPr="00F83933">
        <w:rPr>
          <w:sz w:val="24"/>
          <w:lang w:val="da-DK"/>
        </w:rPr>
        <w:tab/>
      </w:r>
      <w:r w:rsidRPr="00F83933">
        <w:rPr>
          <w:sz w:val="24"/>
          <w:lang w:val="da-DK"/>
        </w:rPr>
        <w:t>Vedtagne tekster, P9_</w:t>
      </w:r>
      <w:proofErr w:type="gramStart"/>
      <w:r w:rsidRPr="00F83933">
        <w:rPr>
          <w:sz w:val="24"/>
          <w:lang w:val="da-DK"/>
        </w:rPr>
        <w:t>TA(</w:t>
      </w:r>
      <w:proofErr w:type="gramEnd"/>
      <w:r w:rsidRPr="00F83933">
        <w:rPr>
          <w:sz w:val="24"/>
          <w:lang w:val="da-DK"/>
        </w:rPr>
        <w:t>2023)0335.</w:t>
      </w:r>
    </w:p>
  </w:footnote>
  <w:footnote w:id="7">
    <w:p w14:paraId="530437AD" w14:textId="77777777" w:rsidR="00127540" w:rsidRPr="00566A6E" w:rsidRDefault="00127540" w:rsidP="00F83933">
      <w:pPr>
        <w:pStyle w:val="Action"/>
        <w:tabs>
          <w:tab w:val="clear" w:pos="357"/>
        </w:tabs>
        <w:spacing w:after="0"/>
        <w:ind w:left="567" w:hanging="567"/>
        <w:outlineLvl w:val="0"/>
      </w:pPr>
      <w:r w:rsidRPr="00F83933">
        <w:rPr>
          <w:rStyle w:val="FootnoteReference"/>
        </w:rPr>
        <w:footnoteRef/>
      </w:r>
      <w:r w:rsidR="00F83933" w:rsidRPr="00566A6E">
        <w:t xml:space="preserve"> </w:t>
      </w:r>
      <w:r w:rsidR="00F83933" w:rsidRPr="00566A6E">
        <w:tab/>
      </w:r>
      <w:r w:rsidRPr="00566A6E">
        <w:t>EUT C 177 af 17.5.2023, s. 115.</w:t>
      </w:r>
    </w:p>
  </w:footnote>
  <w:footnote w:id="8">
    <w:p w14:paraId="63D8C176" w14:textId="77777777" w:rsidR="00127540" w:rsidRPr="00F138E8" w:rsidRDefault="00127540" w:rsidP="00F83933">
      <w:pPr>
        <w:pStyle w:val="FootnoteText"/>
        <w:ind w:left="567" w:hanging="567"/>
        <w:rPr>
          <w:color w:val="000000" w:themeColor="text1"/>
          <w:sz w:val="24"/>
          <w:lang w:val="fi-FI"/>
        </w:rPr>
      </w:pPr>
      <w:r w:rsidRPr="00F83933">
        <w:rPr>
          <w:rStyle w:val="FootnoteReference"/>
          <w:sz w:val="24"/>
          <w:lang w:val="da-DK"/>
        </w:rPr>
        <w:footnoteRef/>
      </w:r>
      <w:r w:rsidR="00F83933" w:rsidRPr="00F138E8">
        <w:rPr>
          <w:rStyle w:val="Emphasis"/>
          <w:color w:val="333333"/>
          <w:sz w:val="24"/>
          <w:shd w:val="clear" w:color="auto" w:fill="FFFFFF"/>
          <w:lang w:val="fi-FI"/>
        </w:rPr>
        <w:t xml:space="preserve"> </w:t>
      </w:r>
      <w:r w:rsidR="00F83933" w:rsidRPr="00F138E8">
        <w:rPr>
          <w:rStyle w:val="Emphasis"/>
          <w:color w:val="333333"/>
          <w:sz w:val="24"/>
          <w:shd w:val="clear" w:color="auto" w:fill="FFFFFF"/>
          <w:lang w:val="fi-FI"/>
        </w:rPr>
        <w:tab/>
      </w:r>
      <w:r w:rsidRPr="00F138E8">
        <w:rPr>
          <w:rStyle w:val="Emphasis"/>
          <w:i w:val="0"/>
          <w:color w:val="000000" w:themeColor="text1"/>
          <w:sz w:val="24"/>
          <w:shd w:val="clear" w:color="auto" w:fill="FFFFFF"/>
          <w:lang w:val="fi-FI"/>
        </w:rPr>
        <w:t>EUT L, 2024/765, 29.2.2024, ELI: http://data.europa.eu/eli/reg/2024/765/oj.</w:t>
      </w:r>
    </w:p>
  </w:footnote>
  <w:footnote w:id="9">
    <w:p w14:paraId="0D82AF00" w14:textId="77777777" w:rsidR="00127540" w:rsidRPr="00F83933" w:rsidRDefault="00127540" w:rsidP="00F83933">
      <w:pPr>
        <w:pStyle w:val="FootnoteText"/>
        <w:ind w:left="567" w:hanging="567"/>
        <w:rPr>
          <w:sz w:val="24"/>
          <w:lang w:val="da-DK"/>
        </w:rPr>
      </w:pPr>
      <w:r w:rsidRPr="00F83933">
        <w:rPr>
          <w:rStyle w:val="FootnoteReference"/>
          <w:sz w:val="24"/>
          <w:lang w:val="da-DK"/>
        </w:rPr>
        <w:footnoteRef/>
      </w:r>
      <w:r w:rsidR="00F83933" w:rsidRPr="00F83933">
        <w:rPr>
          <w:sz w:val="24"/>
          <w:lang w:val="da-DK"/>
        </w:rPr>
        <w:t xml:space="preserve"> </w:t>
      </w:r>
      <w:r w:rsidR="00F83933" w:rsidRPr="00F83933">
        <w:rPr>
          <w:sz w:val="24"/>
          <w:lang w:val="da-DK"/>
        </w:rPr>
        <w:tab/>
      </w:r>
      <w:proofErr w:type="gramStart"/>
      <w:r w:rsidRPr="00F83933">
        <w:rPr>
          <w:sz w:val="24"/>
          <w:lang w:val="da-DK"/>
        </w:rPr>
        <w:t>COM(</w:t>
      </w:r>
      <w:proofErr w:type="gramEnd"/>
      <w:r w:rsidRPr="00F83933">
        <w:rPr>
          <w:sz w:val="24"/>
          <w:lang w:val="da-DK"/>
        </w:rPr>
        <w:t>2022)0223.</w:t>
      </w:r>
    </w:p>
  </w:footnote>
  <w:footnote w:id="10">
    <w:p w14:paraId="69805263" w14:textId="77777777" w:rsidR="00127540" w:rsidRPr="00F83933" w:rsidRDefault="00127540" w:rsidP="00F83933">
      <w:pPr>
        <w:pStyle w:val="FootnoteText"/>
        <w:ind w:left="567" w:hanging="567"/>
        <w:rPr>
          <w:sz w:val="24"/>
          <w:lang w:val="da-DK"/>
        </w:rPr>
      </w:pPr>
      <w:r w:rsidRPr="00F83933">
        <w:rPr>
          <w:rStyle w:val="FootnoteReference"/>
          <w:sz w:val="24"/>
          <w:lang w:val="da-DK"/>
        </w:rPr>
        <w:footnoteRef/>
      </w:r>
      <w:r w:rsidR="00F83933" w:rsidRPr="00F83933">
        <w:rPr>
          <w:sz w:val="24"/>
          <w:lang w:val="da-DK"/>
        </w:rPr>
        <w:t xml:space="preserve"> </w:t>
      </w:r>
      <w:r w:rsidR="00F83933" w:rsidRPr="00F83933">
        <w:rPr>
          <w:sz w:val="24"/>
          <w:lang w:val="da-DK"/>
        </w:rPr>
        <w:tab/>
      </w:r>
      <w:r w:rsidRPr="00F83933">
        <w:rPr>
          <w:sz w:val="24"/>
          <w:lang w:val="da-DK"/>
        </w:rPr>
        <w:t>EUT L 287 af 29.10.2013, s. 15.</w:t>
      </w:r>
    </w:p>
  </w:footnote>
  <w:footnote w:id="11">
    <w:p w14:paraId="7AE5936D" w14:textId="77777777" w:rsidR="00127540" w:rsidRPr="00F83933" w:rsidRDefault="00127540" w:rsidP="00F83933">
      <w:pPr>
        <w:pStyle w:val="FootnoteText"/>
        <w:ind w:left="567" w:hanging="567"/>
        <w:rPr>
          <w:sz w:val="24"/>
          <w:lang w:val="da-DK"/>
        </w:rPr>
      </w:pPr>
      <w:r w:rsidRPr="00F83933">
        <w:rPr>
          <w:rStyle w:val="FootnoteReference"/>
          <w:sz w:val="24"/>
          <w:lang w:val="da-DK"/>
        </w:rPr>
        <w:footnoteRef/>
      </w:r>
      <w:r w:rsidR="00F83933" w:rsidRPr="00F83933">
        <w:rPr>
          <w:sz w:val="24"/>
          <w:lang w:val="da-DK"/>
        </w:rPr>
        <w:t xml:space="preserve"> </w:t>
      </w:r>
      <w:r w:rsidR="00F83933" w:rsidRPr="00F83933">
        <w:rPr>
          <w:sz w:val="24"/>
          <w:lang w:val="da-DK"/>
        </w:rPr>
        <w:tab/>
      </w:r>
      <w:r w:rsidRPr="00F83933">
        <w:rPr>
          <w:sz w:val="24"/>
          <w:lang w:val="da-DK"/>
        </w:rPr>
        <w:t>Vedtagne tekster, P9_</w:t>
      </w:r>
      <w:proofErr w:type="gramStart"/>
      <w:r w:rsidRPr="00F83933">
        <w:rPr>
          <w:sz w:val="24"/>
          <w:lang w:val="da-DK"/>
        </w:rPr>
        <w:t>TA(</w:t>
      </w:r>
      <w:proofErr w:type="gramEnd"/>
      <w:r w:rsidRPr="00F83933">
        <w:rPr>
          <w:sz w:val="24"/>
          <w:lang w:val="da-DK"/>
        </w:rPr>
        <w:t>2023)0119.</w:t>
      </w:r>
    </w:p>
  </w:footnote>
  <w:footnote w:id="12">
    <w:p w14:paraId="5455B947" w14:textId="77777777" w:rsidR="00127540" w:rsidRPr="00F83933" w:rsidRDefault="00127540" w:rsidP="00F83933">
      <w:pPr>
        <w:pStyle w:val="FootnoteText"/>
        <w:ind w:left="567" w:hanging="567"/>
        <w:rPr>
          <w:sz w:val="24"/>
          <w:lang w:val="da-DK"/>
        </w:rPr>
      </w:pPr>
      <w:r w:rsidRPr="00F83933">
        <w:rPr>
          <w:rStyle w:val="FootnoteReference"/>
          <w:sz w:val="24"/>
          <w:lang w:val="da-DK"/>
        </w:rPr>
        <w:footnoteRef/>
      </w:r>
      <w:r w:rsidR="00F83933" w:rsidRPr="00F83933">
        <w:rPr>
          <w:sz w:val="24"/>
          <w:lang w:val="da-DK"/>
        </w:rPr>
        <w:t xml:space="preserve"> </w:t>
      </w:r>
      <w:r w:rsidR="00F83933" w:rsidRPr="00F83933">
        <w:rPr>
          <w:sz w:val="24"/>
          <w:lang w:val="da-DK"/>
        </w:rPr>
        <w:tab/>
      </w:r>
      <w:r w:rsidRPr="00F83933">
        <w:rPr>
          <w:sz w:val="24"/>
          <w:lang w:val="da-DK"/>
        </w:rPr>
        <w:t>Vedtagne tekster, P9_</w:t>
      </w:r>
      <w:proofErr w:type="gramStart"/>
      <w:r w:rsidRPr="00F83933">
        <w:rPr>
          <w:sz w:val="24"/>
          <w:lang w:val="da-DK"/>
        </w:rPr>
        <w:t>TA(</w:t>
      </w:r>
      <w:proofErr w:type="gramEnd"/>
      <w:r w:rsidRPr="00F83933">
        <w:rPr>
          <w:sz w:val="24"/>
          <w:lang w:val="da-DK"/>
        </w:rPr>
        <w:t>2023)0367.</w:t>
      </w:r>
    </w:p>
  </w:footnote>
  <w:footnote w:id="13">
    <w:p w14:paraId="77B1BC38" w14:textId="28F7BDFE" w:rsidR="00127540" w:rsidRPr="00F83933" w:rsidRDefault="00127540" w:rsidP="00F83933">
      <w:pPr>
        <w:pStyle w:val="FootnoteText"/>
        <w:ind w:left="567" w:hanging="567"/>
        <w:rPr>
          <w:sz w:val="24"/>
          <w:lang w:val="da-DK"/>
        </w:rPr>
      </w:pPr>
      <w:r w:rsidRPr="00F83933">
        <w:rPr>
          <w:rStyle w:val="FootnoteReference"/>
          <w:sz w:val="24"/>
          <w:lang w:val="da-DK"/>
        </w:rPr>
        <w:footnoteRef/>
      </w:r>
      <w:r w:rsidR="00F83933" w:rsidRPr="00F83933">
        <w:rPr>
          <w:sz w:val="24"/>
          <w:lang w:val="da-DK"/>
        </w:rPr>
        <w:t xml:space="preserve"> </w:t>
      </w:r>
      <w:r w:rsidR="00F83933" w:rsidRPr="00F83933">
        <w:rPr>
          <w:sz w:val="24"/>
          <w:lang w:val="da-DK"/>
        </w:rPr>
        <w:tab/>
      </w:r>
      <w:r w:rsidRPr="00F83933">
        <w:rPr>
          <w:sz w:val="24"/>
          <w:lang w:val="da-DK"/>
        </w:rPr>
        <w:t>EUT L 207 af 22.2.2024.</w:t>
      </w:r>
    </w:p>
  </w:footnote>
  <w:footnote w:id="14">
    <w:p w14:paraId="788EB1F7" w14:textId="77777777" w:rsidR="00127540" w:rsidRPr="00F83933" w:rsidRDefault="00127540" w:rsidP="00F83933">
      <w:pPr>
        <w:pStyle w:val="FootnoteText"/>
        <w:ind w:left="567" w:hanging="567"/>
        <w:rPr>
          <w:sz w:val="24"/>
          <w:lang w:val="da-DK"/>
        </w:rPr>
      </w:pPr>
      <w:r w:rsidRPr="00F83933">
        <w:rPr>
          <w:rStyle w:val="FootnoteReference"/>
          <w:sz w:val="24"/>
          <w:lang w:val="da-DK"/>
        </w:rPr>
        <w:footnoteRef/>
      </w:r>
      <w:r w:rsidR="00F83933" w:rsidRPr="00F83933">
        <w:rPr>
          <w:sz w:val="24"/>
          <w:lang w:val="da-DK"/>
        </w:rPr>
        <w:t xml:space="preserve"> </w:t>
      </w:r>
      <w:r w:rsidR="00F83933" w:rsidRPr="00F83933">
        <w:rPr>
          <w:sz w:val="24"/>
          <w:lang w:val="da-DK"/>
        </w:rPr>
        <w:tab/>
      </w:r>
      <w:r w:rsidRPr="00F83933">
        <w:rPr>
          <w:sz w:val="24"/>
          <w:lang w:val="da-DK"/>
        </w:rPr>
        <w:t>Vedtagne tekster, P9_</w:t>
      </w:r>
      <w:proofErr w:type="gramStart"/>
      <w:r w:rsidRPr="00F83933">
        <w:rPr>
          <w:sz w:val="24"/>
          <w:lang w:val="da-DK"/>
        </w:rPr>
        <w:t>TA(</w:t>
      </w:r>
      <w:proofErr w:type="gramEnd"/>
      <w:r w:rsidRPr="00F83933">
        <w:rPr>
          <w:sz w:val="24"/>
          <w:lang w:val="da-DK"/>
        </w:rPr>
        <w:t>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96705" w14:textId="77777777" w:rsidR="00064002" w:rsidRPr="00F839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C4C6D" w14:textId="77777777" w:rsidR="00064002" w:rsidRPr="00F839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A586D" w14:textId="77777777" w:rsidR="00064002" w:rsidRPr="00F839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DA"/>
    <w:docVar w:name="dvnumam" w:val="0"/>
    <w:docVar w:name="dvpe" w:val="759.633"/>
    <w:docVar w:name="dvrapporteur" w:val="Ordfører: "/>
    <w:docVar w:name="dvtitre" w:val="Europa-Parlamentets beslutning af xx.xx 2024 om overslag over Europa-Parlamentets indtægter og udgifter for regnskabsåret 2025(2023/2221(BUI))"/>
  </w:docVars>
  <w:rsids>
    <w:rsidRoot w:val="00E855B5"/>
    <w:rsid w:val="00002272"/>
    <w:rsid w:val="00064002"/>
    <w:rsid w:val="000677B9"/>
    <w:rsid w:val="000831BA"/>
    <w:rsid w:val="00084BF1"/>
    <w:rsid w:val="000A42CC"/>
    <w:rsid w:val="000E7DD9"/>
    <w:rsid w:val="0010095E"/>
    <w:rsid w:val="00125B37"/>
    <w:rsid w:val="00127540"/>
    <w:rsid w:val="00187494"/>
    <w:rsid w:val="001A6CE0"/>
    <w:rsid w:val="001F32AE"/>
    <w:rsid w:val="002767FF"/>
    <w:rsid w:val="002B18FE"/>
    <w:rsid w:val="002B5493"/>
    <w:rsid w:val="00343214"/>
    <w:rsid w:val="003558AC"/>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A6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B5A"/>
    <w:rsid w:val="00AB441E"/>
    <w:rsid w:val="00AB6293"/>
    <w:rsid w:val="00AE0928"/>
    <w:rsid w:val="00AF3B82"/>
    <w:rsid w:val="00B12E95"/>
    <w:rsid w:val="00B22876"/>
    <w:rsid w:val="00B558F0"/>
    <w:rsid w:val="00B624F5"/>
    <w:rsid w:val="00BD48FE"/>
    <w:rsid w:val="00BD7BD8"/>
    <w:rsid w:val="00BE6ADC"/>
    <w:rsid w:val="00C05BFE"/>
    <w:rsid w:val="00C23CD4"/>
    <w:rsid w:val="00C61C0C"/>
    <w:rsid w:val="00C941CB"/>
    <w:rsid w:val="00C96A4C"/>
    <w:rsid w:val="00CC2357"/>
    <w:rsid w:val="00CD6720"/>
    <w:rsid w:val="00CF071A"/>
    <w:rsid w:val="00CF5E06"/>
    <w:rsid w:val="00D058B8"/>
    <w:rsid w:val="00D56C11"/>
    <w:rsid w:val="00D834A0"/>
    <w:rsid w:val="00D872DF"/>
    <w:rsid w:val="00D91E21"/>
    <w:rsid w:val="00DA7FCD"/>
    <w:rsid w:val="00E365E1"/>
    <w:rsid w:val="00E820A4"/>
    <w:rsid w:val="00E855B5"/>
    <w:rsid w:val="00EB006A"/>
    <w:rsid w:val="00EB4772"/>
    <w:rsid w:val="00ED169E"/>
    <w:rsid w:val="00ED283D"/>
    <w:rsid w:val="00ED4235"/>
    <w:rsid w:val="00F04346"/>
    <w:rsid w:val="00F075DC"/>
    <w:rsid w:val="00F138E8"/>
    <w:rsid w:val="00F149E9"/>
    <w:rsid w:val="00F5134D"/>
    <w:rsid w:val="00F74202"/>
    <w:rsid w:val="00F8393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1B5D6"/>
  <w15:chartTrackingRefBased/>
  <w15:docId w15:val="{F81C0C27-56E7-4D17-81B4-D5294CFDC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27540"/>
    <w:pPr>
      <w:spacing w:after="240"/>
      <w:ind w:left="567" w:hanging="567"/>
    </w:pPr>
  </w:style>
  <w:style w:type="paragraph" w:customStyle="1" w:styleId="EPComma">
    <w:name w:val="EPComma"/>
    <w:basedOn w:val="Normal"/>
    <w:rsid w:val="00127540"/>
    <w:pPr>
      <w:spacing w:before="480" w:after="240"/>
    </w:pPr>
  </w:style>
  <w:style w:type="paragraph" w:customStyle="1" w:styleId="Action">
    <w:name w:val="Action"/>
    <w:basedOn w:val="Normal"/>
    <w:rsid w:val="00127540"/>
    <w:pPr>
      <w:tabs>
        <w:tab w:val="left" w:pos="357"/>
      </w:tabs>
      <w:spacing w:after="240"/>
      <w:ind w:left="357" w:hanging="357"/>
    </w:pPr>
  </w:style>
  <w:style w:type="paragraph" w:customStyle="1" w:styleId="FootnoteReference1">
    <w:name w:val="Footnote Reference1"/>
    <w:basedOn w:val="Normal"/>
    <w:link w:val="FootnoteReference"/>
    <w:rsid w:val="00127540"/>
    <w:pPr>
      <w:widowControl/>
      <w:spacing w:after="160" w:line="240" w:lineRule="exact"/>
    </w:pPr>
    <w:rPr>
      <w:sz w:val="20"/>
      <w:vertAlign w:val="superscript"/>
      <w:lang w:val="en-GB"/>
    </w:rPr>
  </w:style>
  <w:style w:type="paragraph" w:customStyle="1" w:styleId="action0">
    <w:name w:val="action"/>
    <w:basedOn w:val="Normal"/>
    <w:rsid w:val="00127540"/>
    <w:pPr>
      <w:widowControl/>
      <w:spacing w:after="240"/>
      <w:ind w:left="357" w:hanging="357"/>
    </w:pPr>
    <w:rPr>
      <w:rFonts w:eastAsiaTheme="minorHAnsi"/>
      <w:szCs w:val="24"/>
    </w:rPr>
  </w:style>
  <w:style w:type="character" w:customStyle="1" w:styleId="doceo-font-family-base">
    <w:name w:val="doceo-font-family-base"/>
    <w:basedOn w:val="DefaultParagraphFont"/>
    <w:rsid w:val="00127540"/>
  </w:style>
  <w:style w:type="character" w:styleId="Emphasis">
    <w:name w:val="Emphasis"/>
    <w:basedOn w:val="DefaultParagraphFont"/>
    <w:uiPriority w:val="20"/>
    <w:qFormat/>
    <w:rsid w:val="00127540"/>
    <w:rPr>
      <w:i/>
      <w:iCs/>
    </w:rPr>
  </w:style>
  <w:style w:type="character" w:customStyle="1" w:styleId="NormalHanging12aChar">
    <w:name w:val="NormalHanging12a Char"/>
    <w:basedOn w:val="DefaultParagraphFont"/>
    <w:link w:val="NormalHanging12a"/>
    <w:locked/>
    <w:rsid w:val="00127540"/>
    <w:rPr>
      <w:sz w:val="24"/>
      <w:lang w:val="da-DK"/>
    </w:rPr>
  </w:style>
  <w:style w:type="paragraph" w:styleId="BalloonText">
    <w:name w:val="Balloon Text"/>
    <w:basedOn w:val="Normal"/>
    <w:link w:val="BalloonTextChar"/>
    <w:rsid w:val="00084BF1"/>
    <w:rPr>
      <w:rFonts w:ascii="Segoe UI" w:hAnsi="Segoe UI" w:cs="Segoe UI"/>
      <w:sz w:val="18"/>
      <w:szCs w:val="18"/>
    </w:rPr>
  </w:style>
  <w:style w:type="character" w:customStyle="1" w:styleId="BalloonTextChar">
    <w:name w:val="Balloon Text Char"/>
    <w:basedOn w:val="DefaultParagraphFont"/>
    <w:link w:val="BalloonText"/>
    <w:rsid w:val="00084BF1"/>
    <w:rPr>
      <w:rFonts w:ascii="Segoe UI" w:hAnsi="Segoe UI" w:cs="Segoe UI"/>
      <w:sz w:val="18"/>
      <w:szCs w:val="18"/>
      <w:lang w:val="da-DK"/>
    </w:rPr>
  </w:style>
  <w:style w:type="character" w:styleId="CommentReference">
    <w:name w:val="annotation reference"/>
    <w:basedOn w:val="DefaultParagraphFont"/>
    <w:rsid w:val="00ED283D"/>
    <w:rPr>
      <w:sz w:val="16"/>
      <w:szCs w:val="16"/>
    </w:rPr>
  </w:style>
  <w:style w:type="paragraph" w:styleId="CommentText">
    <w:name w:val="annotation text"/>
    <w:basedOn w:val="Normal"/>
    <w:link w:val="CommentTextChar"/>
    <w:rsid w:val="00ED283D"/>
    <w:rPr>
      <w:sz w:val="20"/>
    </w:rPr>
  </w:style>
  <w:style w:type="character" w:customStyle="1" w:styleId="CommentTextChar">
    <w:name w:val="Comment Text Char"/>
    <w:basedOn w:val="DefaultParagraphFont"/>
    <w:link w:val="CommentText"/>
    <w:rsid w:val="00ED283D"/>
    <w:rPr>
      <w:lang w:val="da-DK"/>
    </w:rPr>
  </w:style>
  <w:style w:type="paragraph" w:styleId="CommentSubject">
    <w:name w:val="annotation subject"/>
    <w:basedOn w:val="CommentText"/>
    <w:next w:val="CommentText"/>
    <w:link w:val="CommentSubjectChar"/>
    <w:rsid w:val="00ED283D"/>
    <w:rPr>
      <w:b/>
      <w:bCs/>
    </w:rPr>
  </w:style>
  <w:style w:type="character" w:customStyle="1" w:styleId="CommentSubjectChar">
    <w:name w:val="Comment Subject Char"/>
    <w:basedOn w:val="CommentTextChar"/>
    <w:link w:val="CommentSubject"/>
    <w:rsid w:val="00ED283D"/>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F4965-33BF-478B-9473-B310CE123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2956</Words>
  <Characters>18158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2024-04-25T12:42:00Z</dcterms:created>
  <dcterms:modified xsi:type="dcterms:W3CDTF">2024-04-25T12:42:00Z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A9-0180/2024</vt:lpwstr>
  </property>
  <property fmtid="{D5CDD505-2E9C-101B-9397-08002B2CF9AE}" pid="4" name="&lt;Type&gt;">
    <vt:lpwstr>RR</vt:lpwstr>
  </property>
</Properties>
</file>