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0B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0B19" w:rsidRDefault="00366F7D" w:rsidP="0010095E">
            <w:pPr>
              <w:pStyle w:val="EPName"/>
            </w:pPr>
            <w:r w:rsidRPr="00EB0B19">
              <w:t>Parlement européen</w:t>
            </w:r>
          </w:p>
          <w:p w:rsidR="00751A4A" w:rsidRPr="00EB0B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CFA">
              <w:t>2019</w:t>
            </w:r>
            <w:r w:rsidRPr="00EB0B19">
              <w:t>-</w:t>
            </w:r>
            <w:r w:rsidRPr="00E64CF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B0B19" w:rsidRDefault="00187494" w:rsidP="0010095E">
            <w:pPr>
              <w:pStyle w:val="EPLogo"/>
            </w:pPr>
            <w:r w:rsidRPr="00EB0B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0B19" w:rsidRDefault="00D058B8" w:rsidP="004C5D52">
      <w:pPr>
        <w:pStyle w:val="LineTop"/>
      </w:pPr>
    </w:p>
    <w:p w:rsidR="00680577" w:rsidRPr="00EB0B19" w:rsidRDefault="00366F7D" w:rsidP="00680577">
      <w:pPr>
        <w:pStyle w:val="EPBodyTA1"/>
      </w:pPr>
      <w:r w:rsidRPr="00EB0B19">
        <w:t>TEXTES ADOPTÉS</w:t>
      </w:r>
    </w:p>
    <w:p w:rsidR="00D058B8" w:rsidRPr="00EB0B19" w:rsidRDefault="00D058B8" w:rsidP="00D058B8">
      <w:pPr>
        <w:pStyle w:val="LineBottom"/>
      </w:pPr>
    </w:p>
    <w:p w:rsidR="00366F7D" w:rsidRPr="00EB0B19" w:rsidRDefault="00366F7D" w:rsidP="00366F7D">
      <w:pPr>
        <w:pStyle w:val="ATHeading1"/>
      </w:pPr>
      <w:bookmarkStart w:id="0" w:name="TANumber"/>
      <w:r w:rsidRPr="00EB0B19">
        <w:t>P</w:t>
      </w:r>
      <w:r w:rsidRPr="00E64CFA">
        <w:t>9</w:t>
      </w:r>
      <w:r w:rsidRPr="00EB0B19">
        <w:t>_</w:t>
      </w:r>
      <w:proofErr w:type="gramStart"/>
      <w:r w:rsidRPr="00EB0B19">
        <w:t>TA(</w:t>
      </w:r>
      <w:proofErr w:type="gramEnd"/>
      <w:r w:rsidRPr="00E64CFA">
        <w:t>2024</w:t>
      </w:r>
      <w:r w:rsidRPr="00EB0B19">
        <w:t>)</w:t>
      </w:r>
      <w:bookmarkEnd w:id="0"/>
      <w:r w:rsidR="006A1846" w:rsidRPr="00E64CFA">
        <w:t>0376</w:t>
      </w:r>
    </w:p>
    <w:p w:rsidR="00CE6C8C" w:rsidRDefault="0028184F" w:rsidP="00366F7D">
      <w:pPr>
        <w:rPr>
          <w:i/>
        </w:rPr>
      </w:pPr>
      <w:r w:rsidRPr="00CE6C8C">
        <w:rPr>
          <w:b/>
          <w:bCs/>
          <w:sz w:val="28"/>
          <w:szCs w:val="28"/>
        </w:rPr>
        <w:t>Informations préalables sur les passagers: renforcer et faciliter les contrôles aux frontières extérieures</w:t>
      </w:r>
    </w:p>
    <w:p w:rsidR="00366F7D" w:rsidRPr="00EB0B19" w:rsidRDefault="00366F7D" w:rsidP="00366F7D">
      <w:pPr>
        <w:rPr>
          <w:i/>
          <w:vanish/>
        </w:rPr>
      </w:pPr>
      <w:r w:rsidRPr="00EB0B19">
        <w:rPr>
          <w:i/>
        </w:rPr>
        <w:fldChar w:fldCharType="begin"/>
      </w:r>
      <w:r w:rsidRPr="00EB0B19">
        <w:rPr>
          <w:i/>
        </w:rPr>
        <w:instrText xml:space="preserve"> TC"(</w:instrText>
      </w:r>
      <w:bookmarkStart w:id="1" w:name="DocNumber"/>
      <w:r w:rsidRPr="00EB0B19">
        <w:rPr>
          <w:i/>
        </w:rPr>
        <w:instrText>A</w:instrText>
      </w:r>
      <w:r w:rsidRPr="00E64CFA">
        <w:rPr>
          <w:i/>
        </w:rPr>
        <w:instrText>9</w:instrText>
      </w:r>
      <w:r w:rsidRPr="00EB0B19">
        <w:rPr>
          <w:i/>
        </w:rPr>
        <w:instrText>-</w:instrText>
      </w:r>
      <w:r w:rsidRPr="00E64CFA">
        <w:rPr>
          <w:i/>
        </w:rPr>
        <w:instrText>0409</w:instrText>
      </w:r>
      <w:r w:rsidRPr="00EB0B19">
        <w:rPr>
          <w:i/>
        </w:rPr>
        <w:instrText>/</w:instrText>
      </w:r>
      <w:r w:rsidRPr="00E64CFA">
        <w:rPr>
          <w:i/>
        </w:rPr>
        <w:instrText>2023</w:instrText>
      </w:r>
      <w:bookmarkEnd w:id="1"/>
      <w:r w:rsidRPr="00EB0B19">
        <w:rPr>
          <w:i/>
        </w:rPr>
        <w:instrText xml:space="preserve"> - Rapporteur: Jan</w:instrText>
      </w:r>
      <w:r w:rsidRPr="00EB0B19">
        <w:rPr>
          <w:i/>
        </w:rPr>
        <w:noBreakHyphen/>
        <w:instrText>Christoph Oetjen)"\l</w:instrText>
      </w:r>
      <w:r w:rsidRPr="00E64CFA">
        <w:rPr>
          <w:i/>
        </w:rPr>
        <w:instrText>3</w:instrText>
      </w:r>
      <w:r w:rsidRPr="00EB0B19">
        <w:rPr>
          <w:i/>
        </w:rPr>
        <w:instrText xml:space="preserve"> \n&gt; \* MERGEFORMAT </w:instrText>
      </w:r>
      <w:r w:rsidRPr="00EB0B19">
        <w:rPr>
          <w:i/>
        </w:rPr>
        <w:fldChar w:fldCharType="end"/>
      </w:r>
    </w:p>
    <w:p w:rsidR="00366F7D" w:rsidRPr="00EB0B19" w:rsidRDefault="00366F7D" w:rsidP="00366F7D">
      <w:pPr>
        <w:rPr>
          <w:vanish/>
        </w:rPr>
      </w:pPr>
      <w:bookmarkStart w:id="2" w:name="Commission"/>
      <w:r w:rsidRPr="00EB0B19">
        <w:rPr>
          <w:vanish/>
        </w:rPr>
        <w:t>Commission des libertés civiles, de la justice et des affaires intérieures</w:t>
      </w:r>
      <w:bookmarkEnd w:id="2"/>
    </w:p>
    <w:p w:rsidR="00366F7D" w:rsidRPr="00EB0B19" w:rsidRDefault="00366F7D" w:rsidP="00366F7D">
      <w:pPr>
        <w:rPr>
          <w:vanish/>
        </w:rPr>
      </w:pPr>
      <w:bookmarkStart w:id="3" w:name="PE"/>
      <w:r w:rsidRPr="00EB0B19">
        <w:rPr>
          <w:vanish/>
        </w:rPr>
        <w:t>PE</w:t>
      </w:r>
      <w:r w:rsidRPr="00E64CFA">
        <w:rPr>
          <w:vanish/>
        </w:rPr>
        <w:t>750</w:t>
      </w:r>
      <w:r w:rsidRPr="00EB0B19">
        <w:rPr>
          <w:vanish/>
        </w:rPr>
        <w:t>.</w:t>
      </w:r>
      <w:r w:rsidRPr="00E64CFA">
        <w:rPr>
          <w:vanish/>
        </w:rPr>
        <w:t>252</w:t>
      </w:r>
      <w:bookmarkEnd w:id="3"/>
    </w:p>
    <w:p w:rsidR="00366F7D" w:rsidRPr="00EB0B19" w:rsidRDefault="00366F7D" w:rsidP="00366F7D">
      <w:pPr>
        <w:pStyle w:val="ATHeading3"/>
      </w:pPr>
      <w:bookmarkStart w:id="4" w:name="Sujet"/>
      <w:r w:rsidRPr="00EB0B19">
        <w:t xml:space="preserve">Résolution législative du Parlement européen du </w:t>
      </w:r>
      <w:r w:rsidR="00E81D5C" w:rsidRPr="00E64CFA">
        <w:t>25</w:t>
      </w:r>
      <w:r w:rsidR="002106C0">
        <w:t xml:space="preserve"> avril</w:t>
      </w:r>
      <w:r w:rsidRPr="00EB0B19">
        <w:t xml:space="preserve"> </w:t>
      </w:r>
      <w:r w:rsidRPr="00E64CFA">
        <w:t>2024</w:t>
      </w:r>
      <w:r w:rsidRPr="00EB0B19">
        <w:t xml:space="preserve"> sur la proposition de règlement du Parlement européen et du Conseil relatif à la collecte et au transfert des informations préalables sur les passagers (API) en vue de renforcer et de faciliter les contrôles aux frontières extérieures, modifiant le règlement (UE) </w:t>
      </w:r>
      <w:r w:rsidRPr="00E64CFA">
        <w:t>2019</w:t>
      </w:r>
      <w:r w:rsidRPr="00EB0B19">
        <w:t>/</w:t>
      </w:r>
      <w:r w:rsidRPr="00E64CFA">
        <w:t>817</w:t>
      </w:r>
      <w:r w:rsidRPr="00EB0B19">
        <w:t xml:space="preserve"> et le règlement (UE) </w:t>
      </w:r>
      <w:r w:rsidRPr="00E64CFA">
        <w:t>2018</w:t>
      </w:r>
      <w:r w:rsidRPr="00EB0B19">
        <w:t>/</w:t>
      </w:r>
      <w:r w:rsidRPr="00E64CFA">
        <w:t>1726</w:t>
      </w:r>
      <w:r w:rsidRPr="00EB0B19">
        <w:t>, et abrogeant la directive </w:t>
      </w:r>
      <w:r w:rsidRPr="00E64CFA">
        <w:t>2004</w:t>
      </w:r>
      <w:r w:rsidRPr="00EB0B19">
        <w:t>/</w:t>
      </w:r>
      <w:r w:rsidRPr="00E64CFA">
        <w:t>82</w:t>
      </w:r>
      <w:r w:rsidRPr="00EB0B19">
        <w:t>/CE du Conseil</w:t>
      </w:r>
      <w:bookmarkEnd w:id="4"/>
      <w:r w:rsidRPr="00EB0B19">
        <w:t xml:space="preserve"> </w:t>
      </w:r>
      <w:bookmarkStart w:id="5" w:name="References"/>
      <w:r w:rsidRPr="00EB0B19">
        <w:t>(</w:t>
      </w:r>
      <w:proofErr w:type="gramStart"/>
      <w:r w:rsidRPr="00EB0B19">
        <w:t>COM(</w:t>
      </w:r>
      <w:proofErr w:type="gramEnd"/>
      <w:r w:rsidRPr="00E64CFA">
        <w:t>2022</w:t>
      </w:r>
      <w:r w:rsidRPr="00EB0B19">
        <w:t>)</w:t>
      </w:r>
      <w:r w:rsidRPr="00E64CFA">
        <w:t>0729</w:t>
      </w:r>
      <w:r w:rsidRPr="00EB0B19">
        <w:t xml:space="preserve"> – C</w:t>
      </w:r>
      <w:r w:rsidRPr="00E64CFA">
        <w:t>9</w:t>
      </w:r>
      <w:r w:rsidRPr="00EB0B19">
        <w:t>-</w:t>
      </w:r>
      <w:r w:rsidRPr="00E64CFA">
        <w:t>0428</w:t>
      </w:r>
      <w:r w:rsidRPr="00EB0B19">
        <w:t>/</w:t>
      </w:r>
      <w:r w:rsidRPr="00E64CFA">
        <w:t>2022</w:t>
      </w:r>
      <w:r w:rsidRPr="00EB0B19">
        <w:t xml:space="preserve"> – </w:t>
      </w:r>
      <w:r w:rsidRPr="00E64CFA">
        <w:t>2022</w:t>
      </w:r>
      <w:r w:rsidRPr="00EB0B19">
        <w:t>/</w:t>
      </w:r>
      <w:r w:rsidRPr="00E64CFA">
        <w:t>0424</w:t>
      </w:r>
      <w:r w:rsidRPr="00EB0B19">
        <w:t>(COD))</w:t>
      </w:r>
      <w:bookmarkEnd w:id="5"/>
    </w:p>
    <w:p w:rsidR="00E27B79" w:rsidRPr="00EB0B19" w:rsidRDefault="00E27B79" w:rsidP="00E27B79">
      <w:pPr>
        <w:pStyle w:val="NormalBold"/>
        <w:widowControl/>
      </w:pPr>
      <w:bookmarkStart w:id="6" w:name="TextBodyBegin"/>
      <w:bookmarkEnd w:id="6"/>
      <w:r w:rsidRPr="00EB0B19">
        <w:t>(Procédure législative ordinaire: première lecture)</w:t>
      </w:r>
    </w:p>
    <w:p w:rsidR="00E27B79" w:rsidRPr="00EB0B19" w:rsidRDefault="00E27B79" w:rsidP="00E27B79">
      <w:pPr>
        <w:pStyle w:val="EPComma"/>
        <w:widowControl/>
      </w:pPr>
      <w:r w:rsidRPr="00EB0B19">
        <w:rPr>
          <w:i/>
        </w:rPr>
        <w:t>Le Parlement européen</w:t>
      </w:r>
      <w:r w:rsidRPr="00EB0B19">
        <w:t>,</w:t>
      </w:r>
    </w:p>
    <w:p w:rsidR="00E27B79" w:rsidRPr="00EB0B1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>vu la proposition de la Commission au Parlement européen et au Conseil (</w:t>
      </w:r>
      <w:proofErr w:type="gramStart"/>
      <w:r w:rsidRPr="00EB0B19">
        <w:t>COM(</w:t>
      </w:r>
      <w:proofErr w:type="gramEnd"/>
      <w:r w:rsidRPr="00E64CFA">
        <w:t>2022</w:t>
      </w:r>
      <w:r w:rsidRPr="00EB0B19">
        <w:t>)</w:t>
      </w:r>
      <w:r w:rsidRPr="00E64CFA">
        <w:t>0729</w:t>
      </w:r>
      <w:r w:rsidRPr="00EB0B19">
        <w:t>),</w:t>
      </w:r>
    </w:p>
    <w:p w:rsidR="00E27B79" w:rsidRPr="00EB0B1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>vu l’article </w:t>
      </w:r>
      <w:r w:rsidRPr="00E64CFA">
        <w:t>294</w:t>
      </w:r>
      <w:r w:rsidRPr="00EB0B19">
        <w:t>, paragraphe </w:t>
      </w:r>
      <w:r w:rsidRPr="00E64CFA">
        <w:t>2</w:t>
      </w:r>
      <w:r w:rsidRPr="00EB0B19">
        <w:t>, l’article </w:t>
      </w:r>
      <w:r w:rsidRPr="00E64CFA">
        <w:t>77</w:t>
      </w:r>
      <w:r w:rsidRPr="00EB0B19">
        <w:t>, paragraphe </w:t>
      </w:r>
      <w:r w:rsidRPr="00E64CFA">
        <w:t>2</w:t>
      </w:r>
      <w:r w:rsidRPr="00EB0B19">
        <w:t>, points b) et d), et l’article </w:t>
      </w:r>
      <w:r w:rsidRPr="00E64CFA">
        <w:t>79</w:t>
      </w:r>
      <w:r w:rsidRPr="00EB0B19">
        <w:t>, paragraphe </w:t>
      </w:r>
      <w:r w:rsidRPr="00E64CFA">
        <w:t>2</w:t>
      </w:r>
      <w:r w:rsidRPr="00EB0B19">
        <w:t>, point c), du traité sur le fonctionnement de l’Union européenne, conformément auxquels la proposition lui a été présentée par la Commission (C</w:t>
      </w:r>
      <w:r w:rsidRPr="00E64CFA">
        <w:t>9</w:t>
      </w:r>
      <w:r w:rsidRPr="00EB0B19">
        <w:noBreakHyphen/>
      </w:r>
      <w:r w:rsidRPr="00E64CFA">
        <w:t>0428</w:t>
      </w:r>
      <w:r w:rsidRPr="00EB0B19">
        <w:t>/</w:t>
      </w:r>
      <w:r w:rsidRPr="00E64CFA">
        <w:t>2022</w:t>
      </w:r>
      <w:r w:rsidRPr="00EB0B19">
        <w:t>),</w:t>
      </w:r>
    </w:p>
    <w:p w:rsidR="00E27B79" w:rsidRPr="00EB0B1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 xml:space="preserve">vu l’article </w:t>
      </w:r>
      <w:r w:rsidRPr="00E64CFA">
        <w:t>294</w:t>
      </w:r>
      <w:r w:rsidRPr="00EB0B19">
        <w:t xml:space="preserve">, paragraphe </w:t>
      </w:r>
      <w:r w:rsidRPr="00E64CFA">
        <w:t>3</w:t>
      </w:r>
      <w:r w:rsidRPr="00EB0B19">
        <w:t>, du traité sur le fonctionnement de l’Union européenne,</w:t>
      </w:r>
    </w:p>
    <w:p w:rsidR="00E27B7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 xml:space="preserve">vu l’avis du Comité économique et social européen du </w:t>
      </w:r>
      <w:r w:rsidRPr="00E64CFA">
        <w:t>27</w:t>
      </w:r>
      <w:r w:rsidRPr="00EB0B19">
        <w:t> avril </w:t>
      </w:r>
      <w:r w:rsidRPr="00E64CFA">
        <w:t>2023</w:t>
      </w:r>
      <w:r w:rsidRPr="00EB0B19">
        <w:rPr>
          <w:rStyle w:val="FootnoteReference"/>
        </w:rPr>
        <w:footnoteReference w:id="1"/>
      </w:r>
      <w:r w:rsidRPr="00EB0B19">
        <w:t>,</w:t>
      </w:r>
    </w:p>
    <w:p w:rsidR="002016E3" w:rsidRPr="00EB0B19" w:rsidRDefault="002016E3" w:rsidP="00E27B79">
      <w:pPr>
        <w:pStyle w:val="NormalHanging12a"/>
        <w:widowControl/>
      </w:pPr>
      <w:r w:rsidRPr="00EB0B19">
        <w:t>–</w:t>
      </w:r>
      <w:r w:rsidRPr="00EB0B19">
        <w:tab/>
      </w:r>
      <w:r w:rsidR="00961D21" w:rsidRPr="00961D21">
        <w:t>vu l’accord provisoire approuvé en vertu de l’article </w:t>
      </w:r>
      <w:r w:rsidR="00961D21" w:rsidRPr="00E64CFA">
        <w:t>74</w:t>
      </w:r>
      <w:r w:rsidR="00961D21" w:rsidRPr="00961D21">
        <w:t>, paragraphe </w:t>
      </w:r>
      <w:r w:rsidR="00961D21" w:rsidRPr="00E64CFA">
        <w:t>4</w:t>
      </w:r>
      <w:r w:rsidR="00961D21" w:rsidRPr="00961D21">
        <w:t xml:space="preserve">, de son règlement intérieur par la commission compétente et l’engagement pris par le représentant du Conseil, par lettre du </w:t>
      </w:r>
      <w:r w:rsidR="00747142" w:rsidRPr="00E64CFA">
        <w:t>13</w:t>
      </w:r>
      <w:r w:rsidR="00961D21" w:rsidRPr="00961D21">
        <w:t> </w:t>
      </w:r>
      <w:r w:rsidR="00747142">
        <w:t>mars</w:t>
      </w:r>
      <w:r w:rsidR="00961D21" w:rsidRPr="00961D21">
        <w:t> </w:t>
      </w:r>
      <w:r w:rsidR="00961D21" w:rsidRPr="00E64CFA">
        <w:t>2024</w:t>
      </w:r>
      <w:r w:rsidR="00961D21" w:rsidRPr="00961D21">
        <w:t>, d’approuver la position du Parlement européen, conformément à l’article </w:t>
      </w:r>
      <w:r w:rsidR="00961D21" w:rsidRPr="00E64CFA">
        <w:t>294</w:t>
      </w:r>
      <w:r w:rsidR="00961D21" w:rsidRPr="00961D21">
        <w:t>, paragraphe </w:t>
      </w:r>
      <w:r w:rsidR="00961D21" w:rsidRPr="00E64CFA">
        <w:t>4</w:t>
      </w:r>
      <w:r w:rsidR="00961D21" w:rsidRPr="00961D21">
        <w:t>, du traité sur le fonctionnement de l’Union européenne,</w:t>
      </w:r>
    </w:p>
    <w:p w:rsidR="00E27B79" w:rsidRPr="00EB0B1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 xml:space="preserve">vu l’article </w:t>
      </w:r>
      <w:r w:rsidRPr="00E64CFA">
        <w:t>59</w:t>
      </w:r>
      <w:r w:rsidRPr="00EB0B19">
        <w:t xml:space="preserve"> de son règlement intérieur,</w:t>
      </w:r>
    </w:p>
    <w:p w:rsidR="00E27B79" w:rsidRPr="00EB0B19" w:rsidRDefault="00E27B79" w:rsidP="00E27B79">
      <w:pPr>
        <w:pStyle w:val="NormalHanging12a"/>
        <w:widowControl/>
      </w:pPr>
      <w:r w:rsidRPr="00EB0B19">
        <w:lastRenderedPageBreak/>
        <w:t>–</w:t>
      </w:r>
      <w:r w:rsidRPr="00EB0B19">
        <w:tab/>
        <w:t>vu l’avis de la commission des transports et du tourisme,</w:t>
      </w:r>
    </w:p>
    <w:p w:rsidR="00E27B79" w:rsidRPr="00EB0B19" w:rsidRDefault="00E27B79" w:rsidP="00E27B79">
      <w:pPr>
        <w:pStyle w:val="NormalHanging12a"/>
        <w:widowControl/>
      </w:pPr>
      <w:r w:rsidRPr="00EB0B19">
        <w:t>–</w:t>
      </w:r>
      <w:r w:rsidRPr="00EB0B19">
        <w:tab/>
        <w:t>vu le rapport de la commission des libertés civiles, de la justice et des affaires intérieures (A</w:t>
      </w:r>
      <w:r w:rsidRPr="00E64CFA">
        <w:t>9</w:t>
      </w:r>
      <w:r w:rsidRPr="00EB0B19">
        <w:t>-</w:t>
      </w:r>
      <w:r w:rsidRPr="00E64CFA">
        <w:t>0409</w:t>
      </w:r>
      <w:r w:rsidRPr="00EB0B19">
        <w:t>/</w:t>
      </w:r>
      <w:r w:rsidRPr="00E64CFA">
        <w:t>2023</w:t>
      </w:r>
      <w:r w:rsidRPr="00EB0B19">
        <w:t>),</w:t>
      </w:r>
    </w:p>
    <w:p w:rsidR="00E27B79" w:rsidRPr="00EB0B19" w:rsidRDefault="00E27B79" w:rsidP="00E27B79">
      <w:pPr>
        <w:pStyle w:val="NormalHanging12a"/>
        <w:widowControl/>
      </w:pPr>
      <w:r w:rsidRPr="00E64CFA">
        <w:t>1</w:t>
      </w:r>
      <w:r w:rsidRPr="00EB0B19">
        <w:t>.</w:t>
      </w:r>
      <w:r w:rsidRPr="00EB0B19">
        <w:tab/>
        <w:t>arrête la position en première lecture figurant ci-après;</w:t>
      </w:r>
    </w:p>
    <w:p w:rsidR="00E27B79" w:rsidRPr="00EB0B19" w:rsidRDefault="00E27B79" w:rsidP="00E27B79">
      <w:pPr>
        <w:pStyle w:val="NormalHanging12a"/>
        <w:widowControl/>
      </w:pPr>
      <w:r w:rsidRPr="00E64CFA">
        <w:t>2</w:t>
      </w:r>
      <w:r w:rsidRPr="00EB0B19">
        <w:t>.</w:t>
      </w:r>
      <w:r w:rsidRPr="00EB0B19">
        <w:tab/>
        <w:t>demande à la Commission de le saisir à nouveau, si elle remplace, modifie de manière substantielle ou entend modifier de manière substantielle sa proposition;</w:t>
      </w:r>
    </w:p>
    <w:p w:rsidR="00E27B79" w:rsidRPr="00EB0B19" w:rsidRDefault="00E27B79" w:rsidP="009D41E8">
      <w:pPr>
        <w:pStyle w:val="NormalHanging12a"/>
        <w:widowControl/>
      </w:pPr>
      <w:r w:rsidRPr="00E64CFA">
        <w:t>3</w:t>
      </w:r>
      <w:r w:rsidRPr="00EB0B19">
        <w:t>.</w:t>
      </w:r>
      <w:r w:rsidRPr="00EB0B19">
        <w:tab/>
        <w:t>charge sa Présidente de transmettre la position du Parlement au Conseil et à la Commission ainsi qu’aux parlements nationaux.</w:t>
      </w:r>
    </w:p>
    <w:p w:rsidR="00747142" w:rsidRDefault="00747142" w:rsidP="00E27B79">
      <w:pPr>
        <w:pStyle w:val="AmNumberTabs"/>
        <w:widowControl/>
        <w:sectPr w:rsidR="00747142" w:rsidSect="00EB0B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D15C1" w:rsidRPr="00524565" w:rsidRDefault="008D15C1" w:rsidP="008D15C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TextBodyEnd"/>
      <w:bookmarkEnd w:id="7"/>
      <w:r w:rsidRPr="00524565">
        <w:rPr>
          <w:rFonts w:eastAsia="Calibri"/>
          <w:b/>
          <w:bCs/>
          <w:color w:val="000000"/>
          <w:szCs w:val="24"/>
        </w:rPr>
        <w:lastRenderedPageBreak/>
        <w:t>P</w:t>
      </w:r>
      <w:r w:rsidRPr="00E64CFA">
        <w:rPr>
          <w:rFonts w:eastAsia="Calibri"/>
          <w:b/>
          <w:bCs/>
          <w:color w:val="000000"/>
          <w:szCs w:val="24"/>
        </w:rPr>
        <w:t>9</w:t>
      </w:r>
      <w:r w:rsidRPr="00524565">
        <w:rPr>
          <w:rFonts w:eastAsia="Calibri"/>
          <w:b/>
          <w:bCs/>
          <w:color w:val="000000"/>
          <w:szCs w:val="24"/>
        </w:rPr>
        <w:t>_TC</w:t>
      </w:r>
      <w:r w:rsidRPr="00E64CFA">
        <w:rPr>
          <w:rFonts w:eastAsia="Calibri"/>
          <w:b/>
          <w:bCs/>
          <w:color w:val="000000"/>
          <w:szCs w:val="24"/>
        </w:rPr>
        <w:t>1</w:t>
      </w:r>
      <w:r w:rsidRPr="00524565">
        <w:rPr>
          <w:rFonts w:eastAsia="Calibri"/>
          <w:b/>
          <w:bCs/>
          <w:color w:val="000000"/>
          <w:szCs w:val="24"/>
        </w:rPr>
        <w:t>-</w:t>
      </w:r>
      <w:proofErr w:type="gramStart"/>
      <w:r w:rsidRPr="00524565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64CFA">
        <w:rPr>
          <w:rFonts w:eastAsia="Calibri"/>
          <w:b/>
          <w:bCs/>
          <w:color w:val="000000"/>
          <w:szCs w:val="24"/>
        </w:rPr>
        <w:t>2022</w:t>
      </w:r>
      <w:r w:rsidRPr="00524565">
        <w:rPr>
          <w:rFonts w:eastAsia="Calibri"/>
          <w:b/>
          <w:bCs/>
          <w:color w:val="000000"/>
          <w:szCs w:val="24"/>
        </w:rPr>
        <w:t>)</w:t>
      </w:r>
      <w:r w:rsidRPr="00E64CFA">
        <w:rPr>
          <w:rFonts w:eastAsia="Calibri"/>
          <w:b/>
          <w:bCs/>
          <w:color w:val="000000"/>
          <w:szCs w:val="24"/>
        </w:rPr>
        <w:t>0424</w:t>
      </w:r>
    </w:p>
    <w:p w:rsidR="004553D5" w:rsidRDefault="008D15C1" w:rsidP="004553D5">
      <w:pPr>
        <w:pStyle w:val="AmNumberTabs"/>
        <w:widowControl/>
        <w:rPr>
          <w:szCs w:val="24"/>
          <w:lang w:eastAsia="en-US"/>
        </w:rPr>
      </w:pPr>
      <w:r>
        <w:t xml:space="preserve">Position du Parlement européen arrêtée en première lecture le </w:t>
      </w:r>
      <w:r w:rsidRPr="00E64CFA">
        <w:t>25</w:t>
      </w:r>
      <w:r>
        <w:t xml:space="preserve"> avril </w:t>
      </w:r>
      <w:r w:rsidRPr="00E64CFA">
        <w:t>2024</w:t>
      </w:r>
      <w:r>
        <w:t xml:space="preserve"> en vue de l’adoption du règlement</w:t>
      </w:r>
      <w:r w:rsidRPr="008D15C1">
        <w:rPr>
          <w:szCs w:val="24"/>
          <w:lang w:eastAsia="en-US"/>
        </w:rPr>
        <w:t> (UE) </w:t>
      </w:r>
      <w:r w:rsidRPr="00E64CFA">
        <w:rPr>
          <w:szCs w:val="24"/>
          <w:lang w:eastAsia="en-US"/>
        </w:rPr>
        <w:t>202</w:t>
      </w:r>
      <w:r w:rsidR="00624941">
        <w:rPr>
          <w:szCs w:val="24"/>
          <w:lang w:eastAsia="en-US"/>
        </w:rPr>
        <w:t>5</w:t>
      </w:r>
      <w:bookmarkStart w:id="8" w:name="_GoBack"/>
      <w:bookmarkEnd w:id="8"/>
      <w:r w:rsidRPr="008D15C1">
        <w:rPr>
          <w:szCs w:val="24"/>
          <w:lang w:eastAsia="en-US"/>
        </w:rPr>
        <w:t>/...</w:t>
      </w:r>
      <w:r>
        <w:rPr>
          <w:szCs w:val="24"/>
          <w:lang w:eastAsia="en-US"/>
        </w:rPr>
        <w:t xml:space="preserve"> du Parlement européen et du Conseil </w:t>
      </w:r>
      <w:r w:rsidR="004553D5" w:rsidRPr="004553D5">
        <w:rPr>
          <w:szCs w:val="24"/>
          <w:lang w:eastAsia="en-US"/>
        </w:rPr>
        <w:t xml:space="preserve">relatif à la collecte et au transfert des informations préalables sur les passagers en vue de renforcer et de faciliter les </w:t>
      </w:r>
      <w:r w:rsidR="004553D5" w:rsidRPr="004553D5">
        <w:rPr>
          <w:i/>
          <w:szCs w:val="24"/>
          <w:lang w:eastAsia="en-US"/>
        </w:rPr>
        <w:t xml:space="preserve">vérifications </w:t>
      </w:r>
      <w:r w:rsidR="004553D5" w:rsidRPr="004553D5">
        <w:rPr>
          <w:szCs w:val="24"/>
          <w:lang w:eastAsia="en-US"/>
        </w:rPr>
        <w:t>aux frontières extérieures, modifiant les règlements</w:t>
      </w:r>
      <w:r w:rsidR="004553D5" w:rsidRPr="004553D5" w:rsidDel="005573F3">
        <w:rPr>
          <w:szCs w:val="24"/>
          <w:lang w:eastAsia="en-US"/>
        </w:rPr>
        <w:t xml:space="preserve"> </w:t>
      </w:r>
      <w:r w:rsidR="004553D5" w:rsidRPr="004553D5">
        <w:rPr>
          <w:szCs w:val="24"/>
          <w:lang w:eastAsia="en-US"/>
        </w:rPr>
        <w:t>(UE) 2018/1726 et (UE) 2019/817, et abrogeant la directive 2004/82/CE du Conseil</w:t>
      </w:r>
    </w:p>
    <w:p w:rsidR="00624941" w:rsidRDefault="00624941" w:rsidP="00624941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</w:t>
      </w:r>
      <w:r>
        <w:rPr>
          <w:b w:val="0"/>
          <w:i/>
        </w:rPr>
        <w:t>5</w:t>
      </w:r>
      <w:r>
        <w:rPr>
          <w:b w:val="0"/>
          <w:i/>
        </w:rPr>
        <w:t>/</w:t>
      </w:r>
      <w:r>
        <w:rPr>
          <w:b w:val="0"/>
          <w:i/>
        </w:rPr>
        <w:t>12</w:t>
      </w:r>
      <w:r w:rsidRPr="00EB53D5">
        <w:rPr>
          <w:b w:val="0"/>
          <w:i/>
        </w:rPr>
        <w:t>.)</w:t>
      </w:r>
    </w:p>
    <w:p w:rsidR="00624941" w:rsidRPr="004553D5" w:rsidRDefault="00624941" w:rsidP="004553D5">
      <w:pPr>
        <w:pStyle w:val="AmNumberTabs"/>
        <w:widowControl/>
        <w:rPr>
          <w:szCs w:val="24"/>
          <w:lang w:eastAsia="en-US"/>
        </w:rPr>
      </w:pPr>
    </w:p>
    <w:sectPr w:rsidR="00624941" w:rsidRPr="004553D5" w:rsidSect="00EB0B1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331" w:rsidRPr="00EB0B19" w:rsidRDefault="00107331">
      <w:r w:rsidRPr="00EB0B19">
        <w:separator/>
      </w:r>
    </w:p>
  </w:endnote>
  <w:endnote w:type="continuationSeparator" w:id="0">
    <w:p w:rsidR="00107331" w:rsidRPr="00EB0B19" w:rsidRDefault="00107331">
      <w:r w:rsidRPr="00EB0B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331" w:rsidRPr="00EB0B19" w:rsidRDefault="00107331">
      <w:r w:rsidRPr="00EB0B19">
        <w:separator/>
      </w:r>
    </w:p>
  </w:footnote>
  <w:footnote w:type="continuationSeparator" w:id="0">
    <w:p w:rsidR="00107331" w:rsidRPr="00EB0B19" w:rsidRDefault="00107331">
      <w:r w:rsidRPr="00EB0B19">
        <w:continuationSeparator/>
      </w:r>
    </w:p>
  </w:footnote>
  <w:footnote w:id="1">
    <w:p w:rsidR="00107331" w:rsidRPr="00107331" w:rsidRDefault="00107331" w:rsidP="00EB0B19">
      <w:pPr>
        <w:pStyle w:val="FootnoteText"/>
        <w:ind w:left="567" w:hanging="567"/>
        <w:rPr>
          <w:sz w:val="24"/>
          <w:lang w:val="da-DK"/>
        </w:rPr>
      </w:pPr>
      <w:r w:rsidRPr="00EB0B19">
        <w:rPr>
          <w:rStyle w:val="FootnoteReference"/>
          <w:sz w:val="24"/>
        </w:rPr>
        <w:footnoteRef/>
      </w:r>
      <w:r w:rsidRPr="00107331">
        <w:rPr>
          <w:sz w:val="24"/>
          <w:lang w:val="da-DK"/>
        </w:rPr>
        <w:t xml:space="preserve"> </w:t>
      </w:r>
      <w:r w:rsidRPr="00107331">
        <w:rPr>
          <w:sz w:val="24"/>
          <w:lang w:val="da-DK"/>
        </w:rPr>
        <w:tab/>
        <w:t>JO C 228 du 29.6.2023, p. 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331" w:rsidRPr="00EB0B19" w:rsidRDefault="001073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20AA5"/>
    <w:multiLevelType w:val="hybridMultilevel"/>
    <w:tmpl w:val="FE104D5E"/>
    <w:lvl w:ilvl="0" w:tplc="3A924648">
      <w:start w:val="1"/>
      <w:numFmt w:val="decimal"/>
      <w:lvlText w:val="%1)"/>
      <w:lvlJc w:val="left"/>
      <w:pPr>
        <w:ind w:left="720" w:hanging="360"/>
      </w:pPr>
    </w:lvl>
    <w:lvl w:ilvl="1" w:tplc="AC20DE46" w:tentative="1">
      <w:start w:val="1"/>
      <w:numFmt w:val="lowerLetter"/>
      <w:lvlText w:val="%2."/>
      <w:lvlJc w:val="left"/>
      <w:pPr>
        <w:ind w:left="1440" w:hanging="360"/>
      </w:pPr>
    </w:lvl>
    <w:lvl w:ilvl="2" w:tplc="9F447238" w:tentative="1">
      <w:start w:val="1"/>
      <w:numFmt w:val="lowerRoman"/>
      <w:lvlText w:val="%3."/>
      <w:lvlJc w:val="right"/>
      <w:pPr>
        <w:ind w:left="2160" w:hanging="180"/>
      </w:pPr>
    </w:lvl>
    <w:lvl w:ilvl="3" w:tplc="5AB8C1A2" w:tentative="1">
      <w:start w:val="1"/>
      <w:numFmt w:val="decimal"/>
      <w:lvlText w:val="%4."/>
      <w:lvlJc w:val="left"/>
      <w:pPr>
        <w:ind w:left="2880" w:hanging="360"/>
      </w:pPr>
    </w:lvl>
    <w:lvl w:ilvl="4" w:tplc="E53CCD82" w:tentative="1">
      <w:start w:val="1"/>
      <w:numFmt w:val="lowerLetter"/>
      <w:lvlText w:val="%5."/>
      <w:lvlJc w:val="left"/>
      <w:pPr>
        <w:ind w:left="3600" w:hanging="360"/>
      </w:pPr>
    </w:lvl>
    <w:lvl w:ilvl="5" w:tplc="99141A7E" w:tentative="1">
      <w:start w:val="1"/>
      <w:numFmt w:val="lowerRoman"/>
      <w:lvlText w:val="%6."/>
      <w:lvlJc w:val="right"/>
      <w:pPr>
        <w:ind w:left="4320" w:hanging="180"/>
      </w:pPr>
    </w:lvl>
    <w:lvl w:ilvl="6" w:tplc="B7F6D2FA" w:tentative="1">
      <w:start w:val="1"/>
      <w:numFmt w:val="decimal"/>
      <w:lvlText w:val="%7."/>
      <w:lvlJc w:val="left"/>
      <w:pPr>
        <w:ind w:left="5040" w:hanging="360"/>
      </w:pPr>
    </w:lvl>
    <w:lvl w:ilvl="7" w:tplc="7770A0E2" w:tentative="1">
      <w:start w:val="1"/>
      <w:numFmt w:val="lowerLetter"/>
      <w:lvlText w:val="%8."/>
      <w:lvlJc w:val="left"/>
      <w:pPr>
        <w:ind w:left="5760" w:hanging="360"/>
      </w:pPr>
    </w:lvl>
    <w:lvl w:ilvl="8" w:tplc="67A80F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FR"/>
    <w:docVar w:name="dvnumam" w:val="166"/>
    <w:docVar w:name="dvpe" w:val="750.252"/>
    <w:docVar w:name="dvrapporteur" w:val="Rapporteur: "/>
    <w:docVar w:name="dvstar" w:val="***I"/>
    <w:docVar w:name="dvtitre" w:val="Résolution législative du Parlement européen du ... 2024 sur la proposition de règlement du Parlement européen et du Conseil relatif à la collecte et au transfert des informations préalables sur les passagers (API) en vue de renforcer et de faciliter les contrôles aux frontières extérieures, modifiant le règlement (UE) 2019/817 et le règlement (UE) 2018/1726, et abrogeant la directive 2004/82/CE du Conseil(COM(2022)0729 – C9-0428/2022 – 2022/0424(COD))"/>
  </w:docVars>
  <w:rsids>
    <w:rsidRoot w:val="00366F7D"/>
    <w:rsid w:val="00002272"/>
    <w:rsid w:val="00064002"/>
    <w:rsid w:val="000677B9"/>
    <w:rsid w:val="000831BA"/>
    <w:rsid w:val="000A42CC"/>
    <w:rsid w:val="000E7DD9"/>
    <w:rsid w:val="0010095E"/>
    <w:rsid w:val="00107331"/>
    <w:rsid w:val="00125B37"/>
    <w:rsid w:val="00187494"/>
    <w:rsid w:val="001F32AE"/>
    <w:rsid w:val="002016E3"/>
    <w:rsid w:val="002106C0"/>
    <w:rsid w:val="002767FF"/>
    <w:rsid w:val="0028184F"/>
    <w:rsid w:val="002B18FE"/>
    <w:rsid w:val="002B5493"/>
    <w:rsid w:val="00343214"/>
    <w:rsid w:val="00361C00"/>
    <w:rsid w:val="00366F7D"/>
    <w:rsid w:val="00395FA1"/>
    <w:rsid w:val="003E15D4"/>
    <w:rsid w:val="00411CCE"/>
    <w:rsid w:val="0041666E"/>
    <w:rsid w:val="00421060"/>
    <w:rsid w:val="004553D5"/>
    <w:rsid w:val="00471C19"/>
    <w:rsid w:val="004867E3"/>
    <w:rsid w:val="00494A28"/>
    <w:rsid w:val="004A76BE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941"/>
    <w:rsid w:val="006631B6"/>
    <w:rsid w:val="00664274"/>
    <w:rsid w:val="00680577"/>
    <w:rsid w:val="006A1846"/>
    <w:rsid w:val="006B1686"/>
    <w:rsid w:val="006F74FA"/>
    <w:rsid w:val="007010EB"/>
    <w:rsid w:val="00731ADD"/>
    <w:rsid w:val="00734777"/>
    <w:rsid w:val="00747142"/>
    <w:rsid w:val="00747932"/>
    <w:rsid w:val="00751A4A"/>
    <w:rsid w:val="00756632"/>
    <w:rsid w:val="00762C74"/>
    <w:rsid w:val="007663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5C1"/>
    <w:rsid w:val="008F1456"/>
    <w:rsid w:val="00930C23"/>
    <w:rsid w:val="0093193B"/>
    <w:rsid w:val="009509D8"/>
    <w:rsid w:val="00950B64"/>
    <w:rsid w:val="009529E0"/>
    <w:rsid w:val="00961D21"/>
    <w:rsid w:val="00981893"/>
    <w:rsid w:val="009D41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DE9"/>
    <w:rsid w:val="00BD48FE"/>
    <w:rsid w:val="00BD7BD8"/>
    <w:rsid w:val="00BE6ADC"/>
    <w:rsid w:val="00C05BFE"/>
    <w:rsid w:val="00C23CD4"/>
    <w:rsid w:val="00C31166"/>
    <w:rsid w:val="00C61C0C"/>
    <w:rsid w:val="00C941CB"/>
    <w:rsid w:val="00C9723C"/>
    <w:rsid w:val="00CC2357"/>
    <w:rsid w:val="00CE6C8C"/>
    <w:rsid w:val="00CF071A"/>
    <w:rsid w:val="00D058B8"/>
    <w:rsid w:val="00D56C11"/>
    <w:rsid w:val="00D7268B"/>
    <w:rsid w:val="00D834A0"/>
    <w:rsid w:val="00D872DF"/>
    <w:rsid w:val="00D91E21"/>
    <w:rsid w:val="00DA7FCD"/>
    <w:rsid w:val="00E27B79"/>
    <w:rsid w:val="00E365E1"/>
    <w:rsid w:val="00E64CFA"/>
    <w:rsid w:val="00E81D5C"/>
    <w:rsid w:val="00E820A4"/>
    <w:rsid w:val="00EB006A"/>
    <w:rsid w:val="00EB0B19"/>
    <w:rsid w:val="00EB4772"/>
    <w:rsid w:val="00ED169E"/>
    <w:rsid w:val="00ED4235"/>
    <w:rsid w:val="00EF738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EDCFC"/>
  <w15:chartTrackingRefBased/>
  <w15:docId w15:val="{04E4A8A4-CD7B-410E-9B77-D91C75E4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Footnote call,SUPERS, BVI fnr,Voetnootverwijzing,Times 10 Point,Exposant 3 Point,Footnote reference number,note TESI,stylish,Ref,de nota al pie,Footnote Reference1,16 Point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27B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E27B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E27B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E27B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27B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27B79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E27B79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E27B79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E27B79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E27B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27B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27B7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27B79"/>
    <w:pPr>
      <w:spacing w:after="120"/>
    </w:pPr>
  </w:style>
  <w:style w:type="paragraph" w:customStyle="1" w:styleId="PageHeading">
    <w:name w:val="PageHeading"/>
    <w:basedOn w:val="Normal"/>
    <w:rsid w:val="00E27B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27B79"/>
    <w:rPr>
      <w:b/>
    </w:rPr>
  </w:style>
  <w:style w:type="paragraph" w:customStyle="1" w:styleId="NormalBold12a">
    <w:name w:val="NormalBold12a"/>
    <w:basedOn w:val="Normal"/>
    <w:rsid w:val="00E27B79"/>
    <w:pPr>
      <w:spacing w:after="240"/>
    </w:pPr>
    <w:rPr>
      <w:b/>
    </w:rPr>
  </w:style>
  <w:style w:type="paragraph" w:customStyle="1" w:styleId="AmJustText">
    <w:name w:val="AmJustText"/>
    <w:basedOn w:val="Normal"/>
    <w:rsid w:val="00E27B7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27B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27B79"/>
    <w:pPr>
      <w:spacing w:after="480"/>
      <w:ind w:left="1417"/>
    </w:pPr>
  </w:style>
  <w:style w:type="paragraph" w:customStyle="1" w:styleId="CoverNormal">
    <w:name w:val="CoverNormal"/>
    <w:basedOn w:val="Normal"/>
    <w:rsid w:val="00E27B79"/>
    <w:pPr>
      <w:ind w:left="1418"/>
    </w:pPr>
  </w:style>
  <w:style w:type="paragraph" w:customStyle="1" w:styleId="AmCrossRef">
    <w:name w:val="AmCrossRef"/>
    <w:basedOn w:val="Normal"/>
    <w:rsid w:val="00E27B7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27B7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27B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27B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27B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27B79"/>
    <w:pPr>
      <w:spacing w:before="240" w:after="1200"/>
    </w:pPr>
  </w:style>
  <w:style w:type="paragraph" w:styleId="Header">
    <w:name w:val="header"/>
    <w:basedOn w:val="Normal"/>
    <w:link w:val="HeaderChar"/>
    <w:rsid w:val="00E27B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27B79"/>
    <w:rPr>
      <w:sz w:val="24"/>
      <w:lang w:val="fr-FR"/>
    </w:rPr>
  </w:style>
  <w:style w:type="paragraph" w:customStyle="1" w:styleId="AmOrLang">
    <w:name w:val="AmOrLang"/>
    <w:basedOn w:val="Normal"/>
    <w:rsid w:val="00E27B7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27B7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27B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27B79"/>
    <w:pPr>
      <w:spacing w:before="240"/>
    </w:pPr>
    <w:rPr>
      <w:b/>
    </w:rPr>
  </w:style>
  <w:style w:type="paragraph" w:customStyle="1" w:styleId="EPBody">
    <w:name w:val="EPBody"/>
    <w:basedOn w:val="Normal"/>
    <w:rsid w:val="00E27B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27B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27B79"/>
    <w:pPr>
      <w:spacing w:before="480" w:after="240"/>
    </w:pPr>
  </w:style>
  <w:style w:type="paragraph" w:customStyle="1" w:styleId="Lgendesigne">
    <w:name w:val="Légende signe"/>
    <w:basedOn w:val="Normal"/>
    <w:rsid w:val="00E27B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27B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27B79"/>
    <w:rPr>
      <w:sz w:val="18"/>
    </w:rPr>
  </w:style>
  <w:style w:type="paragraph" w:customStyle="1" w:styleId="msonormal0">
    <w:name w:val="msonormal"/>
    <w:basedOn w:val="Normal"/>
    <w:rsid w:val="00E27B79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E27B79"/>
    <w:rPr>
      <w:noProof/>
      <w:sz w:val="24"/>
    </w:rPr>
  </w:style>
  <w:style w:type="paragraph" w:customStyle="1" w:styleId="Normal12">
    <w:name w:val="Normal12"/>
    <w:basedOn w:val="Normal"/>
    <w:link w:val="Normal12Char"/>
    <w:rsid w:val="00E27B7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27B7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27B7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27B7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27B7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27B7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27B7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E27B7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27B79"/>
    <w:rPr>
      <w:b/>
      <w:sz w:val="24"/>
      <w:lang w:val="fr-FR"/>
    </w:rPr>
  </w:style>
  <w:style w:type="paragraph" w:customStyle="1" w:styleId="Normal12Italic">
    <w:name w:val="Normal12Italic"/>
    <w:basedOn w:val="Normal12"/>
    <w:rsid w:val="00E27B79"/>
    <w:rPr>
      <w:i/>
    </w:rPr>
  </w:style>
  <w:style w:type="paragraph" w:customStyle="1" w:styleId="JustificationTitle">
    <w:name w:val="JustificationTitle"/>
    <w:basedOn w:val="Normal"/>
    <w:next w:val="Normal12"/>
    <w:rsid w:val="00E27B7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27B7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27B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27B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27B79"/>
    <w:pPr>
      <w:spacing w:before="240"/>
      <w:jc w:val="center"/>
    </w:pPr>
    <w:rPr>
      <w:i/>
    </w:rPr>
  </w:style>
  <w:style w:type="character" w:customStyle="1" w:styleId="Footer2Middle">
    <w:name w:val="Footer2Middle"/>
    <w:rsid w:val="00E27B7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27B79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E27B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7B79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27B79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E27B79"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sid w:val="00E27B7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27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7B79"/>
    <w:rPr>
      <w:b/>
      <w:bCs/>
      <w:lang w:val="fr-FR"/>
    </w:rPr>
  </w:style>
  <w:style w:type="character" w:styleId="Hyperlink">
    <w:name w:val="Hyperlink"/>
    <w:basedOn w:val="DefaultParagraphFont"/>
    <w:rsid w:val="00E27B79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E27B79"/>
    <w:pPr>
      <w:spacing w:after="480"/>
    </w:pPr>
  </w:style>
  <w:style w:type="paragraph" w:customStyle="1" w:styleId="NormalBoldCenter">
    <w:name w:val="NormalBoldCenter"/>
    <w:basedOn w:val="Normal"/>
    <w:rsid w:val="00E27B79"/>
    <w:pPr>
      <w:jc w:val="center"/>
    </w:pPr>
    <w:rPr>
      <w:b/>
    </w:rPr>
  </w:style>
  <w:style w:type="paragraph" w:customStyle="1" w:styleId="Normal12a">
    <w:name w:val="Normal12a"/>
    <w:basedOn w:val="Normal"/>
    <w:rsid w:val="00E27B79"/>
    <w:pPr>
      <w:spacing w:after="240"/>
    </w:pPr>
  </w:style>
  <w:style w:type="paragraph" w:customStyle="1" w:styleId="RollCallVotes">
    <w:name w:val="RollCallVotes"/>
    <w:basedOn w:val="Normal"/>
    <w:rsid w:val="00E27B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27B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27B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27B79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E27B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27B7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27B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B79"/>
    <w:rPr>
      <w:sz w:val="24"/>
      <w:lang w:val="fr-FR"/>
    </w:rPr>
  </w:style>
  <w:style w:type="paragraph" w:customStyle="1" w:styleId="AmDocTypeTab">
    <w:name w:val="AmDocTypeTab"/>
    <w:basedOn w:val="Normal"/>
    <w:rsid w:val="008D15C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D15C1"/>
    <w:pPr>
      <w:spacing w:after="240"/>
      <w:jc w:val="center"/>
    </w:pPr>
  </w:style>
  <w:style w:type="paragraph" w:customStyle="1" w:styleId="AmDateTab">
    <w:name w:val="AmDateTab"/>
    <w:basedOn w:val="Normal"/>
    <w:rsid w:val="008D15C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D15C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D15C1"/>
  </w:style>
  <w:style w:type="paragraph" w:customStyle="1" w:styleId="SignaturePersonne">
    <w:name w:val="Signature Personne"/>
    <w:basedOn w:val="Normal"/>
    <w:rsid w:val="008D15C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8D15C1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8D15C1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8D15C1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D15C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8D15C1"/>
    <w:pPr>
      <w:keepLines/>
      <w:widowControl w:val="0"/>
      <w:ind w:left="850" w:hanging="850"/>
    </w:pPr>
    <w:rPr>
      <w:sz w:val="24"/>
      <w:lang w:val="fr-FR" w:eastAsia="en-US"/>
    </w:rPr>
  </w:style>
  <w:style w:type="character" w:customStyle="1" w:styleId="Footer2">
    <w:name w:val="Footer2"/>
    <w:rsid w:val="008D15C1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8D15C1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8D15C1"/>
    <w:pPr>
      <w:widowControl w:val="0"/>
      <w:spacing w:before="120" w:after="120" w:line="360" w:lineRule="auto"/>
    </w:pPr>
    <w:rPr>
      <w:sz w:val="24"/>
      <w:lang w:val="fr-FR" w:eastAsia="en-US"/>
    </w:rPr>
  </w:style>
  <w:style w:type="paragraph" w:customStyle="1" w:styleId="Formuledadoption">
    <w:name w:val="Formule d'adoption"/>
    <w:basedOn w:val="Normal"/>
    <w:next w:val="Normal"/>
    <w:rsid w:val="008D15C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D15C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8D15C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D15C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8D15C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8D15C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8D15C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8D15C1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8D15C1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8D15C1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8D15C1"/>
    <w:rPr>
      <w:i/>
      <w:iCs/>
    </w:rPr>
  </w:style>
  <w:style w:type="character" w:customStyle="1" w:styleId="FooterChar1">
    <w:name w:val="Footer Char1"/>
    <w:basedOn w:val="DefaultParagraphFont"/>
    <w:uiPriority w:val="99"/>
    <w:rsid w:val="008D15C1"/>
    <w:rPr>
      <w:sz w:val="24"/>
      <w:szCs w:val="24"/>
    </w:rPr>
  </w:style>
  <w:style w:type="character" w:styleId="FollowedHyperlink">
    <w:name w:val="FollowedHyperlink"/>
    <w:basedOn w:val="DefaultParagraphFont"/>
    <w:rsid w:val="008D15C1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4553D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553D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553D5"/>
    <w:pPr>
      <w:jc w:val="center"/>
    </w:pPr>
  </w:style>
  <w:style w:type="paragraph" w:customStyle="1" w:styleId="LineSingle">
    <w:name w:val="LineSingle"/>
    <w:basedOn w:val="Normal"/>
    <w:next w:val="Normal"/>
    <w:rsid w:val="004553D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553D5"/>
    <w:pPr>
      <w:spacing w:before="240" w:after="240"/>
    </w:pPr>
  </w:style>
  <w:style w:type="character" w:customStyle="1" w:styleId="diff-tte-added">
    <w:name w:val="diff-tte-added"/>
    <w:basedOn w:val="DefaultParagraphFont"/>
    <w:rsid w:val="004553D5"/>
    <w:rPr>
      <w:b/>
      <w:i/>
    </w:rPr>
  </w:style>
  <w:style w:type="paragraph" w:styleId="Revision">
    <w:name w:val="Revision"/>
    <w:hidden/>
    <w:uiPriority w:val="99"/>
    <w:semiHidden/>
    <w:rsid w:val="004553D5"/>
    <w:rPr>
      <w:sz w:val="24"/>
      <w:szCs w:val="24"/>
      <w:lang w:val="fr-F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53D5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4553D5"/>
  </w:style>
  <w:style w:type="paragraph" w:customStyle="1" w:styleId="HeaderCouncil">
    <w:name w:val="Header Council"/>
    <w:basedOn w:val="Normal"/>
    <w:rsid w:val="004553D5"/>
    <w:pPr>
      <w:widowControl/>
    </w:pPr>
    <w:rPr>
      <w:rFonts w:eastAsia="Calibri"/>
      <w:sz w:val="2"/>
      <w:szCs w:val="22"/>
      <w:lang w:eastAsia="en-US"/>
    </w:rPr>
  </w:style>
  <w:style w:type="paragraph" w:customStyle="1" w:styleId="ManualConsidrant">
    <w:name w:val="Manual Considérant"/>
    <w:basedOn w:val="Normal"/>
    <w:rsid w:val="004553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624941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3CB34-4737-43F6-ACAF-55D50E43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2025-01-16T10:00:00Z</dcterms:created>
  <dcterms:modified xsi:type="dcterms:W3CDTF">2025-01-16T10:00:00Z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