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5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050C" w:rsidRDefault="002F6615" w:rsidP="0010095E">
            <w:pPr>
              <w:pStyle w:val="EPName"/>
            </w:pPr>
            <w:r w:rsidRPr="00D7050C">
              <w:t>Parlament Ewropew</w:t>
            </w:r>
          </w:p>
          <w:p w:rsidR="00751A4A" w:rsidRPr="00D705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033">
              <w:t>2019</w:t>
            </w:r>
            <w:r w:rsidRPr="00D7050C">
              <w:t>-</w:t>
            </w:r>
            <w:r w:rsidRPr="002400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7050C" w:rsidRDefault="00187494" w:rsidP="0010095E">
            <w:pPr>
              <w:pStyle w:val="EPLogo"/>
            </w:pPr>
            <w:r w:rsidRPr="00D7050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050C" w:rsidRDefault="00D058B8" w:rsidP="004C5D52">
      <w:pPr>
        <w:pStyle w:val="LineTop"/>
      </w:pPr>
    </w:p>
    <w:p w:rsidR="00680577" w:rsidRPr="00D7050C" w:rsidRDefault="002F6615" w:rsidP="00680577">
      <w:pPr>
        <w:pStyle w:val="EPBodyTA1"/>
      </w:pPr>
      <w:r w:rsidRPr="00D7050C">
        <w:t>TESTI ADOTTATI</w:t>
      </w:r>
    </w:p>
    <w:p w:rsidR="00D058B8" w:rsidRPr="00D7050C" w:rsidRDefault="00D058B8" w:rsidP="00D058B8">
      <w:pPr>
        <w:pStyle w:val="LineBottom"/>
      </w:pPr>
    </w:p>
    <w:p w:rsidR="002F6615" w:rsidRPr="00D7050C" w:rsidRDefault="002F6615" w:rsidP="002F6615">
      <w:pPr>
        <w:pStyle w:val="ATHeading1"/>
      </w:pPr>
      <w:bookmarkStart w:id="0" w:name="TANumber"/>
      <w:r w:rsidRPr="00D7050C">
        <w:t>P</w:t>
      </w:r>
      <w:r w:rsidRPr="00240033">
        <w:t>9</w:t>
      </w:r>
      <w:r w:rsidRPr="00D7050C">
        <w:t>_TA(</w:t>
      </w:r>
      <w:r w:rsidRPr="00240033">
        <w:t>2024</w:t>
      </w:r>
      <w:r w:rsidRPr="00D7050C">
        <w:t>)</w:t>
      </w:r>
      <w:r w:rsidRPr="00240033">
        <w:t>0</w:t>
      </w:r>
      <w:r w:rsidR="00D7050C" w:rsidRPr="00240033">
        <w:t>376</w:t>
      </w:r>
      <w:bookmarkEnd w:id="0"/>
    </w:p>
    <w:p w:rsidR="002F6615" w:rsidRPr="00D7050C" w:rsidRDefault="00FE4F33" w:rsidP="002F6615">
      <w:pPr>
        <w:pStyle w:val="ATHeading2"/>
      </w:pPr>
      <w:r w:rsidRPr="00D7050C">
        <w:t>Informazzjoni bil-quddiem dwar il-passiġġieri: titjib u faċilitazzjoni tal-kontrolli fil-fruntieri esterni</w:t>
      </w:r>
    </w:p>
    <w:p w:rsidR="002F6615" w:rsidRPr="00D7050C" w:rsidRDefault="002F6615" w:rsidP="002F6615">
      <w:pPr>
        <w:rPr>
          <w:i/>
          <w:vanish/>
        </w:rPr>
      </w:pPr>
      <w:r w:rsidRPr="00D7050C">
        <w:rPr>
          <w:i/>
        </w:rPr>
        <w:fldChar w:fldCharType="begin"/>
      </w:r>
      <w:r w:rsidRPr="00D7050C">
        <w:rPr>
          <w:i/>
        </w:rPr>
        <w:instrText xml:space="preserve"> TC"(</w:instrText>
      </w:r>
      <w:bookmarkStart w:id="1" w:name="DocNumber"/>
      <w:r w:rsidRPr="00D7050C">
        <w:rPr>
          <w:i/>
        </w:rPr>
        <w:instrText>A</w:instrText>
      </w:r>
      <w:r w:rsidRPr="00240033">
        <w:rPr>
          <w:i/>
        </w:rPr>
        <w:instrText>9</w:instrText>
      </w:r>
      <w:r w:rsidRPr="00D7050C">
        <w:rPr>
          <w:i/>
        </w:rPr>
        <w:instrText>-</w:instrText>
      </w:r>
      <w:r w:rsidRPr="00240033">
        <w:rPr>
          <w:i/>
        </w:rPr>
        <w:instrText>0409</w:instrText>
      </w:r>
      <w:r w:rsidRPr="00D7050C">
        <w:rPr>
          <w:i/>
        </w:rPr>
        <w:instrText>/</w:instrText>
      </w:r>
      <w:r w:rsidRPr="00240033">
        <w:rPr>
          <w:i/>
        </w:rPr>
        <w:instrText>2023</w:instrText>
      </w:r>
      <w:bookmarkEnd w:id="1"/>
      <w:r w:rsidRPr="00D7050C">
        <w:rPr>
          <w:i/>
        </w:rPr>
        <w:instrText xml:space="preserve"> - Rapporteur:  Jan</w:instrText>
      </w:r>
      <w:r w:rsidRPr="00D7050C">
        <w:rPr>
          <w:i/>
        </w:rPr>
        <w:noBreakHyphen/>
        <w:instrText>Christoph Oetjen )"\l</w:instrText>
      </w:r>
      <w:r w:rsidRPr="00240033">
        <w:rPr>
          <w:i/>
        </w:rPr>
        <w:instrText>3</w:instrText>
      </w:r>
      <w:r w:rsidRPr="00D7050C">
        <w:rPr>
          <w:i/>
        </w:rPr>
        <w:instrText xml:space="preserve"> \n&gt; \* MERGEFORMAT </w:instrText>
      </w:r>
      <w:r w:rsidRPr="00D7050C">
        <w:rPr>
          <w:i/>
        </w:rPr>
        <w:fldChar w:fldCharType="end"/>
      </w:r>
    </w:p>
    <w:p w:rsidR="002F6615" w:rsidRPr="00D7050C" w:rsidRDefault="002F6615" w:rsidP="002F6615">
      <w:pPr>
        <w:rPr>
          <w:vanish/>
        </w:rPr>
      </w:pPr>
      <w:bookmarkStart w:id="2" w:name="Commission"/>
      <w:r w:rsidRPr="00D7050C">
        <w:rPr>
          <w:vanish/>
        </w:rPr>
        <w:t>Kumitat għal-Libertajiet Ċivili, il-Ġustizzja u l-Intern</w:t>
      </w:r>
      <w:bookmarkEnd w:id="2"/>
    </w:p>
    <w:p w:rsidR="002F6615" w:rsidRPr="00D7050C" w:rsidRDefault="002F6615" w:rsidP="002F6615">
      <w:pPr>
        <w:rPr>
          <w:vanish/>
        </w:rPr>
      </w:pPr>
      <w:bookmarkStart w:id="3" w:name="PE"/>
      <w:r w:rsidRPr="00D7050C">
        <w:rPr>
          <w:vanish/>
        </w:rPr>
        <w:t>PE</w:t>
      </w:r>
      <w:r w:rsidRPr="00240033">
        <w:rPr>
          <w:vanish/>
        </w:rPr>
        <w:t>750</w:t>
      </w:r>
      <w:r w:rsidRPr="00D7050C">
        <w:rPr>
          <w:vanish/>
        </w:rPr>
        <w:t>.</w:t>
      </w:r>
      <w:r w:rsidRPr="00240033">
        <w:rPr>
          <w:vanish/>
        </w:rPr>
        <w:t>252</w:t>
      </w:r>
      <w:bookmarkEnd w:id="3"/>
    </w:p>
    <w:p w:rsidR="002F6615" w:rsidRPr="00D7050C" w:rsidRDefault="002F6615" w:rsidP="00312808">
      <w:pPr>
        <w:pStyle w:val="ATHeading3"/>
      </w:pPr>
      <w:bookmarkStart w:id="4" w:name="Sujet"/>
      <w:r w:rsidRPr="00D7050C">
        <w:t>Riżoluzzjoni leġiżlattiva tal-Parlament Ewropew tal-</w:t>
      </w:r>
      <w:r w:rsidRPr="00240033">
        <w:t>25</w:t>
      </w:r>
      <w:r w:rsidRPr="00D7050C">
        <w:t xml:space="preserve"> ta' April </w:t>
      </w:r>
      <w:r w:rsidRPr="00240033">
        <w:t>2024</w:t>
      </w:r>
      <w:r w:rsidRPr="00D7050C">
        <w:t xml:space="preserve"> dwar il-proposta għal regolament tal-Parlament Ewropew u tal-Kunsill dwar il-ġbir u t-trasferiment ta’ informazzjoni bil-quddiem dwar il-passiġġieri (API) għat-titjib u għall-faċilitazzjoni tal-kontrolli fil-fruntieri esterni, li jemenda r-Regolament (UE) </w:t>
      </w:r>
      <w:r w:rsidRPr="00240033">
        <w:t>2019</w:t>
      </w:r>
      <w:r w:rsidRPr="00D7050C">
        <w:t>/</w:t>
      </w:r>
      <w:r w:rsidRPr="00240033">
        <w:t>817</w:t>
      </w:r>
      <w:r w:rsidRPr="00D7050C">
        <w:t xml:space="preserve"> u r-Regolament (UE) </w:t>
      </w:r>
      <w:r w:rsidRPr="00240033">
        <w:t>2018</w:t>
      </w:r>
      <w:r w:rsidRPr="00D7050C">
        <w:t>/</w:t>
      </w:r>
      <w:r w:rsidRPr="00240033">
        <w:t>1726</w:t>
      </w:r>
      <w:r w:rsidRPr="00D7050C">
        <w:t xml:space="preserve">, u li jħassar id-Direttiva tal-Kunsill </w:t>
      </w:r>
      <w:r w:rsidRPr="00240033">
        <w:t>2004</w:t>
      </w:r>
      <w:r w:rsidRPr="00D7050C">
        <w:t>/</w:t>
      </w:r>
      <w:r w:rsidRPr="00240033">
        <w:t>82</w:t>
      </w:r>
      <w:r w:rsidRPr="00D7050C">
        <w:t>/KE</w:t>
      </w:r>
      <w:bookmarkEnd w:id="4"/>
      <w:r w:rsidRPr="00D7050C">
        <w:t xml:space="preserve"> </w:t>
      </w:r>
      <w:bookmarkStart w:id="5" w:name="References"/>
      <w:r w:rsidRPr="00D7050C">
        <w:t>(COM(</w:t>
      </w:r>
      <w:r w:rsidRPr="00240033">
        <w:t>2022</w:t>
      </w:r>
      <w:r w:rsidRPr="00D7050C">
        <w:t>)</w:t>
      </w:r>
      <w:r w:rsidRPr="00240033">
        <w:t>0729</w:t>
      </w:r>
      <w:r w:rsidRPr="00D7050C">
        <w:t xml:space="preserve"> – C</w:t>
      </w:r>
      <w:r w:rsidRPr="00240033">
        <w:t>9</w:t>
      </w:r>
      <w:r w:rsidRPr="00D7050C">
        <w:t>-</w:t>
      </w:r>
      <w:r w:rsidRPr="00240033">
        <w:t>0428</w:t>
      </w:r>
      <w:r w:rsidRPr="00D7050C">
        <w:t>/</w:t>
      </w:r>
      <w:r w:rsidRPr="00240033">
        <w:t>2022</w:t>
      </w:r>
      <w:r w:rsidRPr="00D7050C">
        <w:t xml:space="preserve"> – </w:t>
      </w:r>
      <w:r w:rsidRPr="00240033">
        <w:t>2022</w:t>
      </w:r>
      <w:r w:rsidRPr="00D7050C">
        <w:t>/</w:t>
      </w:r>
      <w:r w:rsidRPr="00240033">
        <w:t>0424</w:t>
      </w:r>
      <w:r w:rsidRPr="00D7050C">
        <w:t>(COD))</w:t>
      </w:r>
      <w:bookmarkEnd w:id="5"/>
    </w:p>
    <w:p w:rsidR="005B3100" w:rsidRPr="00D7050C" w:rsidRDefault="005B3100" w:rsidP="005B3100">
      <w:pPr>
        <w:pStyle w:val="NormalBold"/>
      </w:pPr>
      <w:bookmarkStart w:id="6" w:name="TextBodyBegin"/>
      <w:bookmarkEnd w:id="6"/>
      <w:r w:rsidRPr="00D7050C">
        <w:t>(Proċedura leġiżlattiva ordinarja: l-ewwel qari)</w:t>
      </w:r>
    </w:p>
    <w:p w:rsidR="005B3100" w:rsidRPr="00D7050C" w:rsidRDefault="005B3100" w:rsidP="005B3100">
      <w:pPr>
        <w:pStyle w:val="EPComma"/>
      </w:pPr>
      <w:r w:rsidRPr="00D7050C">
        <w:rPr>
          <w:i/>
          <w:iCs/>
        </w:rPr>
        <w:t>Il-Parlament Ewropew</w:t>
      </w:r>
      <w:r w:rsidRPr="00D7050C">
        <w:t>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>wara li kkunsidra l-proposta tal-Kummissjoni lill-Parlament Ewropew u lill-Kunsill (COM(</w:t>
      </w:r>
      <w:r w:rsidRPr="00240033">
        <w:t>2022</w:t>
      </w:r>
      <w:r w:rsidRPr="00D7050C">
        <w:t>)</w:t>
      </w:r>
      <w:r w:rsidRPr="00240033">
        <w:t>0729</w:t>
      </w:r>
      <w:r w:rsidRPr="00D7050C">
        <w:t>),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 xml:space="preserve">wara li kkunsidra l-Artikolu </w:t>
      </w:r>
      <w:r w:rsidRPr="00240033">
        <w:t>294</w:t>
      </w:r>
      <w:r w:rsidRPr="00D7050C">
        <w:t>(</w:t>
      </w:r>
      <w:r w:rsidRPr="00240033">
        <w:t>2</w:t>
      </w:r>
      <w:r w:rsidRPr="00D7050C">
        <w:t>)</w:t>
      </w:r>
      <w:r w:rsidR="00F33BF9" w:rsidRPr="00D7050C">
        <w:t xml:space="preserve">, </w:t>
      </w:r>
      <w:r w:rsidR="000B0E4C" w:rsidRPr="00D7050C">
        <w:t>l</w:t>
      </w:r>
      <w:r w:rsidRPr="00D7050C">
        <w:t xml:space="preserve">-Artikolu </w:t>
      </w:r>
      <w:r w:rsidRPr="00240033">
        <w:t>77</w:t>
      </w:r>
      <w:r w:rsidRPr="00D7050C">
        <w:t>(</w:t>
      </w:r>
      <w:r w:rsidRPr="00240033">
        <w:t>2</w:t>
      </w:r>
      <w:r w:rsidRPr="00D7050C">
        <w:t>), il-punti (b) u (d)</w:t>
      </w:r>
      <w:r w:rsidR="00F33BF9" w:rsidRPr="00D7050C">
        <w:t>,</w:t>
      </w:r>
      <w:r w:rsidRPr="00D7050C">
        <w:t xml:space="preserve"> u l-Artikolu </w:t>
      </w:r>
      <w:r w:rsidRPr="00240033">
        <w:t>79</w:t>
      </w:r>
      <w:r w:rsidRPr="00D7050C">
        <w:t>(</w:t>
      </w:r>
      <w:r w:rsidRPr="00240033">
        <w:t>2</w:t>
      </w:r>
      <w:r w:rsidRPr="00D7050C">
        <w:t>), il-punt (c)</w:t>
      </w:r>
      <w:r w:rsidR="00F33BF9" w:rsidRPr="00D7050C">
        <w:t>,</w:t>
      </w:r>
      <w:r w:rsidRPr="00D7050C">
        <w:t xml:space="preserve"> tat-Trattat dwar il-Funzjonament tal-Unjoni Ewropea, skont liema artikoli l-Kummissjoni ppreżentat il-proposta lill-Parlament (C</w:t>
      </w:r>
      <w:r w:rsidRPr="00240033">
        <w:t>9</w:t>
      </w:r>
      <w:r w:rsidRPr="00D7050C">
        <w:noBreakHyphen/>
      </w:r>
      <w:r w:rsidRPr="00240033">
        <w:t>0428</w:t>
      </w:r>
      <w:r w:rsidRPr="00D7050C">
        <w:t>/</w:t>
      </w:r>
      <w:r w:rsidRPr="00240033">
        <w:t>2022</w:t>
      </w:r>
      <w:r w:rsidRPr="00D7050C">
        <w:t>),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 xml:space="preserve">wara li kkunsidra l-Artikolu </w:t>
      </w:r>
      <w:r w:rsidRPr="00240033">
        <w:t>294</w:t>
      </w:r>
      <w:r w:rsidRPr="00D7050C">
        <w:t>(</w:t>
      </w:r>
      <w:r w:rsidRPr="00240033">
        <w:t>3</w:t>
      </w:r>
      <w:r w:rsidRPr="00D7050C">
        <w:t>) tat-Trattat dwar il-Funzjonament tal-Unjoni Ewropea,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>wara li kkunsidra l-opinjoni tal-Kumitat Ekonomiku u Soċjali Ewropew tas-</w:t>
      </w:r>
      <w:r w:rsidRPr="00240033">
        <w:t>27</w:t>
      </w:r>
      <w:r w:rsidRPr="00D7050C">
        <w:t xml:space="preserve"> ta’ April </w:t>
      </w:r>
      <w:r w:rsidRPr="00240033">
        <w:t>2023</w:t>
      </w:r>
      <w:r w:rsidRPr="00D7050C">
        <w:rPr>
          <w:rStyle w:val="FootnoteReference"/>
        </w:rPr>
        <w:footnoteReference w:id="1"/>
      </w:r>
      <w:r w:rsidRPr="00D7050C">
        <w:t>,</w:t>
      </w:r>
    </w:p>
    <w:p w:rsidR="008D2827" w:rsidRPr="00D7050C" w:rsidRDefault="008D2827" w:rsidP="005B3100">
      <w:pPr>
        <w:pStyle w:val="NormalHanging12a"/>
      </w:pPr>
      <w:r w:rsidRPr="00D7050C">
        <w:t>–</w:t>
      </w:r>
      <w:r w:rsidRPr="00D7050C">
        <w:tab/>
        <w:t xml:space="preserve">wara li kkunsidra l-ftehim proviżorju approvat mill-kumitat responsabbli fis-sens tal-Artikolu </w:t>
      </w:r>
      <w:r w:rsidRPr="00240033">
        <w:t>74</w:t>
      </w:r>
      <w:r w:rsidRPr="00D7050C">
        <w:t>(</w:t>
      </w:r>
      <w:r w:rsidRPr="00240033">
        <w:t>4</w:t>
      </w:r>
      <w:r w:rsidRPr="00D7050C">
        <w:t>) tar-Regoli ta' Proċedura tiegħu u l-impenn meħud mir-rappreżentant tal-Kunsill, permezz tal-ittra tat-</w:t>
      </w:r>
      <w:r w:rsidRPr="00240033">
        <w:t>13</w:t>
      </w:r>
      <w:r w:rsidRPr="00D7050C">
        <w:t xml:space="preserve"> ta’ Marzu </w:t>
      </w:r>
      <w:r w:rsidRPr="00240033">
        <w:t>2024</w:t>
      </w:r>
      <w:r w:rsidRPr="00D7050C">
        <w:t xml:space="preserve">, li japprova l-pożizzjoni tal-Parlament, skont l-Artikolu </w:t>
      </w:r>
      <w:r w:rsidRPr="00240033">
        <w:t>294</w:t>
      </w:r>
      <w:r w:rsidRPr="00D7050C">
        <w:t>(</w:t>
      </w:r>
      <w:r w:rsidRPr="00240033">
        <w:t>4</w:t>
      </w:r>
      <w:r w:rsidRPr="00D7050C">
        <w:t>) tat-Trattat dwar il-Funzjonament tal-Unjoni Ewropea,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 xml:space="preserve">wara li kkunsidra l-Artikolu </w:t>
      </w:r>
      <w:r w:rsidRPr="00240033">
        <w:t>59</w:t>
      </w:r>
      <w:r w:rsidRPr="00D7050C">
        <w:t xml:space="preserve"> tar-Regoli ta’ Proċedura tiegħu,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>wara li kkunsidra l-opinjoni tal-Kumitat għat-Trasport u t-Turiżmu,</w:t>
      </w:r>
    </w:p>
    <w:p w:rsidR="005B3100" w:rsidRPr="00D7050C" w:rsidRDefault="005B3100" w:rsidP="005B3100">
      <w:pPr>
        <w:pStyle w:val="NormalHanging12a"/>
      </w:pPr>
      <w:r w:rsidRPr="00D7050C">
        <w:t>–</w:t>
      </w:r>
      <w:r w:rsidRPr="00D7050C">
        <w:tab/>
        <w:t>wara li kkunsidra r-rapport tal-Kumitat għal-Libertajiet Ċivili, il-Ġustizzja u l-Intern (A</w:t>
      </w:r>
      <w:r w:rsidRPr="00240033">
        <w:t>9</w:t>
      </w:r>
      <w:r w:rsidRPr="00D7050C">
        <w:t>-</w:t>
      </w:r>
      <w:r w:rsidRPr="00240033">
        <w:t>0409</w:t>
      </w:r>
      <w:r w:rsidRPr="00D7050C">
        <w:t>/</w:t>
      </w:r>
      <w:r w:rsidRPr="00240033">
        <w:t>2023</w:t>
      </w:r>
      <w:r w:rsidRPr="00D7050C">
        <w:t>),</w:t>
      </w:r>
    </w:p>
    <w:p w:rsidR="005B3100" w:rsidRPr="00D7050C" w:rsidRDefault="005B3100" w:rsidP="005B3100">
      <w:pPr>
        <w:pStyle w:val="NormalHanging12a"/>
      </w:pPr>
      <w:r w:rsidRPr="00240033">
        <w:lastRenderedPageBreak/>
        <w:t>1</w:t>
      </w:r>
      <w:r w:rsidRPr="00D7050C">
        <w:t>.</w:t>
      </w:r>
      <w:r w:rsidRPr="00D7050C">
        <w:tab/>
        <w:t>Jadotta l-pożizzjoni fl-ewwel qari li tidher hawn taħt;</w:t>
      </w:r>
    </w:p>
    <w:p w:rsidR="005B3100" w:rsidRPr="00D7050C" w:rsidRDefault="005B3100" w:rsidP="005B3100">
      <w:pPr>
        <w:pStyle w:val="NormalHanging12a"/>
      </w:pPr>
      <w:r w:rsidRPr="00240033">
        <w:t>2</w:t>
      </w:r>
      <w:r w:rsidRPr="00D7050C">
        <w:t>.</w:t>
      </w:r>
      <w:r w:rsidRPr="00D7050C">
        <w:tab/>
        <w:t>Jitlob lill-Kummissjoni terġa’ tirreferi l-kwistjoni lill-Parlament jekk tibdel il-proposta tagħha, temendaha b’mod sustanzjali jew ikollha l-ħsieb li temendaha b’mod sustanzjali;</w:t>
      </w:r>
    </w:p>
    <w:p w:rsidR="00503AD9" w:rsidRDefault="005B3100" w:rsidP="00503AD9">
      <w:pPr>
        <w:pStyle w:val="NormalHanging12a"/>
      </w:pPr>
      <w:r w:rsidRPr="00240033">
        <w:t>3</w:t>
      </w:r>
      <w:r w:rsidRPr="00D7050C">
        <w:t>.</w:t>
      </w:r>
      <w:r w:rsidRPr="00D7050C">
        <w:tab/>
        <w:t>Jagħti istruzzjonijiet lill-President tiegħu biex tgħaddi l-pożizzjoni tal-Parlament lill-Kunsill u lill-Kummissjoni kif ukoll lill-parlamenti nazzjonali.</w:t>
      </w:r>
      <w:bookmarkStart w:id="7" w:name="TextBodyEnd"/>
      <w:bookmarkEnd w:id="7"/>
    </w:p>
    <w:p w:rsidR="00312808" w:rsidRPr="00D7050C" w:rsidRDefault="00312808" w:rsidP="00503AD9">
      <w:pPr>
        <w:pStyle w:val="NormalHanging12a"/>
        <w:sectPr w:rsidR="00312808" w:rsidRPr="00D7050C" w:rsidSect="003F3E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30684" w:rsidRDefault="00503AD9" w:rsidP="0043068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7050C">
        <w:rPr>
          <w:rFonts w:eastAsia="Calibri"/>
          <w:b/>
          <w:bCs/>
          <w:color w:val="000000"/>
          <w:szCs w:val="24"/>
        </w:rPr>
        <w:lastRenderedPageBreak/>
        <w:t>P</w:t>
      </w:r>
      <w:r w:rsidRPr="00240033">
        <w:rPr>
          <w:rFonts w:eastAsia="Calibri"/>
          <w:b/>
          <w:bCs/>
          <w:color w:val="000000"/>
          <w:szCs w:val="24"/>
        </w:rPr>
        <w:t>9</w:t>
      </w:r>
      <w:r w:rsidRPr="00D7050C">
        <w:rPr>
          <w:rFonts w:eastAsia="Calibri"/>
          <w:b/>
          <w:bCs/>
          <w:color w:val="000000"/>
          <w:szCs w:val="24"/>
        </w:rPr>
        <w:t>_TC</w:t>
      </w:r>
      <w:r w:rsidRPr="00240033">
        <w:rPr>
          <w:rFonts w:eastAsia="Calibri"/>
          <w:b/>
          <w:bCs/>
          <w:color w:val="000000"/>
          <w:szCs w:val="24"/>
        </w:rPr>
        <w:t>1</w:t>
      </w:r>
      <w:r w:rsidRPr="00D7050C">
        <w:rPr>
          <w:rFonts w:eastAsia="Calibri"/>
          <w:b/>
          <w:bCs/>
          <w:color w:val="000000"/>
          <w:szCs w:val="24"/>
        </w:rPr>
        <w:t>-COD(</w:t>
      </w:r>
      <w:r w:rsidRPr="00240033">
        <w:rPr>
          <w:rFonts w:eastAsia="Calibri"/>
          <w:b/>
          <w:bCs/>
          <w:color w:val="000000"/>
          <w:szCs w:val="24"/>
        </w:rPr>
        <w:t>2022</w:t>
      </w:r>
      <w:r w:rsidRPr="00D7050C">
        <w:rPr>
          <w:rFonts w:eastAsia="Calibri"/>
          <w:b/>
          <w:bCs/>
          <w:color w:val="000000"/>
          <w:szCs w:val="24"/>
        </w:rPr>
        <w:t>)</w:t>
      </w:r>
      <w:r w:rsidRPr="00240033">
        <w:rPr>
          <w:rFonts w:eastAsia="Calibri"/>
          <w:b/>
          <w:bCs/>
          <w:color w:val="000000"/>
          <w:szCs w:val="24"/>
        </w:rPr>
        <w:t>0424</w:t>
      </w:r>
    </w:p>
    <w:p w:rsidR="00503AD9" w:rsidRDefault="00503AD9" w:rsidP="00EE34B2">
      <w:pPr>
        <w:autoSpaceDE w:val="0"/>
        <w:autoSpaceDN w:val="0"/>
        <w:adjustRightInd w:val="0"/>
        <w:spacing w:after="240"/>
        <w:rPr>
          <w:b/>
        </w:rPr>
      </w:pPr>
      <w:r w:rsidRPr="00430684">
        <w:rPr>
          <w:rFonts w:eastAsia="Calibri"/>
          <w:b/>
          <w:bCs/>
        </w:rPr>
        <w:t>Pożizzjoni tal-Parlament Ewropew adottata fl-ewwel qari tal-25</w:t>
      </w:r>
      <w:r w:rsidRPr="00430684">
        <w:rPr>
          <w:b/>
        </w:rPr>
        <w:t xml:space="preserve"> </w:t>
      </w:r>
      <w:r w:rsidRPr="00430684">
        <w:rPr>
          <w:rFonts w:eastAsia="Calibri"/>
          <w:b/>
          <w:bCs/>
        </w:rPr>
        <w:t>ta' April 2024 bil-ħsieb tal-ad</w:t>
      </w:r>
      <w:r w:rsidR="00EE34B2">
        <w:rPr>
          <w:rFonts w:eastAsia="Calibri"/>
          <w:b/>
          <w:bCs/>
        </w:rPr>
        <w:t>ozzjoni tar-Regolament (UE) 2025</w:t>
      </w:r>
      <w:r w:rsidRPr="00430684">
        <w:rPr>
          <w:rFonts w:eastAsia="Calibri"/>
          <w:b/>
          <w:bCs/>
        </w:rPr>
        <w:t xml:space="preserve">/... </w:t>
      </w:r>
      <w:r w:rsidRPr="00430684">
        <w:rPr>
          <w:b/>
          <w:color w:val="000000"/>
          <w:szCs w:val="22"/>
        </w:rPr>
        <w:t>tal-Parlament Ewropew u tal-Kunsill</w:t>
      </w:r>
      <w:r w:rsidRPr="00430684">
        <w:rPr>
          <w:rFonts w:eastAsia="Calibri"/>
          <w:b/>
          <w:szCs w:val="22"/>
        </w:rPr>
        <w:t xml:space="preserve"> </w:t>
      </w:r>
      <w:r w:rsidR="00430684" w:rsidRPr="00430684">
        <w:rPr>
          <w:b/>
        </w:rPr>
        <w:t xml:space="preserve">dwar il-ġbir u t-trasferiment ta’ informazzjoni bil-quddiem dwar il-passiġġieri għat-titjib u għall-faċilitazzjoni </w:t>
      </w:r>
      <w:r w:rsidR="00430684" w:rsidRPr="00430684">
        <w:rPr>
          <w:b/>
          <w:i/>
        </w:rPr>
        <w:t>tal-verifiki</w:t>
      </w:r>
      <w:r w:rsidR="00430684" w:rsidRPr="00430684">
        <w:rPr>
          <w:b/>
        </w:rPr>
        <w:t xml:space="preserve"> fil-fruntieri esterni, li jemenda r-Regolamenti (UE) 2018/1726 u (UE) 2019/817, u li jħassar id-Direttiva tal-Kunsill 2004/82/KE</w:t>
      </w:r>
    </w:p>
    <w:p w:rsidR="00EE34B2" w:rsidRPr="00EE34B2" w:rsidRDefault="00EE34B2" w:rsidP="00EE34B2">
      <w:pPr>
        <w:rPr>
          <w:i/>
        </w:rPr>
      </w:pPr>
      <w:r w:rsidRPr="00EE34B2">
        <w:rPr>
          <w:i/>
        </w:rPr>
        <w:t xml:space="preserve">(Peress li ntlaħaq ftehim bejn il-Parlament u l-Kunsill, il-pożizzjoni tal-Parlament taqbel mal-att leġiżlattiv finali, ir-Regolament (UE) </w:t>
      </w:r>
      <w:r w:rsidRPr="00EE34B2">
        <w:rPr>
          <w:i/>
        </w:rPr>
        <w:t>2025/12</w:t>
      </w:r>
      <w:r w:rsidRPr="00EE34B2">
        <w:rPr>
          <w:i/>
        </w:rPr>
        <w:t>.)</w:t>
      </w:r>
      <w:bookmarkStart w:id="8" w:name="_GoBack"/>
      <w:bookmarkEnd w:id="8"/>
    </w:p>
    <w:sectPr w:rsidR="00EE34B2" w:rsidRPr="00EE34B2" w:rsidSect="005C6A29">
      <w:footnotePr>
        <w:numRestart w:val="eachSect"/>
      </w:footnotePr>
      <w:endnotePr>
        <w:numFmt w:val="decimal"/>
      </w:endnotePr>
      <w:pgSz w:w="12240" w:h="15840" w:code="1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AD9" w:rsidRPr="003F3EC3" w:rsidRDefault="00503AD9">
      <w:r w:rsidRPr="003F3EC3">
        <w:separator/>
      </w:r>
    </w:p>
  </w:endnote>
  <w:endnote w:type="continuationSeparator" w:id="0">
    <w:p w:rsidR="00503AD9" w:rsidRPr="003F3EC3" w:rsidRDefault="00503AD9">
      <w:r w:rsidRPr="003F3E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AD9" w:rsidRPr="003F3EC3" w:rsidRDefault="00503AD9">
      <w:r w:rsidRPr="003F3EC3">
        <w:separator/>
      </w:r>
    </w:p>
  </w:footnote>
  <w:footnote w:type="continuationSeparator" w:id="0">
    <w:p w:rsidR="00503AD9" w:rsidRPr="003F3EC3" w:rsidRDefault="00503AD9">
      <w:r w:rsidRPr="003F3EC3">
        <w:continuationSeparator/>
      </w:r>
    </w:p>
  </w:footnote>
  <w:footnote w:id="1">
    <w:p w:rsidR="00503AD9" w:rsidRPr="00D7050C" w:rsidRDefault="00503AD9" w:rsidP="003F3EC3">
      <w:pPr>
        <w:pStyle w:val="FootnoteText"/>
        <w:ind w:left="567" w:hanging="567"/>
        <w:rPr>
          <w:sz w:val="24"/>
          <w:lang w:val="mt-MT"/>
        </w:rPr>
      </w:pPr>
      <w:r w:rsidRPr="00D7050C">
        <w:rPr>
          <w:rStyle w:val="FootnoteReference"/>
          <w:sz w:val="24"/>
          <w:lang w:val="mt-MT"/>
        </w:rPr>
        <w:footnoteRef/>
      </w:r>
      <w:r w:rsidRPr="00D7050C">
        <w:rPr>
          <w:sz w:val="24"/>
          <w:lang w:val="mt-MT"/>
        </w:rPr>
        <w:t xml:space="preserve"> </w:t>
      </w:r>
      <w:r w:rsidRPr="00D7050C">
        <w:rPr>
          <w:sz w:val="24"/>
          <w:lang w:val="mt-MT"/>
        </w:rPr>
        <w:tab/>
      </w:r>
      <w:r w:rsidRPr="00D7050C">
        <w:rPr>
          <w:sz w:val="24"/>
          <w:szCs w:val="24"/>
          <w:lang w:val="it-IT"/>
        </w:rPr>
        <w:t xml:space="preserve">ĠU C </w:t>
      </w:r>
      <w:r w:rsidRPr="00240033">
        <w:rPr>
          <w:sz w:val="24"/>
          <w:szCs w:val="24"/>
          <w:lang w:val="it-IT"/>
        </w:rPr>
        <w:t>228</w:t>
      </w:r>
      <w:r w:rsidRPr="00D7050C">
        <w:rPr>
          <w:sz w:val="24"/>
          <w:szCs w:val="24"/>
          <w:lang w:val="it-IT"/>
        </w:rPr>
        <w:t xml:space="preserve">, </w:t>
      </w:r>
      <w:r w:rsidRPr="00240033">
        <w:rPr>
          <w:sz w:val="24"/>
          <w:szCs w:val="24"/>
          <w:lang w:val="it-IT"/>
        </w:rPr>
        <w:t>29</w:t>
      </w:r>
      <w:r w:rsidRPr="00D7050C">
        <w:rPr>
          <w:sz w:val="24"/>
          <w:szCs w:val="24"/>
          <w:lang w:val="it-IT"/>
        </w:rPr>
        <w:t>.</w:t>
      </w:r>
      <w:r w:rsidRPr="00240033">
        <w:rPr>
          <w:sz w:val="24"/>
          <w:szCs w:val="24"/>
          <w:lang w:val="it-IT"/>
        </w:rPr>
        <w:t>6</w:t>
      </w:r>
      <w:r w:rsidRPr="00D7050C">
        <w:rPr>
          <w:sz w:val="24"/>
          <w:szCs w:val="24"/>
          <w:lang w:val="it-IT"/>
        </w:rPr>
        <w:t>.</w:t>
      </w:r>
      <w:r w:rsidRPr="00240033">
        <w:rPr>
          <w:sz w:val="24"/>
          <w:szCs w:val="24"/>
          <w:lang w:val="it-IT"/>
        </w:rPr>
        <w:t>2023</w:t>
      </w:r>
      <w:r w:rsidRPr="00D7050C">
        <w:rPr>
          <w:sz w:val="24"/>
          <w:szCs w:val="24"/>
          <w:lang w:val="it-IT"/>
        </w:rPr>
        <w:t xml:space="preserve">, p. </w:t>
      </w:r>
      <w:r w:rsidRPr="00240033">
        <w:rPr>
          <w:sz w:val="24"/>
          <w:szCs w:val="24"/>
          <w:lang w:val="it-IT"/>
        </w:rPr>
        <w:t>97</w:t>
      </w:r>
      <w:r w:rsidRPr="00D7050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AD9" w:rsidRPr="003F3EC3" w:rsidRDefault="00503A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9B72D47E">
      <w:start w:val="1"/>
      <w:numFmt w:val="decimal"/>
      <w:lvlText w:val="%1)"/>
      <w:lvlJc w:val="left"/>
      <w:pPr>
        <w:ind w:left="720" w:hanging="360"/>
      </w:pPr>
    </w:lvl>
    <w:lvl w:ilvl="1" w:tplc="9EFC9398" w:tentative="1">
      <w:start w:val="1"/>
      <w:numFmt w:val="lowerLetter"/>
      <w:lvlText w:val="%2."/>
      <w:lvlJc w:val="left"/>
      <w:pPr>
        <w:ind w:left="1440" w:hanging="360"/>
      </w:pPr>
    </w:lvl>
    <w:lvl w:ilvl="2" w:tplc="DA86D7C0" w:tentative="1">
      <w:start w:val="1"/>
      <w:numFmt w:val="lowerRoman"/>
      <w:lvlText w:val="%3."/>
      <w:lvlJc w:val="right"/>
      <w:pPr>
        <w:ind w:left="2160" w:hanging="180"/>
      </w:pPr>
    </w:lvl>
    <w:lvl w:ilvl="3" w:tplc="9DA8C972" w:tentative="1">
      <w:start w:val="1"/>
      <w:numFmt w:val="decimal"/>
      <w:lvlText w:val="%4."/>
      <w:lvlJc w:val="left"/>
      <w:pPr>
        <w:ind w:left="2880" w:hanging="360"/>
      </w:pPr>
    </w:lvl>
    <w:lvl w:ilvl="4" w:tplc="C0E237B4" w:tentative="1">
      <w:start w:val="1"/>
      <w:numFmt w:val="lowerLetter"/>
      <w:lvlText w:val="%5."/>
      <w:lvlJc w:val="left"/>
      <w:pPr>
        <w:ind w:left="3600" w:hanging="360"/>
      </w:pPr>
    </w:lvl>
    <w:lvl w:ilvl="5" w:tplc="51883AD8" w:tentative="1">
      <w:start w:val="1"/>
      <w:numFmt w:val="lowerRoman"/>
      <w:lvlText w:val="%6."/>
      <w:lvlJc w:val="right"/>
      <w:pPr>
        <w:ind w:left="4320" w:hanging="180"/>
      </w:pPr>
    </w:lvl>
    <w:lvl w:ilvl="6" w:tplc="CA62BB84" w:tentative="1">
      <w:start w:val="1"/>
      <w:numFmt w:val="decimal"/>
      <w:lvlText w:val="%7."/>
      <w:lvlJc w:val="left"/>
      <w:pPr>
        <w:ind w:left="5040" w:hanging="360"/>
      </w:pPr>
    </w:lvl>
    <w:lvl w:ilvl="7" w:tplc="6D2A801C" w:tentative="1">
      <w:start w:val="1"/>
      <w:numFmt w:val="lowerLetter"/>
      <w:lvlText w:val="%8."/>
      <w:lvlJc w:val="left"/>
      <w:pPr>
        <w:ind w:left="5760" w:hanging="360"/>
      </w:pPr>
    </w:lvl>
    <w:lvl w:ilvl="8" w:tplc="27C625B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MT"/>
    <w:docVar w:name="dvnumam" w:val="0"/>
    <w:docVar w:name="dvpe" w:val="750.252"/>
    <w:docVar w:name="dvrapporteur" w:val="Rapporteur: "/>
    <w:docVar w:name="dvstar" w:val="***I"/>
    <w:docVar w:name="dvtitre" w:val="Riżoluzzjoni leġiżlattiva tal-Parlament Ewropew tal-25 ta' April 2024 dwar il-proposta għal regolament tal-Parlament Ewropew u tal-Kunsill dwar il-ġbir u t-trasferiment ta’ informazzjoni bil-quddiem dwar il-passiġġieri (API) għat-titjib u għall-faċilitazzjoni tal-kontrolli fil-fruntieri esterni, li jemenda r-Regolament (UE) 2019/817 u r-Regolament (UE) 2018/1726, u li jħassar id-Direttiva tal-Kunsill 2004/82/KE(COM(2022)0729 – C9-0428/2022 – 2022/0424(COD))"/>
  </w:docVars>
  <w:rsids>
    <w:rsidRoot w:val="002F6615"/>
    <w:rsid w:val="00002272"/>
    <w:rsid w:val="00064002"/>
    <w:rsid w:val="000677B9"/>
    <w:rsid w:val="00081F39"/>
    <w:rsid w:val="000831BA"/>
    <w:rsid w:val="000A42CC"/>
    <w:rsid w:val="000B0E4C"/>
    <w:rsid w:val="000E7DD9"/>
    <w:rsid w:val="0010095E"/>
    <w:rsid w:val="00125B37"/>
    <w:rsid w:val="00187494"/>
    <w:rsid w:val="001F32AE"/>
    <w:rsid w:val="00240033"/>
    <w:rsid w:val="002767FF"/>
    <w:rsid w:val="002B18FE"/>
    <w:rsid w:val="002B5493"/>
    <w:rsid w:val="002E11F1"/>
    <w:rsid w:val="002F6615"/>
    <w:rsid w:val="00312808"/>
    <w:rsid w:val="00343214"/>
    <w:rsid w:val="00361C00"/>
    <w:rsid w:val="003652D6"/>
    <w:rsid w:val="00395FA1"/>
    <w:rsid w:val="003E15D4"/>
    <w:rsid w:val="003F3EC3"/>
    <w:rsid w:val="00411CCE"/>
    <w:rsid w:val="0041666E"/>
    <w:rsid w:val="00421060"/>
    <w:rsid w:val="00430684"/>
    <w:rsid w:val="00471C19"/>
    <w:rsid w:val="004867E3"/>
    <w:rsid w:val="00494A28"/>
    <w:rsid w:val="004C0004"/>
    <w:rsid w:val="004C5D52"/>
    <w:rsid w:val="00503AD9"/>
    <w:rsid w:val="0050519A"/>
    <w:rsid w:val="005072A1"/>
    <w:rsid w:val="00514517"/>
    <w:rsid w:val="00545827"/>
    <w:rsid w:val="00560270"/>
    <w:rsid w:val="00583079"/>
    <w:rsid w:val="005B3100"/>
    <w:rsid w:val="005C2568"/>
    <w:rsid w:val="005C6A2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82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0FF"/>
    <w:rsid w:val="00CF071A"/>
    <w:rsid w:val="00D058B8"/>
    <w:rsid w:val="00D56C11"/>
    <w:rsid w:val="00D7050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4B2"/>
    <w:rsid w:val="00F04346"/>
    <w:rsid w:val="00F075DC"/>
    <w:rsid w:val="00F149E9"/>
    <w:rsid w:val="00F33BF9"/>
    <w:rsid w:val="00F5134D"/>
    <w:rsid w:val="00F74202"/>
    <w:rsid w:val="00F87713"/>
    <w:rsid w:val="00FB4360"/>
    <w:rsid w:val="00FD0C70"/>
    <w:rsid w:val="00F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61B97"/>
  <w15:chartTrackingRefBased/>
  <w15:docId w15:val="{3E0A040B-2010-449E-8690-1037F2A9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B310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B310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B310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B310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B310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B310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B310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B310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B310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B310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B310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B310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B3100"/>
    <w:pPr>
      <w:spacing w:after="120"/>
    </w:pPr>
  </w:style>
  <w:style w:type="paragraph" w:customStyle="1" w:styleId="PageHeading">
    <w:name w:val="PageHeading"/>
    <w:basedOn w:val="Normal"/>
    <w:rsid w:val="005B310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B3100"/>
    <w:rPr>
      <w:b/>
    </w:rPr>
  </w:style>
  <w:style w:type="paragraph" w:customStyle="1" w:styleId="NormalBold12a">
    <w:name w:val="NormalBold12a"/>
    <w:basedOn w:val="Normal"/>
    <w:rsid w:val="005B3100"/>
    <w:pPr>
      <w:spacing w:after="240"/>
    </w:pPr>
    <w:rPr>
      <w:b/>
    </w:rPr>
  </w:style>
  <w:style w:type="paragraph" w:customStyle="1" w:styleId="AmJustText">
    <w:name w:val="AmJustText"/>
    <w:basedOn w:val="Normal"/>
    <w:rsid w:val="005B310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B310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B3100"/>
    <w:pPr>
      <w:spacing w:after="480"/>
      <w:ind w:left="1417"/>
    </w:pPr>
  </w:style>
  <w:style w:type="paragraph" w:customStyle="1" w:styleId="CoverNormal">
    <w:name w:val="CoverNormal"/>
    <w:basedOn w:val="Normal"/>
    <w:rsid w:val="005B3100"/>
    <w:pPr>
      <w:ind w:left="1418"/>
    </w:pPr>
  </w:style>
  <w:style w:type="paragraph" w:customStyle="1" w:styleId="AmCrossRef">
    <w:name w:val="AmCrossRef"/>
    <w:basedOn w:val="Normal"/>
    <w:rsid w:val="005B310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B310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B310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B310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B310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B3100"/>
    <w:pPr>
      <w:spacing w:before="240" w:after="1200"/>
    </w:pPr>
  </w:style>
  <w:style w:type="paragraph" w:styleId="Header">
    <w:name w:val="header"/>
    <w:basedOn w:val="Normal"/>
    <w:link w:val="HeaderChar"/>
    <w:rsid w:val="005B31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3100"/>
    <w:rPr>
      <w:sz w:val="24"/>
      <w:lang w:val="mt-MT"/>
    </w:rPr>
  </w:style>
  <w:style w:type="paragraph" w:customStyle="1" w:styleId="AmOrLang">
    <w:name w:val="AmOrLang"/>
    <w:basedOn w:val="Normal"/>
    <w:rsid w:val="005B310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B310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B31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B3100"/>
    <w:pPr>
      <w:spacing w:before="240"/>
    </w:pPr>
    <w:rPr>
      <w:b/>
    </w:rPr>
  </w:style>
  <w:style w:type="paragraph" w:customStyle="1" w:styleId="EPBody">
    <w:name w:val="EPBody"/>
    <w:basedOn w:val="Normal"/>
    <w:rsid w:val="005B310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B310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3100"/>
    <w:pPr>
      <w:spacing w:before="480" w:after="240"/>
    </w:pPr>
  </w:style>
  <w:style w:type="paragraph" w:customStyle="1" w:styleId="Lgendesigne">
    <w:name w:val="Légende signe"/>
    <w:basedOn w:val="Normal"/>
    <w:rsid w:val="005B310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310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5B3100"/>
    <w:pPr>
      <w:ind w:left="0" w:firstLine="0"/>
    </w:pPr>
  </w:style>
  <w:style w:type="paragraph" w:customStyle="1" w:styleId="msonormal0">
    <w:name w:val="msonormal"/>
    <w:basedOn w:val="Normal"/>
    <w:rsid w:val="005B310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B31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100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5B3100"/>
    <w:rPr>
      <w:noProof/>
      <w:sz w:val="24"/>
    </w:rPr>
  </w:style>
  <w:style w:type="paragraph" w:customStyle="1" w:styleId="Normal12">
    <w:name w:val="Normal12"/>
    <w:basedOn w:val="Normal"/>
    <w:link w:val="Normal12Char"/>
    <w:rsid w:val="005B310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B310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B310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B310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B310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B310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B310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B310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B3100"/>
    <w:rPr>
      <w:b/>
      <w:sz w:val="24"/>
      <w:lang w:val="mt-MT"/>
    </w:rPr>
  </w:style>
  <w:style w:type="paragraph" w:customStyle="1" w:styleId="Normal12Italic">
    <w:name w:val="Normal12Italic"/>
    <w:basedOn w:val="Normal12"/>
    <w:rsid w:val="005B3100"/>
    <w:rPr>
      <w:i/>
    </w:rPr>
  </w:style>
  <w:style w:type="paragraph" w:customStyle="1" w:styleId="JustificationTitle">
    <w:name w:val="JustificationTitle"/>
    <w:basedOn w:val="Normal"/>
    <w:next w:val="Normal12"/>
    <w:rsid w:val="005B310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B310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B310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B31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B3100"/>
    <w:pPr>
      <w:spacing w:before="240"/>
      <w:jc w:val="center"/>
    </w:pPr>
    <w:rPr>
      <w:i/>
    </w:rPr>
  </w:style>
  <w:style w:type="character" w:customStyle="1" w:styleId="Footer2Middle">
    <w:name w:val="Footer2Middle"/>
    <w:rsid w:val="005B310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B310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B31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310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5B31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31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310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B31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3100"/>
    <w:rPr>
      <w:b/>
      <w:bCs/>
      <w:lang w:val="mt-MT"/>
    </w:rPr>
  </w:style>
  <w:style w:type="character" w:styleId="Hyperlink">
    <w:name w:val="Hyperlink"/>
    <w:basedOn w:val="DefaultParagraphFont"/>
    <w:uiPriority w:val="99"/>
    <w:rsid w:val="005B3100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5B3100"/>
    <w:pPr>
      <w:spacing w:after="480"/>
    </w:pPr>
  </w:style>
  <w:style w:type="paragraph" w:customStyle="1" w:styleId="NormalBoldCenter">
    <w:name w:val="NormalBoldCenter"/>
    <w:basedOn w:val="Normal"/>
    <w:rsid w:val="005B3100"/>
    <w:pPr>
      <w:jc w:val="center"/>
    </w:pPr>
    <w:rPr>
      <w:b/>
    </w:rPr>
  </w:style>
  <w:style w:type="paragraph" w:customStyle="1" w:styleId="Normal12a">
    <w:name w:val="Normal12a"/>
    <w:basedOn w:val="Normal"/>
    <w:rsid w:val="005B3100"/>
    <w:pPr>
      <w:spacing w:after="240"/>
    </w:pPr>
  </w:style>
  <w:style w:type="paragraph" w:customStyle="1" w:styleId="RollCallVotes">
    <w:name w:val="RollCallVotes"/>
    <w:basedOn w:val="Normal"/>
    <w:rsid w:val="005B310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B310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B310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B3100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5B310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B310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FollowedHyperlink">
    <w:name w:val="FollowedHyperlink"/>
    <w:basedOn w:val="DefaultParagraphFont"/>
    <w:unhideWhenUsed/>
    <w:rsid w:val="005B3100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503AD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03AD9"/>
    <w:pPr>
      <w:spacing w:after="240"/>
      <w:jc w:val="center"/>
    </w:pPr>
  </w:style>
  <w:style w:type="paragraph" w:customStyle="1" w:styleId="AmDateTab">
    <w:name w:val="AmDateTab"/>
    <w:basedOn w:val="Normal"/>
    <w:rsid w:val="00503AD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03AD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03AD9"/>
  </w:style>
  <w:style w:type="paragraph" w:customStyle="1" w:styleId="SignaturePersonne">
    <w:name w:val="Signature Personne"/>
    <w:basedOn w:val="Normal"/>
    <w:rsid w:val="00503AD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503AD9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503AD9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503AD9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503AD9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503AD9"/>
    <w:pPr>
      <w:keepLines/>
      <w:widowControl w:val="0"/>
      <w:ind w:left="850" w:hanging="850"/>
    </w:pPr>
    <w:rPr>
      <w:sz w:val="24"/>
      <w:lang w:val="mt-MT" w:eastAsia="en-US"/>
    </w:rPr>
  </w:style>
  <w:style w:type="character" w:customStyle="1" w:styleId="Footer2">
    <w:name w:val="Footer2"/>
    <w:rsid w:val="00503AD9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503AD9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503AD9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503AD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503AD9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503AD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03AD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503AD9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503AD9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503AD9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503AD9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503AD9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503AD9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503AD9"/>
    <w:rPr>
      <w:i/>
      <w:iCs/>
    </w:rPr>
  </w:style>
  <w:style w:type="character" w:customStyle="1" w:styleId="FooterChar1">
    <w:name w:val="Footer Char1"/>
    <w:basedOn w:val="DefaultParagraphFont"/>
    <w:uiPriority w:val="99"/>
    <w:semiHidden/>
    <w:rsid w:val="00503AD9"/>
    <w:rPr>
      <w:sz w:val="24"/>
      <w:szCs w:val="24"/>
    </w:rPr>
  </w:style>
  <w:style w:type="paragraph" w:customStyle="1" w:styleId="HeadingDocType24a">
    <w:name w:val="HeadingDocType24a"/>
    <w:basedOn w:val="Normal"/>
    <w:rsid w:val="0043068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3068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30684"/>
    <w:pPr>
      <w:jc w:val="center"/>
    </w:pPr>
  </w:style>
  <w:style w:type="paragraph" w:customStyle="1" w:styleId="LineSingle">
    <w:name w:val="LineSingle"/>
    <w:basedOn w:val="Normal"/>
    <w:next w:val="Normal"/>
    <w:rsid w:val="0043068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30684"/>
    <w:pPr>
      <w:spacing w:before="240" w:after="240"/>
    </w:pPr>
  </w:style>
  <w:style w:type="paragraph" w:styleId="Revision">
    <w:name w:val="Revision"/>
    <w:uiPriority w:val="99"/>
    <w:semiHidden/>
    <w:rsid w:val="00430684"/>
    <w:rPr>
      <w:sz w:val="24"/>
      <w:szCs w:val="24"/>
      <w:lang w:val="mt-MT" w:eastAsia="en-US"/>
    </w:rPr>
  </w:style>
  <w:style w:type="character" w:customStyle="1" w:styleId="diff-tte-added">
    <w:name w:val="diff-tte-added"/>
    <w:basedOn w:val="DefaultParagraphFont"/>
    <w:rsid w:val="00430684"/>
    <w:rPr>
      <w:b/>
      <w:bCs w:val="0"/>
      <w:i/>
      <w:iCs w:val="0"/>
    </w:rPr>
  </w:style>
  <w:style w:type="character" w:customStyle="1" w:styleId="UnresolvedMention1">
    <w:name w:val="Unresolved Mention1"/>
    <w:basedOn w:val="DefaultParagraphFont"/>
    <w:uiPriority w:val="99"/>
    <w:semiHidden/>
    <w:rsid w:val="00430684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430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1E6F9-D8BC-4BAE-B5FC-008C0B64C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3</cp:revision>
  <cp:lastPrinted>2004-11-19T15:42:00Z</cp:lastPrinted>
  <dcterms:created xsi:type="dcterms:W3CDTF">2024-11-28T15:39:00Z</dcterms:created>
  <dcterms:modified xsi:type="dcterms:W3CDTF">2025-01-13T15:07:00Z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