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3245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32451" w:rsidRDefault="00F11C06" w:rsidP="0010095E">
            <w:pPr>
              <w:pStyle w:val="EPName"/>
            </w:pPr>
            <w:r w:rsidRPr="00E32451">
              <w:t>Parlament Europejski</w:t>
            </w:r>
          </w:p>
          <w:p w:rsidR="00751A4A" w:rsidRPr="00E3245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D5359">
              <w:t>2019</w:t>
            </w:r>
            <w:r w:rsidRPr="00E32451">
              <w:t>-</w:t>
            </w:r>
            <w:r w:rsidRPr="00BD535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32451" w:rsidRDefault="00187494" w:rsidP="0010095E">
            <w:pPr>
              <w:pStyle w:val="EPLogo"/>
            </w:pPr>
            <w:r w:rsidRPr="00E3245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32451" w:rsidRDefault="00D058B8" w:rsidP="004C5D52">
      <w:pPr>
        <w:pStyle w:val="LineTop"/>
      </w:pPr>
    </w:p>
    <w:p w:rsidR="00680577" w:rsidRPr="00E32451" w:rsidRDefault="00F11C06" w:rsidP="00680577">
      <w:pPr>
        <w:pStyle w:val="EPBodyTA1"/>
      </w:pPr>
      <w:r w:rsidRPr="00E32451">
        <w:t>TEKSTY PRZYJĘTE</w:t>
      </w:r>
    </w:p>
    <w:p w:rsidR="00D058B8" w:rsidRPr="00E32451" w:rsidRDefault="00D058B8" w:rsidP="00D058B8">
      <w:pPr>
        <w:pStyle w:val="LineBottom"/>
      </w:pPr>
    </w:p>
    <w:p w:rsidR="00F11C06" w:rsidRPr="00E32451" w:rsidRDefault="00F11C06" w:rsidP="00F11C06">
      <w:pPr>
        <w:pStyle w:val="ATHeading1"/>
      </w:pPr>
      <w:bookmarkStart w:id="0" w:name="TANumber"/>
      <w:r w:rsidRPr="00E32451">
        <w:t>P</w:t>
      </w:r>
      <w:r w:rsidRPr="00BD5359">
        <w:t>9</w:t>
      </w:r>
      <w:r w:rsidRPr="00E32451">
        <w:t>_TA(</w:t>
      </w:r>
      <w:r w:rsidRPr="00BD5359">
        <w:t>2024</w:t>
      </w:r>
      <w:r w:rsidRPr="00E32451">
        <w:t>)</w:t>
      </w:r>
      <w:r w:rsidRPr="00BD5359">
        <w:t>0</w:t>
      </w:r>
      <w:bookmarkEnd w:id="0"/>
      <w:r w:rsidR="00DD15C9" w:rsidRPr="00BD5359">
        <w:t>376</w:t>
      </w:r>
    </w:p>
    <w:p w:rsidR="00F11C06" w:rsidRPr="00E32451" w:rsidRDefault="001F4F12" w:rsidP="001F4F12">
      <w:pPr>
        <w:pStyle w:val="ATHeading2"/>
      </w:pPr>
      <w:r>
        <w:t>Dane pasażera przekazywane przed podróżą: usprawnienie i ułatwienie kontroli na granicach zewnętrznych</w:t>
      </w:r>
    </w:p>
    <w:p w:rsidR="00F11C06" w:rsidRPr="00E32451" w:rsidRDefault="00F11C06" w:rsidP="00F11C06">
      <w:pPr>
        <w:rPr>
          <w:i/>
          <w:vanish/>
        </w:rPr>
      </w:pPr>
      <w:r w:rsidRPr="00E32451">
        <w:rPr>
          <w:i/>
        </w:rPr>
        <w:fldChar w:fldCharType="begin"/>
      </w:r>
      <w:r w:rsidRPr="00E32451">
        <w:rPr>
          <w:i/>
        </w:rPr>
        <w:instrText xml:space="preserve"> TC"(</w:instrText>
      </w:r>
      <w:bookmarkStart w:id="1" w:name="DocNumber"/>
      <w:r w:rsidRPr="00E32451">
        <w:rPr>
          <w:i/>
        </w:rPr>
        <w:instrText>A</w:instrText>
      </w:r>
      <w:r w:rsidRPr="00BD5359">
        <w:rPr>
          <w:i/>
        </w:rPr>
        <w:instrText>9</w:instrText>
      </w:r>
      <w:r w:rsidRPr="00E32451">
        <w:rPr>
          <w:i/>
        </w:rPr>
        <w:instrText>-</w:instrText>
      </w:r>
      <w:r w:rsidRPr="00BD5359">
        <w:rPr>
          <w:i/>
        </w:rPr>
        <w:instrText>0409</w:instrText>
      </w:r>
      <w:r w:rsidRPr="00E32451">
        <w:rPr>
          <w:i/>
        </w:rPr>
        <w:instrText>/</w:instrText>
      </w:r>
      <w:r w:rsidRPr="00BD5359">
        <w:rPr>
          <w:i/>
        </w:rPr>
        <w:instrText>2023</w:instrText>
      </w:r>
      <w:bookmarkEnd w:id="1"/>
      <w:r w:rsidRPr="00E32451">
        <w:rPr>
          <w:i/>
        </w:rPr>
        <w:instrText xml:space="preserve"> - Sprawozdawca: Jan</w:instrText>
      </w:r>
      <w:r w:rsidRPr="00E32451">
        <w:rPr>
          <w:i/>
        </w:rPr>
        <w:noBreakHyphen/>
        <w:instrText>Christoph Oetjen)"\l</w:instrText>
      </w:r>
      <w:r w:rsidRPr="00BD5359">
        <w:rPr>
          <w:i/>
        </w:rPr>
        <w:instrText>3</w:instrText>
      </w:r>
      <w:r w:rsidRPr="00E32451">
        <w:rPr>
          <w:i/>
        </w:rPr>
        <w:instrText xml:space="preserve"> \n&gt; \* MERGEFORMAT </w:instrText>
      </w:r>
      <w:r w:rsidRPr="00E32451">
        <w:rPr>
          <w:i/>
        </w:rPr>
        <w:fldChar w:fldCharType="end"/>
      </w:r>
    </w:p>
    <w:p w:rsidR="00F11C06" w:rsidRPr="00E32451" w:rsidRDefault="00F11C06" w:rsidP="00F11C06">
      <w:pPr>
        <w:rPr>
          <w:vanish/>
        </w:rPr>
      </w:pPr>
      <w:bookmarkStart w:id="2" w:name="Commission"/>
      <w:r w:rsidRPr="00E32451">
        <w:rPr>
          <w:vanish/>
        </w:rPr>
        <w:t>Komisja Wolności Obywatelskich, Sprawiedliwości i Spraw Wewnętrznych</w:t>
      </w:r>
      <w:bookmarkEnd w:id="2"/>
    </w:p>
    <w:p w:rsidR="00F11C06" w:rsidRPr="00E32451" w:rsidRDefault="00F11C06" w:rsidP="00F11C06">
      <w:pPr>
        <w:rPr>
          <w:vanish/>
        </w:rPr>
      </w:pPr>
      <w:bookmarkStart w:id="3" w:name="PE"/>
      <w:r w:rsidRPr="00E32451">
        <w:rPr>
          <w:vanish/>
        </w:rPr>
        <w:t>PE</w:t>
      </w:r>
      <w:r w:rsidRPr="00BD5359">
        <w:rPr>
          <w:vanish/>
        </w:rPr>
        <w:t>750</w:t>
      </w:r>
      <w:r w:rsidRPr="00E32451">
        <w:rPr>
          <w:vanish/>
        </w:rPr>
        <w:t>.</w:t>
      </w:r>
      <w:r w:rsidRPr="00BD5359">
        <w:rPr>
          <w:vanish/>
        </w:rPr>
        <w:t>252</w:t>
      </w:r>
      <w:bookmarkEnd w:id="3"/>
    </w:p>
    <w:p w:rsidR="00F11C06" w:rsidRPr="00E32451" w:rsidRDefault="00F11C06" w:rsidP="00F11C06">
      <w:pPr>
        <w:pStyle w:val="ATHeading3"/>
      </w:pPr>
      <w:bookmarkStart w:id="4" w:name="Sujet"/>
      <w:r w:rsidRPr="00E32451">
        <w:t xml:space="preserve">Rezolucja ustawodawcza Parlamentu Europejskiego z dnia </w:t>
      </w:r>
      <w:r w:rsidR="00485B18" w:rsidRPr="00BD5359">
        <w:t>25</w:t>
      </w:r>
      <w:r w:rsidR="00485B18">
        <w:t xml:space="preserve"> kwietnia</w:t>
      </w:r>
      <w:r w:rsidRPr="00E32451">
        <w:t xml:space="preserve"> </w:t>
      </w:r>
      <w:r w:rsidRPr="00BD5359">
        <w:t>2024</w:t>
      </w:r>
      <w:r w:rsidRPr="00E32451">
        <w:t xml:space="preserve"> r. w sprawie wniosku dotyczącego rozporządzenia Parlamentu Europejskiego i Rady w sprawie gromadzenia i przekazywania danych pasażera przekazywanych przed podróżą (API) w celu usprawnienia i ułatwienia kontroli na granicach zewnętrznych, zmieniającego rozporządzenie (UE) </w:t>
      </w:r>
      <w:r w:rsidRPr="00BD5359">
        <w:t>2019</w:t>
      </w:r>
      <w:r w:rsidRPr="00E32451">
        <w:t>/</w:t>
      </w:r>
      <w:r w:rsidRPr="00BD5359">
        <w:t>817</w:t>
      </w:r>
      <w:r w:rsidRPr="00E32451">
        <w:t xml:space="preserve"> i rozporządzenie (UE) </w:t>
      </w:r>
      <w:r w:rsidRPr="00BD5359">
        <w:t>2018</w:t>
      </w:r>
      <w:r w:rsidRPr="00E32451">
        <w:t>/</w:t>
      </w:r>
      <w:r w:rsidRPr="00BD5359">
        <w:t>1726</w:t>
      </w:r>
      <w:r w:rsidRPr="00E32451">
        <w:t xml:space="preserve"> oraz uchylającego dyrektywę Rady </w:t>
      </w:r>
      <w:r w:rsidRPr="00BD5359">
        <w:t>2004</w:t>
      </w:r>
      <w:r w:rsidRPr="00E32451">
        <w:t>/</w:t>
      </w:r>
      <w:r w:rsidRPr="00BD5359">
        <w:t>82</w:t>
      </w:r>
      <w:r w:rsidRPr="00E32451">
        <w:t>/WE</w:t>
      </w:r>
      <w:bookmarkEnd w:id="4"/>
      <w:r w:rsidRPr="00E32451">
        <w:t xml:space="preserve"> </w:t>
      </w:r>
      <w:bookmarkStart w:id="5" w:name="References"/>
      <w:r w:rsidRPr="00E32451">
        <w:t>(COM(</w:t>
      </w:r>
      <w:r w:rsidRPr="00BD5359">
        <w:t>2022</w:t>
      </w:r>
      <w:r w:rsidRPr="00E32451">
        <w:t>)</w:t>
      </w:r>
      <w:r w:rsidRPr="00BD5359">
        <w:t>0729</w:t>
      </w:r>
      <w:r w:rsidRPr="00E32451">
        <w:t xml:space="preserve"> – C</w:t>
      </w:r>
      <w:r w:rsidRPr="00BD5359">
        <w:t>9</w:t>
      </w:r>
      <w:r w:rsidRPr="00E32451">
        <w:t>-</w:t>
      </w:r>
      <w:r w:rsidRPr="00BD5359">
        <w:t>0428</w:t>
      </w:r>
      <w:r w:rsidRPr="00E32451">
        <w:t>/</w:t>
      </w:r>
      <w:r w:rsidRPr="00BD5359">
        <w:t>2022</w:t>
      </w:r>
      <w:r w:rsidRPr="00E32451">
        <w:t xml:space="preserve"> – </w:t>
      </w:r>
      <w:r w:rsidRPr="00BD5359">
        <w:t>2022</w:t>
      </w:r>
      <w:r w:rsidRPr="00E32451">
        <w:t>/</w:t>
      </w:r>
      <w:r w:rsidRPr="00BD5359">
        <w:t>0424</w:t>
      </w:r>
      <w:r w:rsidRPr="00E32451">
        <w:t>(COD))</w:t>
      </w:r>
      <w:bookmarkEnd w:id="5"/>
    </w:p>
    <w:p w:rsidR="00C6258A" w:rsidRPr="00E32451" w:rsidRDefault="00C6258A" w:rsidP="00C6258A">
      <w:pPr>
        <w:pStyle w:val="NormalBold"/>
      </w:pPr>
      <w:bookmarkStart w:id="6" w:name="TextBodyBegin"/>
      <w:bookmarkEnd w:id="6"/>
      <w:r w:rsidRPr="00E32451">
        <w:t>(Zwykła procedura ustawodawcza: pierwsze czytanie)</w:t>
      </w:r>
    </w:p>
    <w:p w:rsidR="00C6258A" w:rsidRPr="00E32451" w:rsidRDefault="00C6258A" w:rsidP="00C6258A">
      <w:pPr>
        <w:pStyle w:val="EPComma"/>
      </w:pPr>
      <w:r w:rsidRPr="00E32451">
        <w:rPr>
          <w:i/>
          <w:iCs/>
        </w:rPr>
        <w:t>Parlament Europejski</w:t>
      </w:r>
      <w:r w:rsidRPr="00E32451">
        <w:t>,</w:t>
      </w:r>
    </w:p>
    <w:p w:rsidR="00C6258A" w:rsidRPr="00E32451" w:rsidRDefault="00C6258A" w:rsidP="00C6258A">
      <w:pPr>
        <w:pStyle w:val="NormalHanging12a"/>
      </w:pPr>
      <w:r w:rsidRPr="00E32451">
        <w:t>–</w:t>
      </w:r>
      <w:r w:rsidRPr="00E32451">
        <w:tab/>
        <w:t>uwzględniając wniosek Komisji przedstawiony Parlamentowi Europejskiemu i Radzie (COM(</w:t>
      </w:r>
      <w:r w:rsidRPr="00BD5359">
        <w:t>2022</w:t>
      </w:r>
      <w:r w:rsidRPr="00E32451">
        <w:t>)</w:t>
      </w:r>
      <w:r w:rsidRPr="00BD5359">
        <w:t>0729</w:t>
      </w:r>
      <w:r w:rsidRPr="00E32451">
        <w:t>),</w:t>
      </w:r>
    </w:p>
    <w:p w:rsidR="00C6258A" w:rsidRPr="00E32451" w:rsidRDefault="00C6258A" w:rsidP="00C6258A">
      <w:pPr>
        <w:pStyle w:val="NormalHanging12a"/>
      </w:pPr>
      <w:r w:rsidRPr="00E32451">
        <w:t>–</w:t>
      </w:r>
      <w:r w:rsidRPr="00E32451">
        <w:tab/>
        <w:t xml:space="preserve">uwzględniając art. </w:t>
      </w:r>
      <w:r w:rsidRPr="00BD5359">
        <w:t>294</w:t>
      </w:r>
      <w:r w:rsidRPr="00E32451">
        <w:t xml:space="preserve"> ust. </w:t>
      </w:r>
      <w:r w:rsidRPr="00BD5359">
        <w:t>2</w:t>
      </w:r>
      <w:r w:rsidRPr="00E32451">
        <w:t xml:space="preserve">, art. </w:t>
      </w:r>
      <w:r w:rsidRPr="00BD5359">
        <w:t>77</w:t>
      </w:r>
      <w:r w:rsidRPr="00E32451">
        <w:t xml:space="preserve"> ust. </w:t>
      </w:r>
      <w:r w:rsidRPr="00BD5359">
        <w:t>2</w:t>
      </w:r>
      <w:r w:rsidRPr="00E32451">
        <w:t xml:space="preserve"> lit. b) i d) oraz art. </w:t>
      </w:r>
      <w:r w:rsidRPr="00BD5359">
        <w:t>79</w:t>
      </w:r>
      <w:r w:rsidRPr="00E32451">
        <w:t xml:space="preserve"> ust. </w:t>
      </w:r>
      <w:r w:rsidRPr="00BD5359">
        <w:t>2</w:t>
      </w:r>
      <w:r w:rsidRPr="00E32451">
        <w:t xml:space="preserve"> lit. c) Traktatu o funkcjonowaniu Unii Europejskiej, zgodnie z którymi wniosek został przedstawiony Parlamentowi przez Komisję (C</w:t>
      </w:r>
      <w:r w:rsidRPr="00BD5359">
        <w:t>9</w:t>
      </w:r>
      <w:r w:rsidRPr="00E32451">
        <w:noBreakHyphen/>
      </w:r>
      <w:r w:rsidRPr="00BD5359">
        <w:t>0428</w:t>
      </w:r>
      <w:r w:rsidRPr="00E32451">
        <w:t>/</w:t>
      </w:r>
      <w:r w:rsidRPr="00BD5359">
        <w:t>2022</w:t>
      </w:r>
      <w:r w:rsidRPr="00E32451">
        <w:t>),</w:t>
      </w:r>
    </w:p>
    <w:p w:rsidR="00C6258A" w:rsidRPr="00E32451" w:rsidRDefault="00C6258A" w:rsidP="00C6258A">
      <w:pPr>
        <w:pStyle w:val="NormalHanging12a"/>
      </w:pPr>
      <w:r w:rsidRPr="00E32451">
        <w:t>–</w:t>
      </w:r>
      <w:r w:rsidRPr="00E32451">
        <w:tab/>
        <w:t xml:space="preserve">uwzględniając art. </w:t>
      </w:r>
      <w:r w:rsidRPr="00BD5359">
        <w:t>294</w:t>
      </w:r>
      <w:r w:rsidRPr="00E32451">
        <w:t xml:space="preserve"> ust. </w:t>
      </w:r>
      <w:r w:rsidRPr="00BD5359">
        <w:t>3</w:t>
      </w:r>
      <w:r w:rsidRPr="00E32451">
        <w:t xml:space="preserve"> Traktatu o funkcjonowaniu Unii Europejskiej,</w:t>
      </w:r>
    </w:p>
    <w:p w:rsidR="00C6258A" w:rsidRPr="00E32451" w:rsidRDefault="00C6258A" w:rsidP="00C6258A">
      <w:pPr>
        <w:pStyle w:val="NormalHanging12a"/>
      </w:pPr>
      <w:r w:rsidRPr="00E32451">
        <w:t>–</w:t>
      </w:r>
      <w:r w:rsidRPr="00E32451">
        <w:tab/>
        <w:t xml:space="preserve">uwzględniając opinię Europejskiego Komitetu Ekonomiczno-Społecznego z </w:t>
      </w:r>
      <w:r w:rsidRPr="00BD5359">
        <w:t>27</w:t>
      </w:r>
      <w:r w:rsidRPr="00E32451">
        <w:t xml:space="preserve"> kwietnia </w:t>
      </w:r>
      <w:r w:rsidRPr="00BD5359">
        <w:t>2023</w:t>
      </w:r>
      <w:r w:rsidRPr="00E32451">
        <w:t> r.</w:t>
      </w:r>
      <w:r w:rsidRPr="00E32451">
        <w:rPr>
          <w:rStyle w:val="FootnoteReference"/>
        </w:rPr>
        <w:footnoteReference w:id="1"/>
      </w:r>
      <w:r w:rsidRPr="00E32451">
        <w:t>,</w:t>
      </w:r>
    </w:p>
    <w:p w:rsidR="00485B18" w:rsidRDefault="00485B18" w:rsidP="00485B18">
      <w:pPr>
        <w:pStyle w:val="NormalHanging12a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</w:t>
      </w:r>
      <w:r w:rsidRPr="0090212C">
        <w:t xml:space="preserve">na podstawie art. </w:t>
      </w:r>
      <w:r w:rsidRPr="00BD5359">
        <w:t>74</w:t>
      </w:r>
      <w:r w:rsidRPr="0090212C">
        <w:t xml:space="preserve"> ust. </w:t>
      </w:r>
      <w:r w:rsidRPr="00BD5359">
        <w:t>4</w:t>
      </w:r>
      <w:r w:rsidRPr="0090212C">
        <w:t xml:space="preserve"> Regulaminu oraz </w:t>
      </w:r>
      <w:r>
        <w:t xml:space="preserve">przekazane pismem z dnia </w:t>
      </w:r>
      <w:r w:rsidR="00A844DE">
        <w:t>13</w:t>
      </w:r>
      <w:r>
        <w:t xml:space="preserve"> marca </w:t>
      </w:r>
      <w:r w:rsidRPr="00BD5359">
        <w:t>2024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 xml:space="preserve">, zgodnie z art. </w:t>
      </w:r>
      <w:r w:rsidRPr="00BD5359">
        <w:t>294</w:t>
      </w:r>
      <w:r w:rsidRPr="0090212C">
        <w:t xml:space="preserve"> ust. </w:t>
      </w:r>
      <w:r w:rsidRPr="00BD5359">
        <w:t>4</w:t>
      </w:r>
      <w:r w:rsidRPr="0090212C">
        <w:t xml:space="preserve"> Traktatu o funkcjonowaniu Unii Europejskiej,</w:t>
      </w:r>
    </w:p>
    <w:p w:rsidR="00C6258A" w:rsidRPr="00E32451" w:rsidRDefault="00C6258A" w:rsidP="00C6258A">
      <w:pPr>
        <w:pStyle w:val="NormalHanging12a"/>
      </w:pPr>
      <w:r w:rsidRPr="00E32451">
        <w:t>–</w:t>
      </w:r>
      <w:r w:rsidRPr="00E32451">
        <w:tab/>
        <w:t xml:space="preserve">uwzględniając art. </w:t>
      </w:r>
      <w:r w:rsidRPr="00BD5359">
        <w:t>59</w:t>
      </w:r>
      <w:r w:rsidRPr="00E32451">
        <w:t xml:space="preserve"> Regulaminu,</w:t>
      </w:r>
    </w:p>
    <w:p w:rsidR="00C6258A" w:rsidRPr="00E32451" w:rsidRDefault="00C6258A" w:rsidP="00C6258A">
      <w:pPr>
        <w:pStyle w:val="NormalHanging12a"/>
      </w:pPr>
      <w:r w:rsidRPr="00E32451">
        <w:lastRenderedPageBreak/>
        <w:t>–</w:t>
      </w:r>
      <w:r w:rsidRPr="00E32451">
        <w:tab/>
        <w:t>uwzględniając opinię przedstawioną przez Komisję Transportu i Turystyki,</w:t>
      </w:r>
    </w:p>
    <w:p w:rsidR="00C6258A" w:rsidRPr="00E32451" w:rsidRDefault="00C6258A" w:rsidP="00C6258A">
      <w:pPr>
        <w:pStyle w:val="NormalHanging12a"/>
      </w:pPr>
      <w:r w:rsidRPr="00E32451">
        <w:t>–</w:t>
      </w:r>
      <w:r w:rsidRPr="00E32451">
        <w:tab/>
        <w:t>uwzględniając sprawozdanie Komisji Wolności Obywatelskich, Sprawiedliwości i Spraw Wewnętrznych (A</w:t>
      </w:r>
      <w:r w:rsidRPr="00BD5359">
        <w:t>9</w:t>
      </w:r>
      <w:r w:rsidRPr="00E32451">
        <w:t>-</w:t>
      </w:r>
      <w:r w:rsidRPr="00BD5359">
        <w:t>0409</w:t>
      </w:r>
      <w:r w:rsidRPr="00E32451">
        <w:t>/</w:t>
      </w:r>
      <w:r w:rsidRPr="00BD5359">
        <w:t>2023</w:t>
      </w:r>
      <w:r w:rsidRPr="00E32451">
        <w:t>),</w:t>
      </w:r>
    </w:p>
    <w:p w:rsidR="00C6258A" w:rsidRPr="00E32451" w:rsidRDefault="00C6258A" w:rsidP="00C6258A">
      <w:pPr>
        <w:pStyle w:val="NormalHanging12a"/>
      </w:pPr>
      <w:r w:rsidRPr="00BD5359">
        <w:t>1</w:t>
      </w:r>
      <w:r w:rsidRPr="00E32451">
        <w:t>.</w:t>
      </w:r>
      <w:r w:rsidRPr="00E32451">
        <w:tab/>
        <w:t>przyjmuje poniższe stanowisko w pierwszym czytaniu;</w:t>
      </w:r>
    </w:p>
    <w:p w:rsidR="00C6258A" w:rsidRPr="00E32451" w:rsidRDefault="00C6258A" w:rsidP="00C6258A">
      <w:pPr>
        <w:pStyle w:val="NormalHanging12a"/>
      </w:pPr>
      <w:r w:rsidRPr="00BD5359">
        <w:t>2</w:t>
      </w:r>
      <w:r w:rsidRPr="00E32451">
        <w:t>.</w:t>
      </w:r>
      <w:r w:rsidRPr="00E32451">
        <w:tab/>
        <w:t>zwraca się do Komisji o ponowne przekazanie mu sprawy, jeśli zastąpi ona pierwotny wniosek, wprowadzi w nim istotne zmiany lub planuje ich wprowadzenie;</w:t>
      </w:r>
    </w:p>
    <w:p w:rsidR="00C6258A" w:rsidRPr="00E32451" w:rsidRDefault="00C6258A" w:rsidP="00C6258A">
      <w:pPr>
        <w:pStyle w:val="NormalHanging12a"/>
      </w:pPr>
      <w:r w:rsidRPr="00BD5359">
        <w:t>3</w:t>
      </w:r>
      <w:r w:rsidRPr="00E32451">
        <w:t>.</w:t>
      </w:r>
      <w:r w:rsidRPr="00E32451">
        <w:tab/>
        <w:t>zobowiązuje swoją przewodniczącą do przekazania stanowiska Parlamentu Radzie i Komisji oraz parlamentom narodowym.</w:t>
      </w:r>
    </w:p>
    <w:p w:rsidR="00485B18" w:rsidRDefault="00485B18" w:rsidP="00C6258A">
      <w:pPr>
        <w:pStyle w:val="AmNumberTabs"/>
        <w:sectPr w:rsidR="00485B18" w:rsidSect="00E3245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C5C57" w:rsidRPr="00E87451" w:rsidRDefault="006C5C57" w:rsidP="006C5C5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87451">
        <w:rPr>
          <w:rFonts w:eastAsia="Calibri"/>
          <w:b/>
          <w:bCs/>
          <w:color w:val="000000"/>
          <w:szCs w:val="24"/>
        </w:rPr>
        <w:lastRenderedPageBreak/>
        <w:t>P</w:t>
      </w:r>
      <w:r w:rsidRPr="00BD5359">
        <w:rPr>
          <w:rFonts w:eastAsia="Calibri"/>
          <w:b/>
          <w:bCs/>
          <w:color w:val="000000"/>
          <w:szCs w:val="24"/>
        </w:rPr>
        <w:t>9</w:t>
      </w:r>
      <w:r w:rsidRPr="00E87451">
        <w:rPr>
          <w:rFonts w:eastAsia="Calibri"/>
          <w:b/>
          <w:bCs/>
          <w:color w:val="000000"/>
          <w:szCs w:val="24"/>
        </w:rPr>
        <w:t>_TC</w:t>
      </w:r>
      <w:r w:rsidRPr="00BD5359">
        <w:rPr>
          <w:rFonts w:eastAsia="Calibri"/>
          <w:b/>
          <w:bCs/>
          <w:color w:val="000000"/>
          <w:szCs w:val="24"/>
        </w:rPr>
        <w:t>1</w:t>
      </w:r>
      <w:r w:rsidRPr="00E87451">
        <w:rPr>
          <w:rFonts w:eastAsia="Calibri"/>
          <w:b/>
          <w:bCs/>
          <w:color w:val="000000"/>
          <w:szCs w:val="24"/>
        </w:rPr>
        <w:t>-COD(</w:t>
      </w:r>
      <w:r w:rsidRPr="00BD5359">
        <w:rPr>
          <w:rFonts w:eastAsia="Calibri"/>
          <w:b/>
          <w:bCs/>
          <w:color w:val="000000"/>
          <w:szCs w:val="24"/>
        </w:rPr>
        <w:t>2022</w:t>
      </w:r>
      <w:r w:rsidRPr="00E87451">
        <w:rPr>
          <w:rFonts w:eastAsia="Calibri"/>
          <w:b/>
          <w:bCs/>
          <w:color w:val="000000"/>
          <w:szCs w:val="24"/>
        </w:rPr>
        <w:t>)</w:t>
      </w:r>
      <w:r w:rsidRPr="00BD5359">
        <w:rPr>
          <w:rFonts w:eastAsia="Calibri"/>
          <w:b/>
          <w:bCs/>
          <w:color w:val="000000"/>
          <w:szCs w:val="24"/>
        </w:rPr>
        <w:t>0424</w:t>
      </w:r>
    </w:p>
    <w:p w:rsidR="006C5C57" w:rsidRPr="00285208" w:rsidRDefault="006C5C57" w:rsidP="006C5C57">
      <w:pPr>
        <w:widowControl/>
        <w:autoSpaceDE w:val="0"/>
        <w:autoSpaceDN w:val="0"/>
        <w:adjustRightInd w:val="0"/>
        <w:spacing w:before="120" w:after="120"/>
        <w:rPr>
          <w:b/>
          <w:szCs w:val="24"/>
          <w:lang w:val="bg-BG"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="00E218A1" w:rsidRPr="00BD5359">
        <w:rPr>
          <w:b/>
        </w:rPr>
        <w:t>25</w:t>
      </w:r>
      <w:r w:rsidR="00E218A1">
        <w:rPr>
          <w:b/>
        </w:rPr>
        <w:t xml:space="preserve"> kwietnia</w:t>
      </w:r>
      <w:r>
        <w:rPr>
          <w:b/>
        </w:rPr>
        <w:t xml:space="preserve"> </w:t>
      </w:r>
      <w:r w:rsidRPr="00BD5359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 xml:space="preserve">ejskiego i Rady (UE) </w:t>
      </w:r>
      <w:r w:rsidRPr="00BD5359">
        <w:rPr>
          <w:b/>
        </w:rPr>
        <w:t>2024</w:t>
      </w:r>
      <w:r>
        <w:rPr>
          <w:b/>
        </w:rPr>
        <w:t>/...</w:t>
      </w:r>
      <w:r w:rsidRPr="00741191">
        <w:rPr>
          <w:b/>
        </w:rPr>
        <w:t xml:space="preserve"> </w:t>
      </w:r>
      <w:r w:rsidR="00070409" w:rsidRPr="00070409">
        <w:rPr>
          <w:b/>
          <w:szCs w:val="24"/>
          <w:lang w:eastAsia="en-US"/>
        </w:rPr>
        <w:t>w sprawie gromadzenia i przekazywania danych pasażera przekazywanych przed podróżą w celu usprawnienia i ułatwienia odpraw granicznych na granicach zewnętrznych, zmiany rozporządzeń (UE) 2018/1726 i (UE) 2019/817 oraz uchylenia dyrektywy Rady 2004/82/WE</w:t>
      </w:r>
    </w:p>
    <w:p w:rsidR="00070409" w:rsidRDefault="00070409" w:rsidP="00070409">
      <w:pPr>
        <w:rPr>
          <w:i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 xml:space="preserve">, rozporządzenia (UE) </w:t>
      </w:r>
      <w:r>
        <w:rPr>
          <w:i/>
        </w:rPr>
        <w:t>2025</w:t>
      </w:r>
      <w:r>
        <w:rPr>
          <w:i/>
        </w:rPr>
        <w:t>/</w:t>
      </w:r>
      <w:r>
        <w:rPr>
          <w:i/>
        </w:rPr>
        <w:t>12</w:t>
      </w:r>
      <w:r>
        <w:rPr>
          <w:i/>
        </w:rPr>
        <w:t>.)</w:t>
      </w:r>
    </w:p>
    <w:p w:rsidR="00E365E1" w:rsidRPr="00070409" w:rsidRDefault="00E365E1" w:rsidP="00070409">
      <w:pPr>
        <w:keepNext/>
        <w:spacing w:before="600" w:after="120" w:line="360" w:lineRule="auto"/>
      </w:pPr>
      <w:bookmarkStart w:id="7" w:name="_GoBack"/>
      <w:bookmarkEnd w:id="7"/>
    </w:p>
    <w:sectPr w:rsidR="00E365E1" w:rsidRPr="00070409" w:rsidSect="00E3245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0CD" w:rsidRPr="00E32451" w:rsidRDefault="00CC20CD">
      <w:r w:rsidRPr="00E32451">
        <w:separator/>
      </w:r>
    </w:p>
  </w:endnote>
  <w:endnote w:type="continuationSeparator" w:id="0">
    <w:p w:rsidR="00CC20CD" w:rsidRPr="00E32451" w:rsidRDefault="00CC20CD">
      <w:r w:rsidRPr="00E324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0CD" w:rsidRPr="00E32451" w:rsidRDefault="00CC20C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0CD" w:rsidRPr="00E32451" w:rsidRDefault="00CC20C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0CD" w:rsidRPr="00E32451" w:rsidRDefault="00CC20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0CD" w:rsidRPr="00E32451" w:rsidRDefault="00CC20CD">
      <w:r w:rsidRPr="00E32451">
        <w:separator/>
      </w:r>
    </w:p>
  </w:footnote>
  <w:footnote w:type="continuationSeparator" w:id="0">
    <w:p w:rsidR="00CC20CD" w:rsidRPr="00E32451" w:rsidRDefault="00CC20CD">
      <w:r w:rsidRPr="00E32451">
        <w:continuationSeparator/>
      </w:r>
    </w:p>
  </w:footnote>
  <w:footnote w:id="1">
    <w:p w:rsidR="00CC20CD" w:rsidRPr="00E218A1" w:rsidRDefault="00CC20CD" w:rsidP="00E218A1">
      <w:pPr>
        <w:pStyle w:val="FootnoteText"/>
        <w:ind w:left="851" w:hanging="851"/>
        <w:rPr>
          <w:sz w:val="24"/>
          <w:szCs w:val="24"/>
          <w:lang w:val="pl-PL"/>
        </w:rPr>
      </w:pPr>
      <w:r w:rsidRPr="00E218A1">
        <w:rPr>
          <w:rStyle w:val="FootnoteReference"/>
          <w:sz w:val="24"/>
          <w:szCs w:val="24"/>
          <w:lang w:val="pl-PL"/>
        </w:rPr>
        <w:footnoteRef/>
      </w:r>
      <w:r w:rsidR="00A844DE">
        <w:rPr>
          <w:sz w:val="24"/>
          <w:szCs w:val="24"/>
          <w:lang w:val="pl-PL"/>
        </w:rPr>
        <w:t xml:space="preserve"> </w:t>
      </w:r>
      <w:r w:rsidR="00A844DE">
        <w:rPr>
          <w:sz w:val="24"/>
          <w:szCs w:val="24"/>
          <w:lang w:val="pl-PL"/>
        </w:rPr>
        <w:tab/>
        <w:t>Dz</w:t>
      </w:r>
      <w:r w:rsidRPr="00E218A1">
        <w:rPr>
          <w:sz w:val="24"/>
          <w:szCs w:val="24"/>
          <w:lang w:val="pl-PL"/>
        </w:rPr>
        <w:t xml:space="preserve">.U. C </w:t>
      </w:r>
      <w:r w:rsidRPr="00BD5359">
        <w:rPr>
          <w:sz w:val="24"/>
          <w:szCs w:val="24"/>
          <w:lang w:val="pl-PL"/>
        </w:rPr>
        <w:t>228</w:t>
      </w:r>
      <w:r w:rsidRPr="00E218A1">
        <w:rPr>
          <w:sz w:val="24"/>
          <w:szCs w:val="24"/>
          <w:lang w:val="pl-PL"/>
        </w:rPr>
        <w:t xml:space="preserve"> z </w:t>
      </w:r>
      <w:r w:rsidRPr="00BD5359">
        <w:rPr>
          <w:sz w:val="24"/>
          <w:szCs w:val="24"/>
          <w:lang w:val="pl-PL"/>
        </w:rPr>
        <w:t>29</w:t>
      </w:r>
      <w:r w:rsidRPr="00E218A1">
        <w:rPr>
          <w:sz w:val="24"/>
          <w:szCs w:val="24"/>
          <w:lang w:val="pl-PL"/>
        </w:rPr>
        <w:t>.</w:t>
      </w:r>
      <w:r w:rsidRPr="00BD5359">
        <w:rPr>
          <w:sz w:val="24"/>
          <w:szCs w:val="24"/>
          <w:lang w:val="pl-PL"/>
        </w:rPr>
        <w:t>6</w:t>
      </w:r>
      <w:r w:rsidRPr="00E218A1">
        <w:rPr>
          <w:sz w:val="24"/>
          <w:szCs w:val="24"/>
          <w:lang w:val="pl-PL"/>
        </w:rPr>
        <w:t>.</w:t>
      </w:r>
      <w:r w:rsidRPr="00BD5359">
        <w:rPr>
          <w:sz w:val="24"/>
          <w:szCs w:val="24"/>
          <w:lang w:val="pl-PL"/>
        </w:rPr>
        <w:t>2023</w:t>
      </w:r>
      <w:r w:rsidRPr="00E218A1">
        <w:rPr>
          <w:sz w:val="24"/>
          <w:szCs w:val="24"/>
          <w:lang w:val="pl-PL"/>
        </w:rPr>
        <w:t xml:space="preserve">, s. </w:t>
      </w:r>
      <w:r w:rsidRPr="00BD5359">
        <w:rPr>
          <w:sz w:val="24"/>
          <w:szCs w:val="24"/>
          <w:lang w:val="pl-PL"/>
        </w:rPr>
        <w:t>97</w:t>
      </w:r>
      <w:r w:rsidRPr="00E218A1">
        <w:rPr>
          <w:sz w:val="24"/>
          <w:szCs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0CD" w:rsidRPr="00E32451" w:rsidRDefault="00CC20C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0CD" w:rsidRPr="00E32451" w:rsidRDefault="00CC20C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0CD" w:rsidRPr="00E32451" w:rsidRDefault="00CC20C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B720AA5"/>
    <w:multiLevelType w:val="hybridMultilevel"/>
    <w:tmpl w:val="FE104D5E"/>
    <w:lvl w:ilvl="0" w:tplc="8AD0BDE0">
      <w:start w:val="1"/>
      <w:numFmt w:val="decimal"/>
      <w:lvlText w:val="%1)"/>
      <w:lvlJc w:val="left"/>
      <w:pPr>
        <w:ind w:left="720" w:hanging="360"/>
      </w:pPr>
    </w:lvl>
    <w:lvl w:ilvl="1" w:tplc="BC405DCA" w:tentative="1">
      <w:start w:val="1"/>
      <w:numFmt w:val="lowerLetter"/>
      <w:lvlText w:val="%2."/>
      <w:lvlJc w:val="left"/>
      <w:pPr>
        <w:ind w:left="1440" w:hanging="360"/>
      </w:pPr>
    </w:lvl>
    <w:lvl w:ilvl="2" w:tplc="9C4C95C2" w:tentative="1">
      <w:start w:val="1"/>
      <w:numFmt w:val="lowerRoman"/>
      <w:lvlText w:val="%3."/>
      <w:lvlJc w:val="right"/>
      <w:pPr>
        <w:ind w:left="2160" w:hanging="180"/>
      </w:pPr>
    </w:lvl>
    <w:lvl w:ilvl="3" w:tplc="ACAE330A" w:tentative="1">
      <w:start w:val="1"/>
      <w:numFmt w:val="decimal"/>
      <w:lvlText w:val="%4."/>
      <w:lvlJc w:val="left"/>
      <w:pPr>
        <w:ind w:left="2880" w:hanging="360"/>
      </w:pPr>
    </w:lvl>
    <w:lvl w:ilvl="4" w:tplc="6884F7D0" w:tentative="1">
      <w:start w:val="1"/>
      <w:numFmt w:val="lowerLetter"/>
      <w:lvlText w:val="%5."/>
      <w:lvlJc w:val="left"/>
      <w:pPr>
        <w:ind w:left="3600" w:hanging="360"/>
      </w:pPr>
    </w:lvl>
    <w:lvl w:ilvl="5" w:tplc="A41E9B96" w:tentative="1">
      <w:start w:val="1"/>
      <w:numFmt w:val="lowerRoman"/>
      <w:lvlText w:val="%6."/>
      <w:lvlJc w:val="right"/>
      <w:pPr>
        <w:ind w:left="4320" w:hanging="180"/>
      </w:pPr>
    </w:lvl>
    <w:lvl w:ilvl="6" w:tplc="485C4C4E" w:tentative="1">
      <w:start w:val="1"/>
      <w:numFmt w:val="decimal"/>
      <w:lvlText w:val="%7."/>
      <w:lvlJc w:val="left"/>
      <w:pPr>
        <w:ind w:left="5040" w:hanging="360"/>
      </w:pPr>
    </w:lvl>
    <w:lvl w:ilvl="7" w:tplc="A80699C0" w:tentative="1">
      <w:start w:val="1"/>
      <w:numFmt w:val="lowerLetter"/>
      <w:lvlText w:val="%8."/>
      <w:lvlJc w:val="left"/>
      <w:pPr>
        <w:ind w:left="5760" w:hanging="360"/>
      </w:pPr>
    </w:lvl>
    <w:lvl w:ilvl="8" w:tplc="0A34BB5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9/2023"/>
    <w:docVar w:name="dvlangue" w:val="PL"/>
    <w:docVar w:name="dvnumam" w:val="166"/>
    <w:docVar w:name="dvpe" w:val="750.252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w sprawie gromadzenia i przekazywania danych pasażera przekazywanych przed podróżą (API) w celu usprawnienia i ułatwienia kontroli na granicach zewnętrznych, zmieniającego rozporządzenie (UE) 2019/817 i rozporządzenie (UE) 2018/1726 oraz uchylającego dyrektywę Rady 2004/82/WE(COM(2022)0729 – C9-0428/2022 – 2022/0424(COD))"/>
  </w:docVars>
  <w:rsids>
    <w:rsidRoot w:val="00F11C06"/>
    <w:rsid w:val="00002272"/>
    <w:rsid w:val="00064002"/>
    <w:rsid w:val="000677B9"/>
    <w:rsid w:val="00070409"/>
    <w:rsid w:val="000831BA"/>
    <w:rsid w:val="000A42CC"/>
    <w:rsid w:val="000E7DD9"/>
    <w:rsid w:val="0010095E"/>
    <w:rsid w:val="00125B37"/>
    <w:rsid w:val="00187494"/>
    <w:rsid w:val="001F32AE"/>
    <w:rsid w:val="001F4F1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5B18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C5C5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3791"/>
    <w:rsid w:val="00A1687D"/>
    <w:rsid w:val="00A43E52"/>
    <w:rsid w:val="00A4678D"/>
    <w:rsid w:val="00A778C7"/>
    <w:rsid w:val="00A844DE"/>
    <w:rsid w:val="00AB0C1E"/>
    <w:rsid w:val="00AB441E"/>
    <w:rsid w:val="00AB6293"/>
    <w:rsid w:val="00AE0928"/>
    <w:rsid w:val="00AF3B82"/>
    <w:rsid w:val="00B12E95"/>
    <w:rsid w:val="00B22876"/>
    <w:rsid w:val="00B558F0"/>
    <w:rsid w:val="00BD48FE"/>
    <w:rsid w:val="00BD5359"/>
    <w:rsid w:val="00BD7BD8"/>
    <w:rsid w:val="00BE6ADC"/>
    <w:rsid w:val="00C05BFE"/>
    <w:rsid w:val="00C23CD4"/>
    <w:rsid w:val="00C61C0C"/>
    <w:rsid w:val="00C6258A"/>
    <w:rsid w:val="00C941CB"/>
    <w:rsid w:val="00CC20CD"/>
    <w:rsid w:val="00CC2357"/>
    <w:rsid w:val="00CF071A"/>
    <w:rsid w:val="00D058B8"/>
    <w:rsid w:val="00D56C11"/>
    <w:rsid w:val="00D834A0"/>
    <w:rsid w:val="00D872DF"/>
    <w:rsid w:val="00D91E21"/>
    <w:rsid w:val="00DA7FCD"/>
    <w:rsid w:val="00DD15C9"/>
    <w:rsid w:val="00E218A1"/>
    <w:rsid w:val="00E32451"/>
    <w:rsid w:val="00E365E1"/>
    <w:rsid w:val="00E820A4"/>
    <w:rsid w:val="00E87451"/>
    <w:rsid w:val="00EB006A"/>
    <w:rsid w:val="00EB4772"/>
    <w:rsid w:val="00ED169E"/>
    <w:rsid w:val="00ED4235"/>
    <w:rsid w:val="00F04346"/>
    <w:rsid w:val="00F075DC"/>
    <w:rsid w:val="00F11C06"/>
    <w:rsid w:val="00F149E9"/>
    <w:rsid w:val="00F5134D"/>
    <w:rsid w:val="00F74202"/>
    <w:rsid w:val="00F87713"/>
    <w:rsid w:val="00FB4360"/>
    <w:rsid w:val="00FD0C70"/>
    <w:rsid w:val="00FD2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5CB511"/>
  <w15:chartTrackingRefBased/>
  <w15:docId w15:val="{7159CA2F-AADF-49E2-8215-BF02B1425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6258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C6258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C6258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C6258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6258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6258A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C6258A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C6258A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C6258A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C6258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6258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6258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6258A"/>
    <w:pPr>
      <w:spacing w:after="120"/>
    </w:pPr>
  </w:style>
  <w:style w:type="paragraph" w:customStyle="1" w:styleId="PageHeading">
    <w:name w:val="PageHeading"/>
    <w:basedOn w:val="Normal"/>
    <w:rsid w:val="00C6258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6258A"/>
    <w:rPr>
      <w:b/>
    </w:rPr>
  </w:style>
  <w:style w:type="paragraph" w:customStyle="1" w:styleId="NormalBold12a">
    <w:name w:val="NormalBold12a"/>
    <w:basedOn w:val="Normal"/>
    <w:rsid w:val="00C6258A"/>
    <w:pPr>
      <w:spacing w:after="240"/>
    </w:pPr>
    <w:rPr>
      <w:b/>
    </w:rPr>
  </w:style>
  <w:style w:type="paragraph" w:customStyle="1" w:styleId="AmJustText">
    <w:name w:val="AmJustText"/>
    <w:basedOn w:val="Normal"/>
    <w:rsid w:val="00C6258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6258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6258A"/>
    <w:pPr>
      <w:spacing w:after="480"/>
      <w:ind w:left="1417"/>
    </w:pPr>
  </w:style>
  <w:style w:type="paragraph" w:customStyle="1" w:styleId="CoverNormal">
    <w:name w:val="CoverNormal"/>
    <w:basedOn w:val="Normal"/>
    <w:rsid w:val="00C6258A"/>
    <w:pPr>
      <w:ind w:left="1418"/>
    </w:pPr>
  </w:style>
  <w:style w:type="paragraph" w:customStyle="1" w:styleId="AmCrossRef">
    <w:name w:val="AmCrossRef"/>
    <w:basedOn w:val="Normal"/>
    <w:rsid w:val="00C6258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6258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6258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6258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6258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6258A"/>
    <w:pPr>
      <w:spacing w:before="240" w:after="1200"/>
    </w:pPr>
  </w:style>
  <w:style w:type="paragraph" w:styleId="Header">
    <w:name w:val="header"/>
    <w:basedOn w:val="Normal"/>
    <w:link w:val="HeaderChar"/>
    <w:rsid w:val="00C625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258A"/>
    <w:rPr>
      <w:sz w:val="24"/>
      <w:lang w:val="pl-PL"/>
    </w:rPr>
  </w:style>
  <w:style w:type="paragraph" w:customStyle="1" w:styleId="AmOrLang">
    <w:name w:val="AmOrLang"/>
    <w:basedOn w:val="Normal"/>
    <w:rsid w:val="00C6258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6258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6258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6258A"/>
    <w:pPr>
      <w:spacing w:before="240"/>
    </w:pPr>
    <w:rPr>
      <w:b/>
    </w:rPr>
  </w:style>
  <w:style w:type="paragraph" w:customStyle="1" w:styleId="EPBody">
    <w:name w:val="EPBody"/>
    <w:basedOn w:val="Normal"/>
    <w:rsid w:val="00C6258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6258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6258A"/>
    <w:pPr>
      <w:spacing w:before="480" w:after="240"/>
    </w:pPr>
  </w:style>
  <w:style w:type="paragraph" w:customStyle="1" w:styleId="Lgendesigne">
    <w:name w:val="Légende signe"/>
    <w:basedOn w:val="Normal"/>
    <w:rsid w:val="00C6258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6258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6258A"/>
    <w:rPr>
      <w:sz w:val="18"/>
    </w:rPr>
  </w:style>
  <w:style w:type="paragraph" w:customStyle="1" w:styleId="msonormal0">
    <w:name w:val="msonormal"/>
    <w:basedOn w:val="Normal"/>
    <w:rsid w:val="00C6258A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C6258A"/>
    <w:rPr>
      <w:noProof/>
      <w:sz w:val="24"/>
    </w:rPr>
  </w:style>
  <w:style w:type="paragraph" w:customStyle="1" w:styleId="Normal12">
    <w:name w:val="Normal12"/>
    <w:basedOn w:val="Normal"/>
    <w:link w:val="Normal12Char"/>
    <w:rsid w:val="00C6258A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C6258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C6258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C6258A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C6258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C6258A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C6258A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C6258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C6258A"/>
    <w:rPr>
      <w:b/>
      <w:sz w:val="24"/>
      <w:lang w:val="pl-PL"/>
    </w:rPr>
  </w:style>
  <w:style w:type="paragraph" w:customStyle="1" w:styleId="Normal12Italic">
    <w:name w:val="Normal12Italic"/>
    <w:basedOn w:val="Normal12"/>
    <w:rsid w:val="00C6258A"/>
    <w:rPr>
      <w:i/>
    </w:rPr>
  </w:style>
  <w:style w:type="paragraph" w:customStyle="1" w:styleId="JustificationTitle">
    <w:name w:val="JustificationTitle"/>
    <w:basedOn w:val="Normal"/>
    <w:next w:val="Normal12"/>
    <w:rsid w:val="00C6258A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C6258A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C6258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6258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C6258A"/>
    <w:pPr>
      <w:spacing w:before="240"/>
      <w:jc w:val="center"/>
    </w:pPr>
    <w:rPr>
      <w:i/>
    </w:rPr>
  </w:style>
  <w:style w:type="character" w:customStyle="1" w:styleId="Footer2Middle">
    <w:name w:val="Footer2Middle"/>
    <w:rsid w:val="00C6258A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C6258A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C625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6258A"/>
    <w:rPr>
      <w:rFonts w:ascii="Segoe UI" w:hAnsi="Segoe UI" w:cs="Segoe UI"/>
      <w:sz w:val="18"/>
      <w:szCs w:val="18"/>
      <w:lang w:val="pl-PL"/>
    </w:rPr>
  </w:style>
  <w:style w:type="character" w:styleId="CommentReference">
    <w:name w:val="annotation reference"/>
    <w:basedOn w:val="DefaultParagraphFont"/>
    <w:rsid w:val="00C6258A"/>
    <w:rPr>
      <w:sz w:val="16"/>
      <w:szCs w:val="16"/>
    </w:rPr>
  </w:style>
  <w:style w:type="paragraph" w:styleId="CommentText">
    <w:name w:val="annotation text"/>
    <w:basedOn w:val="Normal"/>
    <w:link w:val="CommentTextChar"/>
    <w:rsid w:val="00C6258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6258A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62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6258A"/>
    <w:rPr>
      <w:b/>
      <w:bCs/>
      <w:lang w:val="pl-PL"/>
    </w:rPr>
  </w:style>
  <w:style w:type="character" w:styleId="Hyperlink">
    <w:name w:val="Hyperlink"/>
    <w:basedOn w:val="DefaultParagraphFont"/>
    <w:rsid w:val="00C6258A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C6258A"/>
    <w:pPr>
      <w:spacing w:after="480"/>
    </w:pPr>
  </w:style>
  <w:style w:type="paragraph" w:customStyle="1" w:styleId="NormalBoldCenter">
    <w:name w:val="NormalBoldCenter"/>
    <w:basedOn w:val="Normal"/>
    <w:rsid w:val="00C6258A"/>
    <w:pPr>
      <w:jc w:val="center"/>
    </w:pPr>
    <w:rPr>
      <w:b/>
    </w:rPr>
  </w:style>
  <w:style w:type="paragraph" w:customStyle="1" w:styleId="Normal12a">
    <w:name w:val="Normal12a"/>
    <w:basedOn w:val="Normal"/>
    <w:rsid w:val="00C6258A"/>
    <w:pPr>
      <w:spacing w:after="240"/>
    </w:pPr>
  </w:style>
  <w:style w:type="paragraph" w:customStyle="1" w:styleId="RollCallVotes">
    <w:name w:val="RollCallVotes"/>
    <w:basedOn w:val="Normal"/>
    <w:rsid w:val="00C6258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6258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6258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6258A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C6258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C6258A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C625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58A"/>
    <w:rPr>
      <w:sz w:val="24"/>
      <w:lang w:val="pl-PL"/>
    </w:rPr>
  </w:style>
  <w:style w:type="paragraph" w:customStyle="1" w:styleId="Normal12Hanging">
    <w:name w:val="Normal12Hanging"/>
    <w:basedOn w:val="Normal"/>
    <w:link w:val="Normal12HangingChar"/>
    <w:rsid w:val="00485B18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485B18"/>
    <w:rPr>
      <w:snapToGrid w:val="0"/>
      <w:sz w:val="24"/>
      <w:lang w:val="pl-PL"/>
    </w:rPr>
  </w:style>
  <w:style w:type="paragraph" w:customStyle="1" w:styleId="AmDocTypeTab">
    <w:name w:val="AmDocTypeTab"/>
    <w:basedOn w:val="Normal"/>
    <w:rsid w:val="00E8745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87451"/>
    <w:pPr>
      <w:spacing w:after="240"/>
      <w:jc w:val="center"/>
    </w:pPr>
  </w:style>
  <w:style w:type="paragraph" w:customStyle="1" w:styleId="AmDateTab">
    <w:name w:val="AmDateTab"/>
    <w:basedOn w:val="Normal"/>
    <w:rsid w:val="00E8745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87451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E87451"/>
  </w:style>
  <w:style w:type="paragraph" w:customStyle="1" w:styleId="SignaturePersonne">
    <w:name w:val="Signature Personne"/>
    <w:basedOn w:val="Normal"/>
    <w:rsid w:val="00E87451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E87451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E87451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E87451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E87451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E87451"/>
    <w:pPr>
      <w:keepLines/>
      <w:widowControl w:val="0"/>
      <w:ind w:left="850" w:hanging="850"/>
    </w:pPr>
    <w:rPr>
      <w:sz w:val="24"/>
      <w:lang w:val="pl-PL" w:eastAsia="en-US"/>
    </w:rPr>
  </w:style>
  <w:style w:type="character" w:customStyle="1" w:styleId="Footer2">
    <w:name w:val="Footer2"/>
    <w:rsid w:val="00E87451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E87451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E87451"/>
    <w:pPr>
      <w:widowControl w:val="0"/>
      <w:spacing w:before="120" w:after="120" w:line="360" w:lineRule="auto"/>
    </w:pPr>
    <w:rPr>
      <w:sz w:val="24"/>
      <w:lang w:val="pl-PL" w:eastAsia="en-US"/>
    </w:rPr>
  </w:style>
  <w:style w:type="paragraph" w:customStyle="1" w:styleId="Formuledadoption">
    <w:name w:val="Formule d'adoption"/>
    <w:basedOn w:val="Normal"/>
    <w:next w:val="Normal"/>
    <w:rsid w:val="00E87451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E87451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E87451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E87451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E87451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E87451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E87451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E87451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E87451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E87451"/>
    <w:rPr>
      <w:color w:val="800080"/>
      <w:u w:val="single"/>
    </w:rPr>
  </w:style>
  <w:style w:type="character" w:styleId="Emphasis">
    <w:name w:val="Emphasis"/>
    <w:basedOn w:val="DefaultParagraphFont"/>
    <w:uiPriority w:val="20"/>
    <w:qFormat/>
    <w:rsid w:val="00E87451"/>
    <w:rPr>
      <w:i/>
      <w:iCs/>
    </w:rPr>
  </w:style>
  <w:style w:type="character" w:customStyle="1" w:styleId="FooterChar1">
    <w:name w:val="Footer Char1"/>
    <w:basedOn w:val="DefaultParagraphFont"/>
    <w:uiPriority w:val="99"/>
    <w:rsid w:val="00E87451"/>
    <w:rPr>
      <w:sz w:val="24"/>
      <w:szCs w:val="24"/>
    </w:rPr>
  </w:style>
  <w:style w:type="character" w:styleId="FollowedHyperlink">
    <w:name w:val="FollowedHyperlink"/>
    <w:basedOn w:val="DefaultParagraphFont"/>
    <w:rsid w:val="00E87451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CC20CD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CC20CD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CC20CD"/>
    <w:pPr>
      <w:jc w:val="center"/>
    </w:pPr>
  </w:style>
  <w:style w:type="paragraph" w:customStyle="1" w:styleId="LineSingle">
    <w:name w:val="LineSingle"/>
    <w:basedOn w:val="Normal"/>
    <w:next w:val="Normal"/>
    <w:rsid w:val="00CC20CD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CC20CD"/>
    <w:pPr>
      <w:spacing w:before="240" w:after="240"/>
    </w:pPr>
  </w:style>
  <w:style w:type="character" w:customStyle="1" w:styleId="diff-tte-added">
    <w:name w:val="diff-tte-added"/>
    <w:basedOn w:val="DefaultParagraphFont"/>
    <w:rsid w:val="00CC20CD"/>
    <w:rPr>
      <w:b/>
      <w:i/>
    </w:rPr>
  </w:style>
  <w:style w:type="paragraph" w:styleId="Revision">
    <w:name w:val="Revision"/>
    <w:hidden/>
    <w:uiPriority w:val="99"/>
    <w:semiHidden/>
    <w:rsid w:val="00CC20CD"/>
    <w:rPr>
      <w:sz w:val="24"/>
      <w:szCs w:val="24"/>
      <w:lang w:val="pl-PL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20CD"/>
    <w:rPr>
      <w:color w:val="605E5C"/>
      <w:shd w:val="clear" w:color="auto" w:fill="E1DFDD"/>
    </w:rPr>
  </w:style>
  <w:style w:type="character" w:customStyle="1" w:styleId="oj-italic">
    <w:name w:val="oj-italic"/>
    <w:basedOn w:val="DefaultParagraphFont"/>
    <w:rsid w:val="00CC20CD"/>
  </w:style>
  <w:style w:type="paragraph" w:styleId="EndnoteText">
    <w:name w:val="endnote text"/>
    <w:basedOn w:val="Normal"/>
    <w:link w:val="EndnoteTextChar"/>
    <w:unhideWhenUsed/>
    <w:rsid w:val="00CC20CD"/>
    <w:rPr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rsid w:val="00CC20CD"/>
    <w:rPr>
      <w:lang w:val="pl-PL" w:eastAsia="en-US"/>
    </w:rPr>
  </w:style>
  <w:style w:type="character" w:styleId="EndnoteReference">
    <w:name w:val="endnote reference"/>
    <w:basedOn w:val="DefaultParagraphFont"/>
    <w:unhideWhenUsed/>
    <w:rsid w:val="00CC20C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A4A14-E986-4025-B526-C97B8E081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329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2025-01-21T14:44:00Z</dcterms:created>
  <dcterms:modified xsi:type="dcterms:W3CDTF">2025-01-21T14:44:00Z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P9_TA(2024)0376_</vt:lpwstr>
  </property>
  <property fmtid="{D5CDD505-2E9C-101B-9397-08002B2CF9AE}" pid="4" name="&lt;Type&gt;">
    <vt:lpwstr>RR</vt:lpwstr>
  </property>
</Properties>
</file>