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0D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0D29" w:rsidRDefault="005D3FBE" w:rsidP="0010095E">
            <w:pPr>
              <w:pStyle w:val="EPName"/>
            </w:pPr>
            <w:r w:rsidRPr="00F20D29">
              <w:t>Parlament Europejski</w:t>
            </w:r>
          </w:p>
          <w:p w:rsidR="00751A4A" w:rsidRPr="00F20D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D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20D29" w:rsidRDefault="00187494" w:rsidP="0010095E">
            <w:pPr>
              <w:pStyle w:val="EPLogo"/>
            </w:pPr>
            <w:r w:rsidRPr="00F20D29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0D29" w:rsidRDefault="00D058B8" w:rsidP="004C5D52">
      <w:pPr>
        <w:pStyle w:val="LineTop"/>
      </w:pPr>
    </w:p>
    <w:p w:rsidR="00680577" w:rsidRPr="00F20D29" w:rsidRDefault="005D3FBE" w:rsidP="00680577">
      <w:pPr>
        <w:pStyle w:val="EPBodyTA1"/>
      </w:pPr>
      <w:r w:rsidRPr="00F20D29">
        <w:t>TEKSTY PRZYJĘTE</w:t>
      </w:r>
    </w:p>
    <w:p w:rsidR="00D058B8" w:rsidRPr="00F20D29" w:rsidRDefault="00D058B8" w:rsidP="00D058B8">
      <w:pPr>
        <w:pStyle w:val="LineBottom"/>
      </w:pPr>
    </w:p>
    <w:p w:rsidR="005D3FBE" w:rsidRPr="00F20D29" w:rsidRDefault="005D3FBE" w:rsidP="005D3FBE">
      <w:pPr>
        <w:pStyle w:val="ATHeading1"/>
      </w:pPr>
      <w:bookmarkStart w:id="0" w:name="TANumber"/>
      <w:r w:rsidRPr="00F20D29">
        <w:t>P9_TA(2024)0</w:t>
      </w:r>
      <w:bookmarkEnd w:id="0"/>
      <w:r w:rsidR="008F5C60">
        <w:t>380</w:t>
      </w:r>
    </w:p>
    <w:p w:rsidR="005D3FBE" w:rsidRPr="00F20D29" w:rsidRDefault="005D3FBE" w:rsidP="005D3FBE">
      <w:pPr>
        <w:pStyle w:val="ATHeading2"/>
      </w:pPr>
      <w:bookmarkStart w:id="1" w:name="title"/>
      <w:r w:rsidRPr="00F20D29">
        <w:t>Nowe zarzuty dotyczące rosyjskiej ingerencji w Parlamencie Europejskim i w nadchodzące wybory oraz wpływ na Unię</w:t>
      </w:r>
      <w:bookmarkEnd w:id="1"/>
    </w:p>
    <w:p w:rsidR="005D3FBE" w:rsidRPr="00F20D29" w:rsidRDefault="005D3FBE" w:rsidP="005D3FBE">
      <w:pPr>
        <w:rPr>
          <w:i/>
          <w:vanish/>
        </w:rPr>
      </w:pPr>
      <w:r w:rsidRPr="00F20D29">
        <w:rPr>
          <w:i/>
        </w:rPr>
        <w:fldChar w:fldCharType="begin"/>
      </w:r>
      <w:r w:rsidRPr="00F20D29">
        <w:rPr>
          <w:i/>
        </w:rPr>
        <w:instrText xml:space="preserve"> TC"(</w:instrText>
      </w:r>
      <w:bookmarkStart w:id="2" w:name="DocNumber"/>
      <w:r w:rsidR="008F5C60" w:rsidRPr="00154EB7">
        <w:rPr>
          <w:i/>
        </w:rPr>
        <w:instrText>B9-0262</w:instrText>
      </w:r>
      <w:r w:rsidR="008F5C60">
        <w:rPr>
          <w:i/>
        </w:rPr>
        <w:instrText>, 0263, 0264, 0265 and 0266</w:instrText>
      </w:r>
      <w:r w:rsidR="008F5C60" w:rsidRPr="00154EB7">
        <w:rPr>
          <w:i/>
        </w:rPr>
        <w:instrText>/2024</w:instrText>
      </w:r>
      <w:bookmarkEnd w:id="2"/>
      <w:r w:rsidRPr="00F20D29">
        <w:rPr>
          <w:i/>
        </w:rPr>
        <w:instrText xml:space="preserve">)"\l3 \n&gt; \* MERGEFORMAT </w:instrText>
      </w:r>
      <w:r w:rsidRPr="00F20D29">
        <w:rPr>
          <w:i/>
        </w:rPr>
        <w:fldChar w:fldCharType="end"/>
      </w:r>
    </w:p>
    <w:p w:rsidR="005D3FBE" w:rsidRPr="00F20D29" w:rsidRDefault="005D3FBE" w:rsidP="005D3FBE">
      <w:pPr>
        <w:rPr>
          <w:vanish/>
        </w:rPr>
      </w:pPr>
      <w:bookmarkStart w:id="3" w:name="PE"/>
      <w:r w:rsidRPr="00F20D29">
        <w:rPr>
          <w:vanish/>
        </w:rPr>
        <w:t>PE762.573</w:t>
      </w:r>
      <w:bookmarkEnd w:id="3"/>
    </w:p>
    <w:p w:rsidR="005D3FBE" w:rsidRPr="00F20D29" w:rsidRDefault="005D3FBE" w:rsidP="005D3FBE">
      <w:pPr>
        <w:pStyle w:val="ATHeading3"/>
      </w:pPr>
      <w:bookmarkStart w:id="4" w:name="Sujet"/>
      <w:r w:rsidRPr="00F20D29">
        <w:t xml:space="preserve">Rezolucja Parlamentu Europejskiego z dnia </w:t>
      </w:r>
      <w:r w:rsidR="008F5C60">
        <w:t>25 kwietnia</w:t>
      </w:r>
      <w:r w:rsidRPr="00F20D29">
        <w:t xml:space="preserve"> 2024 r. w sprawie nowych zarzutów dotyczących rosyjskiej ingerencji w Parlamencie Europejskim i w nadchodzące wybory europejskie oraz wpływu na Unię Europejską</w:t>
      </w:r>
      <w:bookmarkEnd w:id="4"/>
      <w:r w:rsidRPr="00F20D29">
        <w:t xml:space="preserve"> </w:t>
      </w:r>
      <w:bookmarkStart w:id="5" w:name="References"/>
      <w:r w:rsidRPr="00F20D29">
        <w:t>(2024/2696(RSP))</w:t>
      </w:r>
      <w:bookmarkEnd w:id="5"/>
    </w:p>
    <w:p w:rsidR="00A97744" w:rsidRPr="00F20D29" w:rsidRDefault="00A97744" w:rsidP="00A97744">
      <w:pPr>
        <w:pStyle w:val="EPComma"/>
      </w:pPr>
      <w:bookmarkStart w:id="6" w:name="TextBodyBegin"/>
      <w:bookmarkEnd w:id="6"/>
      <w:r w:rsidRPr="00F20D29">
        <w:rPr>
          <w:i/>
        </w:rPr>
        <w:t>Parlament Europejski</w:t>
      </w:r>
      <w:r w:rsidRPr="00F20D29"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t>–</w:t>
      </w:r>
      <w:r w:rsidRPr="00F20D29">
        <w:tab/>
        <w:t xml:space="preserve">uwzględniając swoją rezolucję z dnia 8 lutego 2024 r. w sprawie </w:t>
      </w:r>
      <w:proofErr w:type="spellStart"/>
      <w:r w:rsidRPr="00F20D29">
        <w:t>Russiagate</w:t>
      </w:r>
      <w:proofErr w:type="spellEnd"/>
      <w:r w:rsidRPr="00F20D29">
        <w:t xml:space="preserve"> – zarzuty dotyczące rosyjskiej ingerencji w procesy demokratyczne w Unii Europejskiej</w:t>
      </w:r>
      <w:r w:rsidRPr="00F20D29">
        <w:rPr>
          <w:rStyle w:val="FootnoteReference"/>
          <w:rFonts w:eastAsia="Open Sans"/>
        </w:rPr>
        <w:footnoteReference w:id="1"/>
      </w:r>
      <w:r w:rsidRPr="00F20D29"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swoją rezolucję z dnia 13 lipca 2023 r. w sprawie zaleceń dotyczących reformy przepisów Parlamentu Europejskiego w zakresie przejrzystości, uczciwości, odpowiedzialności i walki z korupcją</w:t>
      </w:r>
      <w:r w:rsidRPr="00F20D29">
        <w:rPr>
          <w:rStyle w:val="FootnoteReference"/>
          <w:rFonts w:eastAsia="Open Sans"/>
          <w:color w:val="000000"/>
        </w:rPr>
        <w:footnoteReference w:id="2"/>
      </w:r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swoją rezolucję z dnia 1 czerwca 2023 r. w sprawie obcych ingerencji we wszystkie procesy demokratyczne w Unii Europejskiej, w tym dezinformacji</w:t>
      </w:r>
      <w:r w:rsidRPr="00F20D29">
        <w:rPr>
          <w:rStyle w:val="FootnoteReference"/>
          <w:rFonts w:eastAsia="Open Sans"/>
          <w:color w:val="000000"/>
        </w:rPr>
        <w:footnoteReference w:id="3"/>
      </w:r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swoją rezolucję z dnia 9 marca 2022 r. w sprawie obcych ingerencji we wszystkie procesy demokratyczne w Unii Europejskiej, w tym dezinformacji</w:t>
      </w:r>
      <w:r w:rsidRPr="00F20D29">
        <w:rPr>
          <w:rStyle w:val="FootnoteReference"/>
          <w:rFonts w:eastAsia="Open Sans"/>
          <w:color w:val="000000"/>
        </w:rPr>
        <w:footnoteReference w:id="4"/>
      </w:r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swoje wcześniejsze rezolucje w sprawie stosunków UE–Rosja, zwłaszcza rezolucję z dnia 23 listopada 2022 r. w sprawie uznania Federacji Rosyjskiej za państwo sponsorujące terroryzm</w:t>
      </w:r>
      <w:r w:rsidRPr="00F20D29">
        <w:rPr>
          <w:rStyle w:val="FootnoteReference"/>
          <w:rFonts w:eastAsia="Open Sans"/>
          <w:color w:val="000000"/>
        </w:rPr>
        <w:footnoteReference w:id="5"/>
      </w:r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 xml:space="preserve">uwzględniając sprawozdanie Europejskiej Służby Działań Zewnętrznych (ESDZ) z 23 stycznia 2024 r. zatytułowane „Drugie sprawozdanie ESDZ na temat zagranicznych manipulacji informacjami i zagrożeń ingerencjami – ramy obrony w sieci”, 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komunikat Komisji z 12 grudnia 2023 r. w sprawie obrony demokracji (COM</w:t>
      </w:r>
      <w:proofErr w:type="gramStart"/>
      <w:r w:rsidRPr="00F20D29">
        <w:rPr>
          <w:rStyle w:val="Aucun"/>
          <w:color w:val="000000"/>
        </w:rPr>
        <w:t>(2023)0630) i</w:t>
      </w:r>
      <w:proofErr w:type="gramEnd"/>
      <w:r w:rsidRPr="00F20D29">
        <w:rPr>
          <w:rStyle w:val="Aucun"/>
          <w:color w:val="000000"/>
        </w:rPr>
        <w:t xml:space="preserve"> zawarte w nim wnioski dotyczące pakietu na rzecz obrony </w:t>
      </w:r>
      <w:proofErr w:type="gramStart"/>
      <w:r w:rsidRPr="00F20D29">
        <w:rPr>
          <w:rStyle w:val="Aucun"/>
          <w:color w:val="000000"/>
        </w:rPr>
        <w:lastRenderedPageBreak/>
        <w:t>demokracji</w:t>
      </w:r>
      <w:proofErr w:type="gramEnd"/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konkluzje Rady Europejskiej z 17 kwietnia 2024 r.,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swoją rezolucję z dnia 1 marca 2022 r. w sprawie rosyjskiej agresji na Ukrainę</w:t>
      </w:r>
      <w:r w:rsidRPr="00F20D29">
        <w:rPr>
          <w:rStyle w:val="FootnoteReference"/>
          <w:rFonts w:eastAsia="Open Sans"/>
          <w:color w:val="000000"/>
        </w:rPr>
        <w:footnoteReference w:id="6"/>
      </w:r>
      <w:r w:rsidRPr="00F20D29">
        <w:rPr>
          <w:rStyle w:val="Aucun"/>
          <w:color w:val="000000"/>
        </w:rPr>
        <w:t>,</w:t>
      </w:r>
    </w:p>
    <w:p w:rsidR="00A97744" w:rsidRPr="00F20D29" w:rsidRDefault="00A97744" w:rsidP="00A97744">
      <w:pPr>
        <w:pStyle w:val="NormalHanging12a"/>
      </w:pPr>
      <w:r w:rsidRPr="00F20D29">
        <w:rPr>
          <w:rStyle w:val="Aucun"/>
          <w:color w:val="000000"/>
        </w:rPr>
        <w:t>–</w:t>
      </w:r>
      <w:r w:rsidRPr="00F20D29">
        <w:rPr>
          <w:rStyle w:val="Aucun"/>
          <w:color w:val="000000"/>
        </w:rPr>
        <w:tab/>
        <w:t>uwzględniając swój Regulamin i Kodeks postępowania posłów do Parlamentu Europejskiego,</w:t>
      </w:r>
    </w:p>
    <w:p w:rsidR="00A97744" w:rsidRPr="00F20D29" w:rsidRDefault="00A97744" w:rsidP="00A97744">
      <w:pPr>
        <w:pStyle w:val="NormalHanging12a"/>
      </w:pPr>
      <w:r w:rsidRPr="00F20D29">
        <w:t>–</w:t>
      </w:r>
      <w:r w:rsidRPr="00F20D29">
        <w:tab/>
        <w:t>uwzględniając art. 132 ust. 2 i 4 Regulaminu,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t>A.</w:t>
      </w:r>
      <w:r w:rsidRPr="00F20D29">
        <w:tab/>
      </w:r>
      <w:proofErr w:type="gramStart"/>
      <w:r w:rsidRPr="00F20D29">
        <w:t>mając</w:t>
      </w:r>
      <w:proofErr w:type="gramEnd"/>
      <w:r w:rsidRPr="00F20D29">
        <w:t xml:space="preserve"> na uwadze, że według doniesień podmioty państwowe i niepaństwowe z państw trzecich coraz częściej próbują ingerować, bezpośrednio lub pośrednio, w demokratyczne procesy decyzyjne i wyborcze w Unii i jej państwach członkowskich;</w:t>
      </w:r>
      <w:r w:rsidRPr="00F20D29">
        <w:rPr>
          <w:rStyle w:val="Aucun"/>
          <w:color w:val="000000"/>
        </w:rPr>
        <w:t xml:space="preserve"> mając na uwadze, że istnieją wyraźne dowody na próby ingerowania przez Rosję w procesy wyborcze i kształtowanie polityki na całym świecie, a zwłaszcza w UE i jej państwach członkowskich, za pomocą szerokiego wachlarza różnych metod wojny hybrydowej, stanowiących element szerszej strategii, której celem jest zakłócenie europejskich procesów demokratycznych i procedur ustawodawczych; mając na uwadze, że metody te obejmują między innymi cyberataki, w tym na Parlament Europejski, przeciąganie na </w:t>
      </w:r>
      <w:proofErr w:type="gramStart"/>
      <w:r w:rsidRPr="00F20D29">
        <w:rPr>
          <w:rStyle w:val="Aucun"/>
          <w:color w:val="000000"/>
        </w:rPr>
        <w:t>swoją</w:t>
      </w:r>
      <w:proofErr w:type="gramEnd"/>
      <w:r w:rsidRPr="00F20D29">
        <w:rPr>
          <w:rStyle w:val="Aucun"/>
          <w:color w:val="000000"/>
        </w:rPr>
        <w:t xml:space="preserve"> stronę europejskich decydentów wysokiego szczebla, ingerowanie w wybory, a także finansowanie ruchów społecznych i lobbystów;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  <w:u w:color="6AA84F"/>
        </w:rPr>
        <w:t>B.</w:t>
      </w:r>
      <w:r w:rsidRPr="00F20D29">
        <w:rPr>
          <w:rStyle w:val="Aucun"/>
          <w:color w:val="000000"/>
        </w:rPr>
        <w:tab/>
      </w:r>
      <w:r w:rsidRPr="00F20D29">
        <w:rPr>
          <w:rStyle w:val="Aucun"/>
          <w:color w:val="000000"/>
          <w:u w:color="6AA84F"/>
        </w:rPr>
        <w:t xml:space="preserve">mając na uwadze, że nowe badania i raporty pokazują, iż w ostatnich miesiącach dobrze znane sieci dezinformacyjne zwiększyły skalę działań mających na celu rozpowszechnianie prokremlowskich narracji w mediach społecznościowych, zwłaszcza na platformach takich jak X (dawniej Twitter) i </w:t>
      </w:r>
      <w:proofErr w:type="spellStart"/>
      <w:r w:rsidRPr="00F20D29">
        <w:rPr>
          <w:rStyle w:val="Aucun"/>
          <w:color w:val="000000"/>
          <w:u w:color="6AA84F"/>
        </w:rPr>
        <w:t>TikTok</w:t>
      </w:r>
      <w:proofErr w:type="spellEnd"/>
      <w:r w:rsidRPr="00F20D29">
        <w:rPr>
          <w:rStyle w:val="Aucun"/>
          <w:color w:val="000000"/>
          <w:u w:color="6AA84F"/>
        </w:rPr>
        <w:t xml:space="preserve">; mając na uwadze, że istnieją dowody na to, że rosyjskie sieci wpływów wykorzystywały sztuczną inteligencję i boty w mediach społecznościowych i publikowały na szeroką skalę reklamy polityczne zakupione za pośrednictwem fałszywych kont; </w:t>
      </w:r>
      <w:r w:rsidRPr="00F20D29">
        <w:rPr>
          <w:rStyle w:val="Aucun"/>
          <w:color w:val="000000"/>
        </w:rPr>
        <w:t xml:space="preserve">mając na uwadze, że wykorzystywały one również media tradycyjne do promowania swoich interesów politycznych; mając na uwadze, że ta wojna hybrydowa poprzedziła nielegalną wojnę napastniczą Rosji przeciwko Ukrainie </w:t>
      </w:r>
      <w:proofErr w:type="gramStart"/>
      <w:r w:rsidRPr="00F20D29">
        <w:rPr>
          <w:rStyle w:val="Aucun"/>
          <w:color w:val="000000"/>
        </w:rPr>
        <w:t>i</w:t>
      </w:r>
      <w:proofErr w:type="gramEnd"/>
      <w:r w:rsidRPr="00F20D29">
        <w:rPr>
          <w:rStyle w:val="Aucun"/>
          <w:color w:val="000000"/>
        </w:rPr>
        <w:t xml:space="preserve"> nadal wspiera tę wojnę; mając na uwadze, że ta obca ingerencja jest rodzajem presji zewnętrznej, która może skutecznie podważać suwerenność UE i państw członkowskich;</w:t>
      </w:r>
    </w:p>
    <w:p w:rsidR="00A97744" w:rsidRDefault="00A97744" w:rsidP="00A97744">
      <w:pPr>
        <w:pStyle w:val="NormalHanging12a"/>
        <w:rPr>
          <w:rStyle w:val="Aucun"/>
          <w:color w:val="000000"/>
        </w:rPr>
      </w:pPr>
      <w:r w:rsidRPr="00F20D29">
        <w:rPr>
          <w:rStyle w:val="Aucun"/>
          <w:color w:val="000000"/>
        </w:rPr>
        <w:t>C.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mając</w:t>
      </w:r>
      <w:proofErr w:type="gramEnd"/>
      <w:r w:rsidRPr="00F20D29">
        <w:rPr>
          <w:rStyle w:val="Aucun"/>
          <w:color w:val="000000"/>
        </w:rPr>
        <w:t xml:space="preserve"> na uwadze, że Rosja utrzymuje systematyczne kontakty z partiami, osobami i ruchami o poglądach ultraprawicowych i ultralewicowych, by uzyskać poparcie podmiotów instytucjonalnych w Unii dla legitymizacji swoich bezprawnych i przestępczych działań; mając na uwadze, że analiza głosowań i wystąpień w Parlamencie Europejskim pokazała, że partie te najbardziej sprzyjały Rosji, o czym świadczą między innymi tak skrajne apele jak apel o zniszczenie Europy, wygłoszony publicznie w styczniu 2024 r. przez posła do Parlamentu Europejskiego Miroslava </w:t>
      </w:r>
      <w:proofErr w:type="spellStart"/>
      <w:r w:rsidRPr="00F20D29">
        <w:rPr>
          <w:rStyle w:val="Aucun"/>
          <w:color w:val="000000"/>
        </w:rPr>
        <w:t>Radačovský’ego</w:t>
      </w:r>
      <w:proofErr w:type="spellEnd"/>
      <w:r w:rsidRPr="00F20D29">
        <w:rPr>
          <w:rStyle w:val="Aucun"/>
          <w:color w:val="000000"/>
        </w:rPr>
        <w:t xml:space="preserve">, który otrzymał również od źródeł rosyjskich zapłatę za obserwację wyborów parlamentarnych w Rosji w 2021 r.; mając na uwadze, że węgierska partia Fidesz rozpowszechnia </w:t>
      </w:r>
      <w:proofErr w:type="gramStart"/>
      <w:r w:rsidRPr="00F20D29">
        <w:rPr>
          <w:rStyle w:val="Aucun"/>
          <w:color w:val="000000"/>
        </w:rPr>
        <w:t>prokremlowskie</w:t>
      </w:r>
      <w:proofErr w:type="gramEnd"/>
      <w:r w:rsidRPr="00F20D29">
        <w:rPr>
          <w:rStyle w:val="Aucun"/>
          <w:color w:val="000000"/>
        </w:rPr>
        <w:t xml:space="preserve"> przekazy i propagandę;</w:t>
      </w:r>
    </w:p>
    <w:p w:rsidR="008F5C60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rFonts w:eastAsia="Open Sans"/>
          <w:color w:val="000000"/>
        </w:rPr>
        <w:t>D</w:t>
      </w:r>
      <w:r w:rsidRPr="008F5C60">
        <w:rPr>
          <w:rStyle w:val="Aucun"/>
          <w:rFonts w:eastAsia="Open Sans"/>
          <w:color w:val="000000"/>
        </w:rPr>
        <w:t>.</w:t>
      </w:r>
      <w:r w:rsidRPr="008F5C60">
        <w:rPr>
          <w:rStyle w:val="Aucun"/>
          <w:rFonts w:eastAsia="Open Sans"/>
          <w:color w:val="000000"/>
        </w:rPr>
        <w:tab/>
      </w:r>
      <w:proofErr w:type="gramStart"/>
      <w:r w:rsidRPr="008F5C60">
        <w:rPr>
          <w:rStyle w:val="Aucun"/>
          <w:rFonts w:eastAsia="Open Sans"/>
          <w:color w:val="000000"/>
        </w:rPr>
        <w:t>mając</w:t>
      </w:r>
      <w:proofErr w:type="gramEnd"/>
      <w:r w:rsidRPr="008F5C60">
        <w:rPr>
          <w:rStyle w:val="Aucun"/>
          <w:rFonts w:eastAsia="Open Sans"/>
          <w:color w:val="000000"/>
        </w:rPr>
        <w:t xml:space="preserve"> na uwadze, że do głównych partii politycznych również należą politycy określani mianem „</w:t>
      </w:r>
      <w:proofErr w:type="spellStart"/>
      <w:r w:rsidRPr="008F5C60">
        <w:rPr>
          <w:rStyle w:val="Aucun"/>
          <w:rFonts w:eastAsia="Open Sans"/>
          <w:color w:val="000000"/>
        </w:rPr>
        <w:t>Russlandversteher</w:t>
      </w:r>
      <w:proofErr w:type="spellEnd"/>
      <w:r w:rsidRPr="008F5C60">
        <w:rPr>
          <w:rStyle w:val="Aucun"/>
          <w:rFonts w:eastAsia="Open Sans"/>
          <w:color w:val="000000"/>
        </w:rPr>
        <w:t xml:space="preserve">” (rozumiejący Rosję); mając na uwadze, że kilka osób publicznych z państw członkowskich UE, w tym byli szefowie i członkowie rządów, w szczególności Gerhard Schröder, zajmuje dobrze płatne stanowiska w kontrolowanych przez Kreml przedsiębiorstwach energetycznych; mając na uwadze, że nawet po </w:t>
      </w:r>
      <w:proofErr w:type="spellStart"/>
      <w:r w:rsidRPr="008F5C60">
        <w:rPr>
          <w:rStyle w:val="Aucun"/>
          <w:rFonts w:eastAsia="Open Sans"/>
          <w:color w:val="000000"/>
        </w:rPr>
        <w:t>pełnoskalowej</w:t>
      </w:r>
      <w:proofErr w:type="spellEnd"/>
      <w:r w:rsidRPr="008F5C60">
        <w:rPr>
          <w:rStyle w:val="Aucun"/>
          <w:rFonts w:eastAsia="Open Sans"/>
          <w:color w:val="000000"/>
        </w:rPr>
        <w:t xml:space="preserve"> inwazji na Ukrainę niektóre z tych osób postanowiły nie rezygnować ze stanowisk i nadal otrzymują splamione krwią pieniądze Kremla przy milczącym współudziale swoich partii politycznych; mając na uwadze, że wciąż wykorzystują one swoje prorosyjskie wpływy zarówno na krajowych, jak i europejskich scenach politycznych;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E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rządzona przez prezydenta Putina Rosja uznała demokrację, prawa człowieka i europejski styl życia za zagrożenie dla swoich dyktatorskich rządów, dlatego od lat realizuje strategię systematycznych prób osłabiania i ostatecznego zniszczenia demokracji zarówno w UE i krajach kandydujących do UE, takich jak Ukraina, Gruzja, Mołdawia czy kraje Bałkanów Zachodnich, jak i w innych krajach sąsiadujących, takich jak Armenia;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F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według doniesień medialnych potwierdzonych przez polskie, czeskie i belgijskie służby bezpieczeństwa, a także przez premierów Belgii i Czech, niektórzy posłowie do PE i kandydaci w nadchodzących wyborach europejskich otrzymywali od rządu rosyjskiego lub jego popleczników wynagrodzenie za rozpowszechnianie propagandy i dezinformacji oraz wpływanie na wybory do Parlamentu Europejskiego w różnych krajach europejskich;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G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27 marca 2024 r., po odkryciu prorosyjskiej sieci próbującej wywierać wpływ informacyjny na Czechy i UE za pomocą portalu „Voice of Europe” z siedzibą w Pradze, czeskie ministerstwo spraw zagranicznych ogłosiło, że nałożyło sankcje na ukraińskiego oligarchę Wiktora </w:t>
      </w:r>
      <w:proofErr w:type="spellStart"/>
      <w:r w:rsidR="00A97744" w:rsidRPr="00F20D29">
        <w:rPr>
          <w:rStyle w:val="Aucun"/>
          <w:color w:val="000000"/>
        </w:rPr>
        <w:t>Medwedczuka</w:t>
      </w:r>
      <w:proofErr w:type="spellEnd"/>
      <w:r w:rsidR="00A97744" w:rsidRPr="00F20D29">
        <w:rPr>
          <w:rStyle w:val="Aucun"/>
          <w:color w:val="000000"/>
        </w:rPr>
        <w:t xml:space="preserve">, sojusznika prezydenta Rosji Władimira Putina, za prowadzenie z terytorium Czech, wspólnie z pośrednikiem </w:t>
      </w:r>
      <w:proofErr w:type="spellStart"/>
      <w:r w:rsidR="00A97744" w:rsidRPr="00F20D29">
        <w:rPr>
          <w:rStyle w:val="Aucun"/>
          <w:color w:val="000000"/>
        </w:rPr>
        <w:t>Artemem</w:t>
      </w:r>
      <w:proofErr w:type="spellEnd"/>
      <w:r w:rsidR="00A97744" w:rsidRPr="00F20D29">
        <w:rPr>
          <w:rStyle w:val="Aucun"/>
          <w:color w:val="000000"/>
        </w:rPr>
        <w:t xml:space="preserve"> Marczewskim, rosyjskiej operacji wywierania wpływu informacyjnego za pośrednictwem tego portalu z myślą o osłabieniu europejskiego wsparcia dla Ukrainy i wywarciu wpływu na wybory do Parlamentu Europejskiego w 2024 r. poprzez przedstawianie UE jako strony agresywnej i opisywanie Ukrainy jako państwa doszczętnie skorumpowanego; mając na uwadze, </w:t>
      </w:r>
      <w:proofErr w:type="gramStart"/>
      <w:r w:rsidR="00A97744" w:rsidRPr="00F20D29">
        <w:rPr>
          <w:rStyle w:val="Aucun"/>
          <w:color w:val="000000"/>
        </w:rPr>
        <w:t>że</w:t>
      </w:r>
      <w:proofErr w:type="gramEnd"/>
      <w:r w:rsidR="00A97744" w:rsidRPr="00F20D29">
        <w:rPr>
          <w:rStyle w:val="Aucun"/>
          <w:color w:val="000000"/>
        </w:rPr>
        <w:t xml:space="preserve"> wkrótce po ujawnieniu tych informacji portal został zablokowany przez władze, ale 11 kwietnia </w:t>
      </w:r>
      <w:r>
        <w:rPr>
          <w:rStyle w:val="Aucun"/>
          <w:color w:val="000000"/>
        </w:rPr>
        <w:t xml:space="preserve">2024 r. </w:t>
      </w:r>
      <w:r w:rsidR="00A97744" w:rsidRPr="00F20D29">
        <w:rPr>
          <w:rStyle w:val="Aucun"/>
          <w:color w:val="000000"/>
        </w:rPr>
        <w:t>wznowił działalność ze strony internetowej hostowanej przez dostawcę usług w chmurze i usług hostingowych z siedzibą w Kazachstanie;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H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28 marca 2024 r. podczas debaty w parlamencie belgijskim premier Belgii Alexander De </w:t>
      </w:r>
      <w:proofErr w:type="spellStart"/>
      <w:r w:rsidR="00A97744" w:rsidRPr="00F20D29">
        <w:rPr>
          <w:rStyle w:val="Aucun"/>
          <w:color w:val="000000"/>
        </w:rPr>
        <w:t>Croo</w:t>
      </w:r>
      <w:proofErr w:type="spellEnd"/>
      <w:r w:rsidR="00A97744" w:rsidRPr="00F20D29">
        <w:rPr>
          <w:rStyle w:val="Aucun"/>
          <w:color w:val="000000"/>
        </w:rPr>
        <w:t xml:space="preserve"> stwierdził, że z dochodzeń przeprowadzonych przez belgijskie służby wywiadowcze we współpracy z ich czeskimi odpowiednikami jasno wynika, że Rosja kontaktowała się z parlamentarzystami europejskimi i płaciła niektórym z nich za promowanie rosyjskiej propagandy; mając na uwadze, że 12 kwietnia 2024 r. premier De </w:t>
      </w:r>
      <w:proofErr w:type="spellStart"/>
      <w:r w:rsidR="00A97744" w:rsidRPr="00F20D29">
        <w:rPr>
          <w:rStyle w:val="Aucun"/>
          <w:color w:val="000000"/>
        </w:rPr>
        <w:t>Croo</w:t>
      </w:r>
      <w:proofErr w:type="spellEnd"/>
      <w:r w:rsidR="00A97744" w:rsidRPr="00F20D29">
        <w:rPr>
          <w:rStyle w:val="Aucun"/>
          <w:color w:val="000000"/>
        </w:rPr>
        <w:t xml:space="preserve"> ogłosił wszczęcie postępowania karnego i zwrócił się o pilne zorganizowanie posiedzenia Agencji Unii Europejskiej ds. Współpracy Wymiarów Sprawiedliwości w Sprawach Karnych (</w:t>
      </w:r>
      <w:proofErr w:type="spellStart"/>
      <w:r w:rsidR="00A97744" w:rsidRPr="00F20D29">
        <w:rPr>
          <w:rStyle w:val="Aucun"/>
          <w:color w:val="000000"/>
        </w:rPr>
        <w:t>Eurojust</w:t>
      </w:r>
      <w:proofErr w:type="spellEnd"/>
      <w:r w:rsidR="00A97744" w:rsidRPr="00F20D29">
        <w:rPr>
          <w:rStyle w:val="Aucun"/>
          <w:color w:val="000000"/>
        </w:rPr>
        <w:t>) oraz zaapelował o rozszerzenie mandatu Europejskiego Urzędu ds. Zwalczania Nadużyć Finansowych i Prokuratury Europejskiej;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I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28 marca 2024 r. polska Agencja Bezpieczeństwa Wewnętrznego ogłosiła, że przeprowadziła przeszukania w ramach prowadzonego z innymi europejskimi służbami bezpieczeństwa śledztwa w sprawie domniemanego szpiegostwa na rzecz Rosji powiązanego z portalem „Voice of Europe”, w wyniku czego odzyskano duże sumy pieniędzy w gotówce, a jednemu z obywateli Polski postawiono zarzuty szpiegostwa na rzecz Rosji; mając na uwadze, że według Agencji Bezpieczeństwa Wewnętrznego osoba ta była powiązana ze środowiskiem polskich i europejskich parlamentarzystów i wykonywała zadania zlecone i finansowane przez współpracowników rosyjskiego wywiadu;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J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>mając na uwadze, że 29 marca 2024 r. władze austriackie aresztowały byłego oficera wywiadu austriackiego, między innymi pod zarzutem dostarczania rosyjskiemu wywiadowi danych z telefonów komórkowych byłych wysokich rangą urzędników austriackich, udziału w planowaniu włamania do mieszkania znanego dziennikarza oraz sformułowania „sugestii dotyczących usprawnień” w następstwie zabójstwa zleconego przez Rosję w Niemczech; mając na uwadze, że aresztowany były oficer austriackiego wywiadu pozostawał w ścisłym kontakcie z politykami skrajnie prawicowej Wolnościowej Partii Austrii (FPÖ) zasiadającymi w parlamencie i rządzie kraju;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K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16 kwietnia 2024 r. pojawiły się w mediach doniesienia, iż w grudniu ubiegłego roku w Nowym Jorku amerykańskie Federalne Biuro Śledcze (FBI) przesłuchało niemieckiego posła do PE Maximiliana </w:t>
      </w:r>
      <w:proofErr w:type="spellStart"/>
      <w:r w:rsidR="00A97744" w:rsidRPr="00F20D29">
        <w:rPr>
          <w:rStyle w:val="Aucun"/>
          <w:color w:val="000000"/>
        </w:rPr>
        <w:t>Kraha</w:t>
      </w:r>
      <w:proofErr w:type="spellEnd"/>
      <w:r w:rsidR="00A97744" w:rsidRPr="00F20D29">
        <w:rPr>
          <w:rStyle w:val="Aucun"/>
          <w:color w:val="000000"/>
        </w:rPr>
        <w:t>, głównego kandydata Alternatywy dla Niemiec (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>) w wyborach europejskich i członka Komisji Handlu Międzynarodowego i Podkomisji Bezpieczeństwa i Obrony Parlamentu Europejskiego, gdyż podejrzewało, że otrzymuje on pieniądze od agentów Kremla;</w:t>
      </w:r>
      <w:r w:rsidR="00A97744" w:rsidRPr="00F20D29">
        <w:rPr>
          <w:rStyle w:val="Aucun"/>
          <w:color w:val="000000"/>
          <w:u w:color="6AA84F"/>
        </w:rPr>
        <w:t xml:space="preserve"> </w:t>
      </w:r>
      <w:r w:rsidR="00A97744" w:rsidRPr="00F20D29">
        <w:rPr>
          <w:rStyle w:val="Aucun"/>
          <w:color w:val="000000"/>
        </w:rPr>
        <w:t xml:space="preserve">mając na uwadze, że 23 kwietnia 2024 r. prasa poinformowała o aresztowaniu asystenta posła do PE Maximiliana </w:t>
      </w:r>
      <w:proofErr w:type="spellStart"/>
      <w:r w:rsidR="00A97744" w:rsidRPr="00F20D29">
        <w:rPr>
          <w:rStyle w:val="Aucun"/>
          <w:color w:val="000000"/>
        </w:rPr>
        <w:t>Kraha</w:t>
      </w:r>
      <w:proofErr w:type="spellEnd"/>
      <w:r w:rsidR="00A97744" w:rsidRPr="00F20D29">
        <w:rPr>
          <w:rStyle w:val="Aucun"/>
          <w:color w:val="000000"/>
        </w:rPr>
        <w:t xml:space="preserve"> pod zarzutem szpiegostwa na rzecz Chin, co pokazuje, jak wyglądał model współpracy z wrogimi podmiotami zagranicznymi dążącymi do podważenia europejskich wartości i </w:t>
      </w:r>
      <w:proofErr w:type="gramStart"/>
      <w:r w:rsidR="00A97744" w:rsidRPr="00F20D29">
        <w:rPr>
          <w:rStyle w:val="Aucun"/>
          <w:color w:val="000000"/>
        </w:rPr>
        <w:t>procesów</w:t>
      </w:r>
      <w:proofErr w:type="gramEnd"/>
      <w:r w:rsidR="00A97744" w:rsidRPr="00F20D29">
        <w:rPr>
          <w:rStyle w:val="Aucun"/>
          <w:color w:val="000000"/>
        </w:rPr>
        <w:t xml:space="preserve"> demokratycznych; </w:t>
      </w:r>
    </w:p>
    <w:p w:rsidR="00A97744" w:rsidRPr="00F20D29" w:rsidRDefault="00871519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L</w:t>
      </w:r>
      <w:bookmarkStart w:id="7" w:name="_GoBack"/>
      <w:bookmarkEnd w:id="7"/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18 kwietnia 2024 r. władze niemieckie zatrzymały w Bawarii dwie osoby podejrzane o sabotaż, które miały szpiegować obiekty wojskowe z myślą o ewentualnych atakach bombowych lub podpaleniach w imieniu rosyjskich służb wywiadowczych, aby sabotować wsparcie Niemiec dla Ukrainy w wojnie przeciwko Rosji; mając na uwadze, że zatrzymania te wskazują, że oprócz prowadzenia kampanii dezinformacyjnych i cyberataków tajne służby Rosji wyraźnie zaczynają działać na nowe sposoby, obejmujące ataki na obiekty wojskowe;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M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jeden z czeskich serwisów medialnych twierdzi, iż tajne służby Czech posiadają nagrania dźwiękowe, które potwierdzają zapłatę pieniędzy ze środków pochodzących z Rosji na rzecz Petra </w:t>
      </w:r>
      <w:proofErr w:type="spellStart"/>
      <w:r w:rsidR="00A97744" w:rsidRPr="00F20D29">
        <w:rPr>
          <w:rStyle w:val="Aucun"/>
          <w:color w:val="000000"/>
        </w:rPr>
        <w:t>Bystrona</w:t>
      </w:r>
      <w:proofErr w:type="spellEnd"/>
      <w:r w:rsidR="00A97744" w:rsidRPr="00F20D29">
        <w:rPr>
          <w:rStyle w:val="Aucun"/>
          <w:color w:val="000000"/>
        </w:rPr>
        <w:t xml:space="preserve">, kandydata w wyborach europejskich, posła do niemieckiego Bundestagu, odpowiadającego za politykę zagraniczną w 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 xml:space="preserve">; mając na uwadze, że według niemieckiego tygodnika „Der Spiegel” pieniądze przekazywano w gotówce podczas tajnych spotkań w Pradze albo za pomocą </w:t>
      </w:r>
      <w:proofErr w:type="spellStart"/>
      <w:r w:rsidR="00A97744" w:rsidRPr="00F20D29">
        <w:rPr>
          <w:rStyle w:val="Aucun"/>
          <w:color w:val="000000"/>
        </w:rPr>
        <w:t>kryptowalut</w:t>
      </w:r>
      <w:proofErr w:type="spellEnd"/>
      <w:r w:rsidR="00A97744" w:rsidRPr="00F20D29">
        <w:rPr>
          <w:rStyle w:val="Aucun"/>
          <w:color w:val="000000"/>
        </w:rPr>
        <w:t xml:space="preserve">; mając na uwadze, że renomowane media niemieckie ujawniły niedawno również, iż jeden z pracowników posła do niemieckiego Bundestagu z ramienia 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 xml:space="preserve"> okazał się współpracownikiem rosyjskiej Federalnej Służby Bezpieczeństwa (FSB); mając na uwadze, że </w:t>
      </w:r>
      <w:proofErr w:type="gramStart"/>
      <w:r w:rsidR="00A97744" w:rsidRPr="00F20D29">
        <w:rPr>
          <w:rStyle w:val="Aucun"/>
          <w:color w:val="000000"/>
        </w:rPr>
        <w:t>według</w:t>
      </w:r>
      <w:proofErr w:type="gramEnd"/>
      <w:r w:rsidR="00A97744" w:rsidRPr="00F20D29">
        <w:rPr>
          <w:rStyle w:val="Aucun"/>
          <w:color w:val="000000"/>
        </w:rPr>
        <w:t xml:space="preserve"> doniesień medialnych służby niemieckie dwukrotnie kontrolowały tę osobę, gdy wracała z Rosji do Niemiec, i przewoziła ona wówczas 9 000 EUR w gotówce;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N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12 lutego 2024 r. VIGINUM, francuska agencja rządowa odpowiedzialna za identyfikację obcych ingerencji cyfrowych, opublikowała raport, w którym szczegółowo opisano szeroko zakrojoną rosyjską kampanię dezinformacyjną pod hasłem „Portal </w:t>
      </w:r>
      <w:proofErr w:type="spellStart"/>
      <w:r w:rsidR="00A97744" w:rsidRPr="00F20D29">
        <w:rPr>
          <w:rStyle w:val="Aucun"/>
          <w:color w:val="000000"/>
        </w:rPr>
        <w:t>Kombat</w:t>
      </w:r>
      <w:proofErr w:type="spellEnd"/>
      <w:r w:rsidR="00A97744" w:rsidRPr="00F20D29">
        <w:rPr>
          <w:rStyle w:val="Aucun"/>
          <w:color w:val="000000"/>
        </w:rPr>
        <w:t>”, obejmującą 193 strony internetowe, które miały za zadanie rozpowszechniać prorosyjską narrację wśród ludności rosyjskojęzycznej i europejskiej w całej Europie i Stanach Zjednoczonych; mając na uwadze, że pod koniec 2023 r. władze francuskie poinformowały, że gwiazdy Dawida namalowane w kilku miejscach w Paryżu były częścią operacji destabilizacyjnej powiązanej z prorosyjskim biznesmenem z Mołdawii;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Aucun"/>
          <w:color w:val="000000"/>
        </w:rPr>
        <w:t>O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według analiz medialnych od sierpnia 2023 r. w debatach i wywiadach organizowanych przez „Voice of Europe” uczestniczyło 16 skrajnie prawicowych posłów do PE z Niemiec, Francji, Niderlandów, Włoch, Słowacji, Estonii, Hiszpanii, Chorwacji, Danii i Belgii; </w:t>
      </w:r>
      <w:r w:rsidR="00A97744" w:rsidRPr="00F20D29">
        <w:rPr>
          <w:rStyle w:val="Aucun"/>
          <w:color w:val="000000"/>
          <w:u w:color="6AA84F"/>
        </w:rPr>
        <w:t>mając na uwadze, że ogromna większość z tych polityków zwykle przechodzi do porządku dziennego nad przejawami nienawiści i nietolerancji ze względu na rasę, pochodzenie narodowe lub orientację seksualną oraz roztacza wizję Rosji jako autentycznej strażniczki tradycyjnych wartości rodzinnych; mając na uwadze, że dyskurs publiczny tych polityków prowadzi do niebezpiecznych podziałów w społeczeństwie i stanowi zagrożenie dla demokracji;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P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  <w:u w:color="6AA84F"/>
        </w:rPr>
        <w:tab/>
      </w:r>
      <w:r w:rsidR="00A97744" w:rsidRPr="00F20D29">
        <w:rPr>
          <w:rStyle w:val="Aucun"/>
          <w:color w:val="000000"/>
        </w:rPr>
        <w:t xml:space="preserve">mając na uwadze, że w ujawnionym przez dziennikarzy śledczych tajnym </w:t>
      </w:r>
      <w:proofErr w:type="spellStart"/>
      <w:r w:rsidR="00A97744" w:rsidRPr="00F20D29">
        <w:rPr>
          <w:rStyle w:val="Aucun"/>
          <w:color w:val="000000"/>
        </w:rPr>
        <w:t>addendum</w:t>
      </w:r>
      <w:proofErr w:type="spellEnd"/>
      <w:r w:rsidR="00A97744" w:rsidRPr="00F20D29">
        <w:rPr>
          <w:rStyle w:val="Aucun"/>
          <w:color w:val="000000"/>
        </w:rPr>
        <w:t xml:space="preserve"> do oficjalnej „koncepcji polityki zagranicznej Federacji Rosyjskiej” rosyjskie Ministerstwo Spraw Zagranicznych wzywa do prowadzenia „ofensywnej kampanii informacyjnej” i innych działań obejmujących „sferę wojskowo-polityczną, gospodarczą, handlową i informacyjną oraz psychologiczną” przeciwko „koalicji nieprzyjaznych krajów” pod przywództwem Stanów Zjednoczonych i stwierdza, że „ważne jest stworzenie mechanizmu wynajdowania wrażliwych punktów ich zewnętrznych i wewnętrznych strategii politycznych, by wypracować praktyczne sposoby osłabienia przeciwników Rosji” oraz że wynik wojny Rosji z Ukrainą „w dużej mierze zdeterminuje zarys przyszłego porządku światowego”;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  <w:u w:color="6AA84F"/>
        </w:rPr>
        <w:t>Q</w:t>
      </w:r>
      <w:r w:rsidR="00A97744" w:rsidRPr="00F20D29">
        <w:rPr>
          <w:rStyle w:val="Aucun"/>
          <w:color w:val="000000"/>
          <w:u w:color="6AA84F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  <w:u w:color="6AA84F"/>
        </w:rPr>
        <w:t>mając</w:t>
      </w:r>
      <w:proofErr w:type="gramEnd"/>
      <w:r w:rsidR="00A97744" w:rsidRPr="00F20D29">
        <w:rPr>
          <w:rStyle w:val="Aucun"/>
          <w:color w:val="000000"/>
          <w:u w:color="6AA84F"/>
        </w:rPr>
        <w:t xml:space="preserve"> na uwadze, że z niedawnego badania przeprowadzonego przez Komisję</w:t>
      </w:r>
      <w:r w:rsidR="00A97744" w:rsidRPr="00F20D29">
        <w:rPr>
          <w:rStyle w:val="Aucun"/>
          <w:rFonts w:eastAsia="Open Sans"/>
          <w:color w:val="000000"/>
          <w:u w:color="6AA84F"/>
          <w:vertAlign w:val="superscript"/>
        </w:rPr>
        <w:footnoteReference w:id="7"/>
      </w:r>
      <w:r w:rsidR="00A97744" w:rsidRPr="00F20D29">
        <w:rPr>
          <w:rStyle w:val="Aucun"/>
          <w:color w:val="000000"/>
          <w:u w:color="6AA84F"/>
        </w:rPr>
        <w:t xml:space="preserve"> wynika, że w pierwszym roku wojny Rosji z Ukrainą platformy internetowe „umożliwiły Kremlowi przeprowadzenie zakrojonej na szeroką skalę kampanii dezinformacyjnej skierowanej przeciwko Unii Europejskiej i jej sojusznikom, która dotarła do co najmniej 165 milionów odbiorców i wygenerowała co najmniej 16 miliardów odsłon”; mając na uwadze, że finansowanie przez Rosję działalności politycznej i polityków w Unii Europejskiej przyczynia się również do zwiększenia zasięgu propagandy prokremlowskiej, co ma wyjątkowo negatywny wpływ na dyskurs obywatelski w </w:t>
      </w:r>
      <w:proofErr w:type="spellStart"/>
      <w:r w:rsidR="00A97744" w:rsidRPr="00F20D29">
        <w:rPr>
          <w:rStyle w:val="Aucun"/>
          <w:color w:val="000000"/>
          <w:u w:color="6AA84F"/>
        </w:rPr>
        <w:t>internecie</w:t>
      </w:r>
      <w:proofErr w:type="spellEnd"/>
      <w:r w:rsidR="00A97744" w:rsidRPr="00F20D29">
        <w:rPr>
          <w:rStyle w:val="Aucun"/>
          <w:color w:val="000000"/>
          <w:u w:color="6AA84F"/>
        </w:rPr>
        <w:t xml:space="preserve">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R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Rosja, poprzez pielęgnowanie kontaktów i utrzymywanie dobrych relacji, dąży do budowy wpływów politycznych i gospodarczych w celu destabilizacji demokracji w Unii Europejskiej; mając na uwadze, że w doniesieniach prasowych zwrócono uwagę na kontakty między niektórymi katalońskimi secesjonistami, w ramach których doszło nawet do spotkania byłego rosyjskiego dyplomaty Nikołaja </w:t>
      </w:r>
      <w:proofErr w:type="spellStart"/>
      <w:r w:rsidR="00A97744" w:rsidRPr="00F20D29">
        <w:rPr>
          <w:rStyle w:val="Aucun"/>
          <w:color w:val="000000"/>
        </w:rPr>
        <w:t>Sadownikowa</w:t>
      </w:r>
      <w:proofErr w:type="spellEnd"/>
      <w:r w:rsidR="00A97744" w:rsidRPr="00F20D29">
        <w:rPr>
          <w:rStyle w:val="Aucun"/>
          <w:color w:val="000000"/>
        </w:rPr>
        <w:t xml:space="preserve"> z ówczesnym przywódcą separatystów i byłym prezydentem Katalonii, a obecnie posłem do PE </w:t>
      </w:r>
      <w:proofErr w:type="spellStart"/>
      <w:r w:rsidR="00A97744" w:rsidRPr="00F20D29">
        <w:rPr>
          <w:rStyle w:val="Aucun"/>
          <w:color w:val="000000"/>
        </w:rPr>
        <w:t>Carlesem</w:t>
      </w:r>
      <w:proofErr w:type="spellEnd"/>
      <w:r w:rsidR="00A97744" w:rsidRPr="00F20D29">
        <w:rPr>
          <w:rStyle w:val="Aucun"/>
          <w:color w:val="000000"/>
        </w:rPr>
        <w:t xml:space="preserve"> </w:t>
      </w:r>
      <w:proofErr w:type="spellStart"/>
      <w:r w:rsidR="00A97744" w:rsidRPr="00F20D29">
        <w:rPr>
          <w:rStyle w:val="Aucun"/>
          <w:color w:val="000000"/>
        </w:rPr>
        <w:t>Puigdemontem</w:t>
      </w:r>
      <w:proofErr w:type="spellEnd"/>
      <w:r w:rsidR="00A97744" w:rsidRPr="00F20D29">
        <w:rPr>
          <w:rStyle w:val="Aucun"/>
          <w:color w:val="000000"/>
        </w:rPr>
        <w:t xml:space="preserve">, które zorganizowano w Barcelonie w przededniu nielegalnego referendum w Katalonii w październiku 2017 r.; mając na uwadze, że niektórzy posłowie do PE i posłowie do parlamentów krajowych i regionalnych konsekwentnie wyrażali poglądy, </w:t>
      </w:r>
      <w:proofErr w:type="gramStart"/>
      <w:r w:rsidR="00A97744" w:rsidRPr="00F20D29">
        <w:rPr>
          <w:rStyle w:val="Aucun"/>
          <w:color w:val="000000"/>
        </w:rPr>
        <w:t>które</w:t>
      </w:r>
      <w:proofErr w:type="gramEnd"/>
      <w:r w:rsidR="00A97744" w:rsidRPr="00F20D29">
        <w:rPr>
          <w:rStyle w:val="Aucun"/>
          <w:color w:val="000000"/>
        </w:rPr>
        <w:t xml:space="preserve"> można uznać za prorosyjskie, na przykład kiedy przypisywali początek konfliktu Ukrainie, działali jako nieoficjalni obserwatorzy wyborów na Krymie, życzyli Ukrainie porażki w wojnie, lekceważąco wypowiadali się o możliwości przystąpienia Ukrainy do UE, sprzeciwiali się dalszym wysyłkom broni do Ukrainy oraz opowiadali się za ustępstwami terytorialnymi ze strony rządu w Kijowie; mając na uwadze, że w marcu delegację posłów 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 xml:space="preserve"> do parlamentu bawarskiego zaproszono do obserwacji tzw. wyborów prezydenckich w Rosji, które w późniejszych publicznych oświadczeniach oceniła jako wybory otwarte, demokratyczne i wolne;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S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 xml:space="preserve">mając na uwadze, że Kreml sponsorował i wspierał szereg skrajnie prawicowych partii w Europie, np. w 2013 r. udzielił partii Marine Le Pen pożyczki w wysokości 9,4 mln EUR; mając na uwadze, że od tego czasu Marine Le Pen i członkowie jej partii prezentują jeszcze bardziej prokremlowską postawę, uczestnicząc w wydarzeniach politycznych w Rosji, w tym w misjach </w:t>
      </w:r>
      <w:proofErr w:type="spellStart"/>
      <w:r w:rsidR="00A97744" w:rsidRPr="00F20D29">
        <w:rPr>
          <w:rStyle w:val="Aucun"/>
          <w:color w:val="000000"/>
        </w:rPr>
        <w:t>pseudoobserwacji</w:t>
      </w:r>
      <w:proofErr w:type="spellEnd"/>
      <w:r w:rsidR="00A97744" w:rsidRPr="00F20D29">
        <w:rPr>
          <w:rStyle w:val="Aucun"/>
          <w:color w:val="000000"/>
        </w:rPr>
        <w:t xml:space="preserve"> wyborów regionalnych czy krajowych;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T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>mając na uwadze, że szereg śledztw wykazało, iż w wyniku ingerencji rosyjskiej dochodziło do naruszenia lub obchodzenia ordynacji wyborczej, w szczególności obowiązujących przepisów dotyczących przejrzystości finansowania kampanii wyborczej, wskutek czego postawiono zarzuty o ukryte finansowanie ze źródeł spoza UE, zwłaszcza z Rosji;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U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istnieją wiarygodne dowody na to, że w 2020 r. Peter </w:t>
      </w:r>
      <w:proofErr w:type="spellStart"/>
      <w:r w:rsidR="00A97744" w:rsidRPr="00F20D29">
        <w:rPr>
          <w:rStyle w:val="Aucun"/>
          <w:color w:val="000000"/>
        </w:rPr>
        <w:t>Pelligrini</w:t>
      </w:r>
      <w:proofErr w:type="spellEnd"/>
      <w:r w:rsidR="00A97744" w:rsidRPr="00F20D29">
        <w:rPr>
          <w:rStyle w:val="Aucun"/>
          <w:color w:val="000000"/>
        </w:rPr>
        <w:t xml:space="preserve">, ówczesny premier Słowacji, zwrócił się o pomoc do premiera Węgier Viktora Orbana w celu uzyskania wsparcia od Kremla przed wyborami parlamentarnymi na Słowacji w 2020 r.; mając na uwadze, że doprowadziło to do wizyty premiera </w:t>
      </w:r>
      <w:proofErr w:type="spellStart"/>
      <w:r w:rsidR="00A97744" w:rsidRPr="00F20D29">
        <w:rPr>
          <w:rStyle w:val="Aucun"/>
          <w:color w:val="000000"/>
        </w:rPr>
        <w:t>Pelligriniego</w:t>
      </w:r>
      <w:proofErr w:type="spellEnd"/>
      <w:r w:rsidR="00A97744" w:rsidRPr="00F20D29">
        <w:rPr>
          <w:rStyle w:val="Aucun"/>
          <w:color w:val="000000"/>
        </w:rPr>
        <w:t xml:space="preserve"> w Rosji w lutym 2020 r., na trzy dni przed wyborami; mając na uwadze, że wybory parlamentarne w 2023 r. były celem dalszych rosyjskich ingerencji i kampanii dezinformacyjnych; mając na uwadze, że Peter </w:t>
      </w:r>
      <w:proofErr w:type="spellStart"/>
      <w:r w:rsidR="00A97744" w:rsidRPr="00F20D29">
        <w:rPr>
          <w:rStyle w:val="Aucun"/>
          <w:color w:val="000000"/>
        </w:rPr>
        <w:t>Pelligrini</w:t>
      </w:r>
      <w:proofErr w:type="spellEnd"/>
      <w:r w:rsidR="00A97744" w:rsidRPr="00F20D29">
        <w:rPr>
          <w:rStyle w:val="Aucun"/>
          <w:color w:val="000000"/>
        </w:rPr>
        <w:t xml:space="preserve"> jest obecnie prezydentem elektem Słowacji i ma objąć urząd w czerwcu 2024 r.;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V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w następstwie doniesień o tym, że jedna z łotewskich posłanek do PE udzielała szeroko zakrojonej pomocy rosyjskim służbom wywiadowczym, Parlament wszczął własną kontrolę administracyjną, w wyniku której przewodnicząca </w:t>
      </w:r>
      <w:proofErr w:type="spellStart"/>
      <w:r w:rsidR="00A97744" w:rsidRPr="00F20D29">
        <w:rPr>
          <w:rStyle w:val="Aucun"/>
          <w:color w:val="000000"/>
        </w:rPr>
        <w:t>Metsola</w:t>
      </w:r>
      <w:proofErr w:type="spellEnd"/>
      <w:r w:rsidR="00A97744" w:rsidRPr="00F20D29">
        <w:rPr>
          <w:rStyle w:val="Aucun"/>
          <w:color w:val="000000"/>
        </w:rPr>
        <w:t xml:space="preserve"> nałożyła na posłankę sankcje, w tym karę pieniężną w wysokości 1 750 EUR odpowiadającą pięciu dietom dziennym oraz zakaz pełnienia określonych funkcji reprezentacyjnych w Parlamencie do końca obecnej kadencji parlamentarnej w lipcu;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W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Komisja Specjalna Parlamentu Europejskiego ds. Obcych Ingerencji we Wszystkie Procesy Demokratyczne w UE, w tym Dezinformacji (INGE i ING2), szczegółowo ujawniła kierowane przez Rosję działania i operacje mające na celu infiltrację europejskich demokracji i instytucji europejskich, wpływanie na nie i ingerowanie w nie;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X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niektóre grupy polityczne bezskutecznie próbowały zapobiec ostatniemu rozszerzeniu mandatu komisji ING2 w celu zajęcia się wszelkimi formami korupcji i obcych ingerencji w Parlamencie Europejskim, opowiadając się zamiast tego za komisją śledczą skupiającą się wyłącznie na </w:t>
      </w:r>
      <w:proofErr w:type="spellStart"/>
      <w:r w:rsidR="00A97744" w:rsidRPr="00F20D29">
        <w:rPr>
          <w:rStyle w:val="Aucun"/>
          <w:color w:val="000000"/>
        </w:rPr>
        <w:t>Katargate</w:t>
      </w:r>
      <w:proofErr w:type="spellEnd"/>
      <w:r w:rsidR="00A97744" w:rsidRPr="00F20D29">
        <w:rPr>
          <w:rStyle w:val="Aucun"/>
          <w:color w:val="000000"/>
        </w:rPr>
        <w:t>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Y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chociaż posłowie do PE są regularnie atakowani przy pomocy oprogramowania szpiegowskiego, o czym świadczą niedawne doniesienia o atakach na dwóch posłów do PE i jednego pracownika Podkomisji Bezpieczeństwa i Obrony, w okresie poprzedzającym wybory do Parlamentu Europejskiego liczba cyberataków i obcych ingerencji wymierzonych w jego prace gwałtownie wzrosła;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Aucun"/>
          <w:color w:val="000000"/>
        </w:rPr>
        <w:t>Z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we wrześniu 2023 r. w następstwie doniesień w sprawie </w:t>
      </w:r>
      <w:proofErr w:type="spellStart"/>
      <w:r w:rsidR="00A97744" w:rsidRPr="00F20D29">
        <w:rPr>
          <w:rStyle w:val="Aucun"/>
          <w:color w:val="000000"/>
        </w:rPr>
        <w:t>Katargate</w:t>
      </w:r>
      <w:proofErr w:type="spellEnd"/>
      <w:r w:rsidR="00A97744" w:rsidRPr="00F20D29">
        <w:rPr>
          <w:rStyle w:val="Aucun"/>
          <w:color w:val="000000"/>
        </w:rPr>
        <w:t xml:space="preserve"> Parlament zaktualizował i znacznie wzmocnił swoje wewnętrzne ramy uczciwości, m.in. poprzez gruntowny przegląd Regulaminu, kodeksu postępowania posłów do PE i odpowiednich decyzji Prezydium;</w:t>
      </w:r>
      <w:r w:rsidR="00A97744" w:rsidRPr="00F20D29">
        <w:rPr>
          <w:rStyle w:val="Aucun"/>
          <w:color w:val="000000"/>
          <w:u w:color="6AA84F"/>
        </w:rPr>
        <w:t xml:space="preserve"> mając na uwadze, że według zmienionego kodeksu postępowania Przewodniczący Parlamentu Europejskiego może nałożyć karę na każdego posła do PE, który zostanie uznany winnym naruszenia zasady przejrzystości;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AA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  <w:t>mając na uwadze, że niezwykle ważne jest zwalczanie rozprzestrzeniania się dezinformacji i obcych ingerencji w demokrację europejską oraz podjęcie dalszych środków w celu ochrony prawa obywateli europejskich do dokładnych i wiarygodnych źródeł informacji, a także obrony europejskiego krajobrazu informacyjnego przed manipulacją ze strony reżimów autorytarnych; mając na uwadze, że Reporterzy bez Granic przedstawili ostatnio 12 wniosków dotyczących nowego ładu na rzecz prawa do informacji;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AB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na posiedzeniu 17 kwietnia 2024 r. Rada Europejska stwierdziła, co następuje: „W kontekście zbliżających się wyborów europejskich Rada Europejska podkreśla, że Unia i jej państwa członkowskie są zdecydowane ściśle monitorować i ograniczać wszelkie zagrożenia wynikające z dezinformacji, w tym poprzez sztuczną inteligencję, a także z zagranicznych manipulacji informacjami i ingerencji w informacje w procesach wyborczych. Rada Europejska zwraca się do instytucji UE i organów krajowych, aby współpracowały w tych kwestiach.”;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AC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mając</w:t>
      </w:r>
      <w:proofErr w:type="gramEnd"/>
      <w:r w:rsidR="00A97744" w:rsidRPr="00F20D29">
        <w:rPr>
          <w:rStyle w:val="Aucun"/>
          <w:color w:val="000000"/>
        </w:rPr>
        <w:t xml:space="preserve"> na uwadze, że posłowie do PE zaapelowali do przewodniczącej </w:t>
      </w:r>
      <w:proofErr w:type="spellStart"/>
      <w:r w:rsidR="00A97744" w:rsidRPr="00F20D29">
        <w:rPr>
          <w:rStyle w:val="Aucun"/>
          <w:color w:val="000000"/>
        </w:rPr>
        <w:t>Metsoli</w:t>
      </w:r>
      <w:proofErr w:type="spellEnd"/>
      <w:r w:rsidR="00A97744" w:rsidRPr="00F20D29">
        <w:rPr>
          <w:rStyle w:val="Aucun"/>
          <w:color w:val="000000"/>
        </w:rPr>
        <w:t>, aby zwróciła się o pilne dochodzenie w sprawie rosyjskich prób ingerencji przed kolejnymi wyborami europejskimi; mając na uwadze, że apel ten jak dotąd pozostaje bez odpowiedzi;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1.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jest</w:t>
      </w:r>
      <w:proofErr w:type="gramEnd"/>
      <w:r w:rsidRPr="00F20D29">
        <w:rPr>
          <w:rStyle w:val="Aucun"/>
          <w:color w:val="000000"/>
        </w:rPr>
        <w:t xml:space="preserve"> zbulwersowany, że – jak donoszą wiarygodne źródła – posłów do Parlamentu Europejskiego opłacano, aby rozpowszechniali rosyjską propagandę oraz wspierali rosyjskie starania na rzecz stworzenia sieci zależności za pośrednictwem europejskich partii politycznych, które służą następnie za tuby propagandowe Kremla; 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2.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jest</w:t>
      </w:r>
      <w:proofErr w:type="gramEnd"/>
      <w:r w:rsidRPr="00F20D29">
        <w:rPr>
          <w:rStyle w:val="Aucun"/>
          <w:color w:val="000000"/>
        </w:rPr>
        <w:t xml:space="preserve"> oburzony, że posłowie do Parlamentu Europejskiego występowali w prorosyjskim portalu „Voice of Europe”, podczas gdy Rosja prowadzi nielegalną wojnę napastniczą przeciwko Ukrainie; podkreśla, że większość poglądów rozpowszechnianych przez posłów do Parlamentu Europejskiego w portalu „Voice of Europe” nie odzwierciedla stanowiska zdecydowanej większości posłów do PE, którzy w przeważającej mierze potępiają bezprawną inwazję Rosji na Ukrainę, stosowanie przez Rosję taktyk wojny hybrydowej przeciwko demokracji europejskiej oraz inne agresywne i antydemokratyczne decyzje polityczne podejmowane przez Rosję w ostatnich latach;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3.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stanowczo</w:t>
      </w:r>
      <w:proofErr w:type="gramEnd"/>
      <w:r w:rsidRPr="00F20D29">
        <w:rPr>
          <w:rStyle w:val="Aucun"/>
          <w:color w:val="000000"/>
        </w:rPr>
        <w:t xml:space="preserve"> potępia wszelkie próby podważenia funkcjonowania europejskich procesów demokratycznych, zwłaszcza te podejmowane przez Federację Rosyjską, i podkreśla, że taktyki te muszą spotkać się z konsekwencjami; wzywa przywódców politycznych UE i jej państw członkowskich, by wreszcie podeszli do tych rosyjskich dążeń z determinacją i niezbędną świadomością pilności sprawy; ponawia swój apel do państw członkowskich o dalsze rozszerzanie i dopracowywanie pakietów sankcji przyjętych wobec Federacji Rosyjskiej, aby skuteczniej ograniczyć jej zdolność do prowadzenia wojny napastniczej, oraz o wyeliminowanie luk w egzekwowaniu obecnie obowiązujących środków ograniczających; ponawia swój apel o wprowadzenie systemu sankcji wobec osób dopuszczających się wrogich manipulacji informacjami i ingerencji w </w:t>
      </w:r>
      <w:proofErr w:type="gramStart"/>
      <w:r w:rsidRPr="00F20D29">
        <w:rPr>
          <w:rStyle w:val="Aucun"/>
          <w:color w:val="000000"/>
        </w:rPr>
        <w:t>informacje</w:t>
      </w:r>
      <w:proofErr w:type="gramEnd"/>
      <w:r w:rsidRPr="00F20D29">
        <w:rPr>
          <w:rStyle w:val="Aucun"/>
          <w:color w:val="000000"/>
        </w:rPr>
        <w:t xml:space="preserve"> z zagranicy;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4.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jest</w:t>
      </w:r>
      <w:proofErr w:type="gramEnd"/>
      <w:r w:rsidRPr="00F20D29">
        <w:rPr>
          <w:rStyle w:val="Aucun"/>
          <w:color w:val="000000"/>
        </w:rPr>
        <w:t xml:space="preserve"> zbulwersowany niedawnymi wiarygodnymi doniesieniami, że Petr </w:t>
      </w:r>
      <w:proofErr w:type="spellStart"/>
      <w:r w:rsidRPr="00F20D29">
        <w:rPr>
          <w:rStyle w:val="Aucun"/>
          <w:color w:val="000000"/>
        </w:rPr>
        <w:t>Bystron</w:t>
      </w:r>
      <w:proofErr w:type="spellEnd"/>
      <w:r w:rsidRPr="00F20D29">
        <w:rPr>
          <w:rStyle w:val="Aucun"/>
          <w:color w:val="000000"/>
        </w:rPr>
        <w:t xml:space="preserve">, jeden z czołowych członków </w:t>
      </w:r>
      <w:proofErr w:type="spellStart"/>
      <w:r w:rsidRPr="00F20D29">
        <w:rPr>
          <w:rStyle w:val="Aucun"/>
          <w:color w:val="000000"/>
        </w:rPr>
        <w:t>AfD</w:t>
      </w:r>
      <w:proofErr w:type="spellEnd"/>
      <w:r w:rsidRPr="00F20D29">
        <w:rPr>
          <w:rStyle w:val="Aucun"/>
          <w:color w:val="000000"/>
        </w:rPr>
        <w:t xml:space="preserve"> (grupa ID) i poseł do niemieckiego Bundestagu, przyjął kwoty w wysokości nawet 25 000 EUR za szerzenie prorosyjskiej propagandy;</w:t>
      </w:r>
    </w:p>
    <w:p w:rsidR="00A97744" w:rsidRPr="00F20D29" w:rsidRDefault="00A97744" w:rsidP="00A97744">
      <w:pPr>
        <w:pStyle w:val="NormalHanging12a"/>
        <w:rPr>
          <w:rStyle w:val="Aucun"/>
          <w:rFonts w:eastAsia="Open Sans"/>
          <w:color w:val="000000"/>
        </w:rPr>
      </w:pPr>
      <w:r w:rsidRPr="00F20D29">
        <w:rPr>
          <w:rStyle w:val="Aucun"/>
          <w:color w:val="000000"/>
        </w:rPr>
        <w:t>5.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ponadto</w:t>
      </w:r>
      <w:proofErr w:type="gramEnd"/>
      <w:r w:rsidRPr="00F20D29">
        <w:rPr>
          <w:rStyle w:val="Aucun"/>
          <w:color w:val="000000"/>
        </w:rPr>
        <w:t xml:space="preserve"> wyraża zaniepokojenie tym, że FBI przesłuchiwało niedawno Maximiliana </w:t>
      </w:r>
      <w:proofErr w:type="spellStart"/>
      <w:r w:rsidRPr="00F20D29">
        <w:rPr>
          <w:rStyle w:val="Aucun"/>
          <w:color w:val="000000"/>
        </w:rPr>
        <w:t>Kraha</w:t>
      </w:r>
      <w:proofErr w:type="spellEnd"/>
      <w:r w:rsidRPr="00F20D29">
        <w:rPr>
          <w:rStyle w:val="Aucun"/>
          <w:color w:val="000000"/>
        </w:rPr>
        <w:t xml:space="preserve">, posła do PE z ramienia </w:t>
      </w:r>
      <w:proofErr w:type="spellStart"/>
      <w:r w:rsidRPr="00F20D29">
        <w:rPr>
          <w:rStyle w:val="Aucun"/>
          <w:color w:val="000000"/>
        </w:rPr>
        <w:t>AfD</w:t>
      </w:r>
      <w:proofErr w:type="spellEnd"/>
      <w:r w:rsidRPr="00F20D29">
        <w:rPr>
          <w:rStyle w:val="Aucun"/>
          <w:color w:val="000000"/>
        </w:rPr>
        <w:t xml:space="preserve">, i wzywa </w:t>
      </w:r>
      <w:proofErr w:type="spellStart"/>
      <w:r w:rsidRPr="00F20D29">
        <w:rPr>
          <w:rStyle w:val="Aucun"/>
          <w:color w:val="000000"/>
        </w:rPr>
        <w:t>AfD</w:t>
      </w:r>
      <w:proofErr w:type="spellEnd"/>
      <w:r w:rsidRPr="00F20D29">
        <w:rPr>
          <w:rStyle w:val="Aucun"/>
          <w:color w:val="000000"/>
        </w:rPr>
        <w:t xml:space="preserve">, by bezzwłocznie ujawniła swoje stosunki finansowe z Kremlem oraz podała do wiadomości cel i dokładne kwoty wszystkich płatności ze źródeł powiązanych z Kremlem; ponadto wyraża głębokie zaniepokojenie aresztowaniem 23 kwietnia 2024 r. asystenta posła do PE </w:t>
      </w:r>
      <w:proofErr w:type="spellStart"/>
      <w:r w:rsidRPr="00F20D29">
        <w:rPr>
          <w:rStyle w:val="Aucun"/>
          <w:color w:val="000000"/>
        </w:rPr>
        <w:t>Kraha</w:t>
      </w:r>
      <w:proofErr w:type="spellEnd"/>
      <w:r w:rsidRPr="00F20D29">
        <w:rPr>
          <w:rStyle w:val="Aucun"/>
          <w:color w:val="000000"/>
        </w:rPr>
        <w:t xml:space="preserve"> w związku z poważnymi zarzutami szpiegostwa dla Chin;</w:t>
      </w:r>
    </w:p>
    <w:p w:rsidR="00A97744" w:rsidRDefault="00A97744" w:rsidP="00A97744">
      <w:pPr>
        <w:pStyle w:val="NormalHanging12a"/>
        <w:rPr>
          <w:rStyle w:val="Aucun"/>
          <w:color w:val="000000"/>
        </w:rPr>
      </w:pPr>
      <w:r w:rsidRPr="00F20D29">
        <w:rPr>
          <w:rStyle w:val="Aucun"/>
          <w:color w:val="000000"/>
        </w:rPr>
        <w:t>6.</w:t>
      </w:r>
      <w:r w:rsidRPr="00F20D29">
        <w:rPr>
          <w:rStyle w:val="Aucun"/>
          <w:color w:val="000000"/>
        </w:rPr>
        <w:tab/>
      </w:r>
      <w:proofErr w:type="gramStart"/>
      <w:r w:rsidRPr="00F20D29">
        <w:rPr>
          <w:rStyle w:val="Aucun"/>
          <w:color w:val="000000"/>
        </w:rPr>
        <w:t>jest</w:t>
      </w:r>
      <w:proofErr w:type="gramEnd"/>
      <w:r w:rsidRPr="00F20D29">
        <w:rPr>
          <w:rStyle w:val="Aucun"/>
          <w:color w:val="000000"/>
        </w:rPr>
        <w:t xml:space="preserve"> niezwykle zaniepokojony doniesieniami z 17 kwietnia </w:t>
      </w:r>
      <w:r w:rsidR="00476BF5">
        <w:rPr>
          <w:rStyle w:val="Aucun"/>
          <w:color w:val="000000"/>
        </w:rPr>
        <w:t xml:space="preserve">2024 r. </w:t>
      </w:r>
      <w:r w:rsidRPr="00F20D29">
        <w:rPr>
          <w:rStyle w:val="Aucun"/>
          <w:color w:val="000000"/>
        </w:rPr>
        <w:t>o dwóch rzekomych rosyjskich szpiegach o podwójnym obywatelstwie niemiecko-rosyjskim, aresztowanych w Bawarii pod zarzutem wyszukiwania celów potencjalnych ataków i operacji sabotażowych, w tym w obiektach wojskowych; ponownie wyraża głębokie zaniepokojenie zasięgiem rosyjskich działań szpiegowskich w Niemczech i innych państwach, np. w Polsce, gdzie podobne działania wykryto w marcu 2023 r., i ponownie z całą mocą apeluje o zdecydowaną reakcję na zagrożenie stwarzane przez rosyjskich agentów działających w Niemczech i gdzie indziej;</w:t>
      </w:r>
    </w:p>
    <w:p w:rsidR="008F5C60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rFonts w:eastAsia="Open Sans"/>
          <w:color w:val="000000"/>
        </w:rPr>
        <w:t>7</w:t>
      </w:r>
      <w:r w:rsidRPr="008F5C60">
        <w:rPr>
          <w:rStyle w:val="Aucun"/>
          <w:rFonts w:eastAsia="Open Sans"/>
          <w:color w:val="000000"/>
        </w:rPr>
        <w:t>.</w:t>
      </w:r>
      <w:r w:rsidRPr="008F5C60">
        <w:rPr>
          <w:rStyle w:val="Aucun"/>
          <w:rFonts w:eastAsia="Open Sans"/>
          <w:color w:val="000000"/>
        </w:rPr>
        <w:tab/>
      </w:r>
      <w:proofErr w:type="gramStart"/>
      <w:r w:rsidRPr="008F5C60">
        <w:rPr>
          <w:rStyle w:val="Aucun"/>
          <w:rFonts w:eastAsia="Open Sans"/>
          <w:color w:val="000000"/>
        </w:rPr>
        <w:t>zdecydowanie</w:t>
      </w:r>
      <w:proofErr w:type="gramEnd"/>
      <w:r w:rsidRPr="008F5C60">
        <w:rPr>
          <w:rStyle w:val="Aucun"/>
          <w:rFonts w:eastAsia="Open Sans"/>
          <w:color w:val="000000"/>
        </w:rPr>
        <w:t xml:space="preserve"> potępia rosyjską praktykę instrumentalizacji nielegalnych imigrantów przez wypychanie ich na terytorium UE w celu destabilizacji sąsiednich państw członkowskich, w szczególności Polski, Litwy, Łotwy i Finlandii;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8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jest</w:t>
      </w:r>
      <w:proofErr w:type="gramEnd"/>
      <w:r w:rsidR="00A97744" w:rsidRPr="00F20D29">
        <w:rPr>
          <w:rStyle w:val="Aucun"/>
          <w:color w:val="000000"/>
        </w:rPr>
        <w:t xml:space="preserve"> też zaniepokojony aresztowaniem 22 kwietnia </w:t>
      </w:r>
      <w:r w:rsidR="00476BF5">
        <w:rPr>
          <w:rStyle w:val="Aucun"/>
          <w:color w:val="000000"/>
        </w:rPr>
        <w:t xml:space="preserve">2024 r. </w:t>
      </w:r>
      <w:r w:rsidR="00A97744" w:rsidRPr="00F20D29">
        <w:rPr>
          <w:rStyle w:val="Aucun"/>
          <w:color w:val="000000"/>
        </w:rPr>
        <w:t>trzech Niemców w związku z podejrzeniem o współpracę z chińskim ministerstwem bezpieczeństwa państwowego, mającą doprowadzić do przekazania technologii, która może być wykorzystana do celów wojskowych; ponownie apeluje do państw członkowskich o skuteczniejsze zwalczanie wszystkich elementów szpiegowskich w UE, co musi też obejmować lepszą ochronę infrastruktury krytycznej, a także jednoznaczną konfrontację z państwami szpiegującymi; podkreśla, że te ujawnione afery szpiegowskie są prawdopodobnie tylko wierzchołkiem góry lodowej i stanowią poważne zagrożenie dla naszego bezpieczeństwa i demokracji;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9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wyraża</w:t>
      </w:r>
      <w:proofErr w:type="gramEnd"/>
      <w:r w:rsidR="00A97744" w:rsidRPr="00F20D29">
        <w:rPr>
          <w:rStyle w:val="Aucun"/>
          <w:color w:val="000000"/>
        </w:rPr>
        <w:t xml:space="preserve"> oburzenie, że – jak wynika z lutowych niepokojących doniesień renomowanych niemieckich mediów – pracownik powiązany z partią 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 xml:space="preserve"> oraz z posłem do niemieckiego parlamentu federalnego okazał się współpracownikiem rosyjskiego FSB, co budzi poważne obawy co do możliwych zagranicznych wpływów w niemieckiej polityce; ponadto jest ogromnie oburzony faktem, że ta sama osoba przy wjeździe z Rosji do Niemiec wielokrotnie przewoziła 9 000 EUR w gotówce, co podczas kontroli stwierdzały służby niemieckie;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10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wzywa</w:t>
      </w:r>
      <w:proofErr w:type="gramEnd"/>
      <w:r w:rsidR="00A97744" w:rsidRPr="00F20D29">
        <w:rPr>
          <w:rStyle w:val="Aucun"/>
          <w:color w:val="000000"/>
        </w:rPr>
        <w:t xml:space="preserve"> UE i państwa członkowskie do nałożenia sankcji analogicznych do tych przyjętych przez rząd czeski wobec „Voice of Europe”, a także Wiktora </w:t>
      </w:r>
      <w:proofErr w:type="spellStart"/>
      <w:r w:rsidR="00A97744" w:rsidRPr="00F20D29">
        <w:rPr>
          <w:rStyle w:val="Aucun"/>
          <w:color w:val="000000"/>
        </w:rPr>
        <w:t>Medwedczuka</w:t>
      </w:r>
      <w:proofErr w:type="spellEnd"/>
      <w:r w:rsidR="00A97744" w:rsidRPr="00F20D29">
        <w:rPr>
          <w:rStyle w:val="Aucun"/>
          <w:color w:val="000000"/>
        </w:rPr>
        <w:t xml:space="preserve"> i </w:t>
      </w:r>
      <w:proofErr w:type="spellStart"/>
      <w:r w:rsidR="00A97744" w:rsidRPr="00F20D29">
        <w:rPr>
          <w:rStyle w:val="Aucun"/>
          <w:color w:val="000000"/>
        </w:rPr>
        <w:t>Artema</w:t>
      </w:r>
      <w:proofErr w:type="spellEnd"/>
      <w:r w:rsidR="00A97744" w:rsidRPr="00F20D29">
        <w:rPr>
          <w:rStyle w:val="Aucun"/>
          <w:color w:val="000000"/>
        </w:rPr>
        <w:t xml:space="preserve"> Marczewskiego; ubolewa nad faktem, że od 11 kwietnia 2024 r. „Voice of Europe” znów działa z Kazachstanu; apeluje do państw członkowskich do dopilnowania, aby portal „Voice of Europe” nie był dostępny w Unii Europejskiej; zauważa ponadto, że przepustki umożliwiające przedstawicielom „Voice of Europe” wstęp do budynków Parlamentu Europejskiego zostały zawieszone;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11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t>zobowiązuje</w:t>
      </w:r>
      <w:proofErr w:type="gramEnd"/>
      <w:r w:rsidR="00A97744" w:rsidRPr="00F20D29">
        <w:t xml:space="preserve"> się do zapewnienia pełnego wsparcia i współpracy z władzami krajowymi w ich dochodzeniach dotyczących postępowania posłów do PE; </w:t>
      </w:r>
      <w:r w:rsidR="00A97744" w:rsidRPr="00F20D29">
        <w:rPr>
          <w:rStyle w:val="Aucun"/>
          <w:color w:val="000000"/>
        </w:rPr>
        <w:t xml:space="preserve">z zadowoleniem przyjmuje wszczęcie przez władze belgijskie dochodzenia w sprawie przypadków podejrzenia rosyjskiej ingerencji w wybory w UE oraz wzywa odpowiednie państwa członkowskie do ustalenia, czy zaangażowani posłowie do PE podlegają ściganiu na mocy krajowego prawa karnego; </w:t>
      </w:r>
      <w:r w:rsidR="00A97744" w:rsidRPr="00F20D29">
        <w:t xml:space="preserve">wzywa do zacieśnienia współpracy sądowej i współpracy organów ścigania z partnerami międzynarodowymi, aby ułatwić wykrywanie, prowadzenie dochodzeń i ściganie międzynarodowej działalności przestępczej i sieci wrogich podmiotów zagranicznych promujących praktyki korupcyjne mające na celu ingerencję w wybory europejskie i osłabianie demokracji w UE; </w:t>
      </w:r>
      <w:r w:rsidR="00A97744" w:rsidRPr="00F20D29">
        <w:rPr>
          <w:rStyle w:val="Aucun"/>
          <w:color w:val="000000"/>
        </w:rPr>
        <w:t xml:space="preserve">zobowiązuje się </w:t>
      </w:r>
      <w:proofErr w:type="gramStart"/>
      <w:r w:rsidR="00A97744" w:rsidRPr="00F20D29">
        <w:rPr>
          <w:rStyle w:val="Aucun"/>
          <w:color w:val="000000"/>
        </w:rPr>
        <w:t>do</w:t>
      </w:r>
      <w:proofErr w:type="gramEnd"/>
      <w:r w:rsidR="00A97744" w:rsidRPr="00F20D29">
        <w:rPr>
          <w:rStyle w:val="Aucun"/>
          <w:color w:val="000000"/>
        </w:rPr>
        <w:t xml:space="preserve"> zapewnienia pełnego wsparcia i współpracy w tym zakresie; wzywa właściwe organy parlamentarne do dołożenia wszelkich starań, aby w przypadku otrzymania takiego wniosku przez właściwe organy zapewnić szybkie podjęcie decyzji w sprawie uchylenia immunitetu posłów do PE; apeluje do tych organów, aby po zbliżających się wyborach europejskich jak najszybciej zwołały posiedzenia inauguracyjne w celu natychmiastowego rozpoczęcia prac w przypadku otrzymania takich wniosków;</w:t>
      </w:r>
      <w:r w:rsidR="00A97744" w:rsidRPr="00F20D29">
        <w:rPr>
          <w:rStyle w:val="Aucun"/>
          <w:color w:val="000000"/>
          <w:u w:color="6AA84F"/>
        </w:rPr>
        <w:t xml:space="preserve"> </w:t>
      </w:r>
      <w:r w:rsidR="00A97744" w:rsidRPr="00F20D29">
        <w:rPr>
          <w:rStyle w:val="Aucun"/>
          <w:color w:val="000000"/>
        </w:rPr>
        <w:t xml:space="preserve">jest gotowy do dalszego usprawnienia swoich wewnętrznych przepisów dotyczących kwestii etycznych w oparciu o najwyższe standardy oraz do poprawy funkcjonowania ram nadzoru i rozliczalności oraz mechanizmów sankcji do zastosowania w przypadku stwierdzonego naruszenia zasad uczciwości w Parlamencie; apeluje </w:t>
      </w:r>
      <w:proofErr w:type="gramStart"/>
      <w:r w:rsidR="00A97744" w:rsidRPr="00F20D29">
        <w:rPr>
          <w:rStyle w:val="Aucun"/>
          <w:color w:val="000000"/>
        </w:rPr>
        <w:t>o</w:t>
      </w:r>
      <w:proofErr w:type="gramEnd"/>
      <w:r w:rsidR="00A97744" w:rsidRPr="00F20D29">
        <w:rPr>
          <w:rStyle w:val="Aucun"/>
          <w:color w:val="000000"/>
        </w:rPr>
        <w:t xml:space="preserve"> poświęcenie najwyższej uwagi zaleceniom dotyczącym reformy przepisów Parlamentu Europejskiego dotyczących przejrzystości, uczciwości, rozliczalności i walki z korupcją z 13 lipca 2023 r. oraz pełnemu wdrożeniu nowych przepisów dotyczących przejrzystości i uczciwości z września 2023 r., a także o monitorowanie wszystkich wewnętrznych kodeksów postępowania i decyzji Prezydium, w szczególności dotyczących kontaktów z państwami trzecimi;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12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z</w:t>
      </w:r>
      <w:proofErr w:type="gramEnd"/>
      <w:r w:rsidR="00A97744" w:rsidRPr="00F20D29">
        <w:rPr>
          <w:rStyle w:val="Aucun"/>
          <w:color w:val="000000"/>
        </w:rPr>
        <w:t xml:space="preserve"> zadowoleniem przyjmuje skierowanie sprawy wspomnianych posłów do PE do Komitetu Doradczego ds. Kodeksu Postępowania; zobowiązuje się do pełnego egzekwowania obowiązującego wewnętrznego systemu sankcji i apeluje o ujawnienie wszystkich posłów lub kandydatów w zbliżających się wyborach europejskich, którzy brali pieniądze od rosyjskiego rządu lub jego popleczników lub zostali przez niego skorumpowani; zauważa, że do zarzucanych czynów doszło przed niedawnym przyjęciem reformy przepisów dotyczących uczciwego postępowania w Parlamencie; uważa, że same przepisy nie zapobiegłyby zarzucanemu nagannemu zachowaniu posłów do PE; jest jednak gotowy dokonać dalszej oceny przepisów dotyczących uczciwego postępowania w Parlamencie, które zostały wzmocnione w następstwie </w:t>
      </w:r>
      <w:proofErr w:type="spellStart"/>
      <w:r w:rsidR="00A97744" w:rsidRPr="00F20D29">
        <w:rPr>
          <w:rStyle w:val="Aucun"/>
          <w:color w:val="000000"/>
        </w:rPr>
        <w:t>Katargate</w:t>
      </w:r>
      <w:proofErr w:type="spellEnd"/>
      <w:r w:rsidR="00A97744" w:rsidRPr="00F20D29">
        <w:rPr>
          <w:rStyle w:val="Aucun"/>
          <w:color w:val="000000"/>
        </w:rPr>
        <w:t xml:space="preserve">, i dopracować je </w:t>
      </w:r>
      <w:proofErr w:type="gramStart"/>
      <w:r w:rsidR="00A97744" w:rsidRPr="00F20D29">
        <w:rPr>
          <w:rStyle w:val="Aucun"/>
          <w:color w:val="000000"/>
        </w:rPr>
        <w:t>pod</w:t>
      </w:r>
      <w:proofErr w:type="gramEnd"/>
      <w:r w:rsidR="00A97744" w:rsidRPr="00F20D29">
        <w:rPr>
          <w:rStyle w:val="Aucun"/>
          <w:color w:val="000000"/>
        </w:rPr>
        <w:t xml:space="preserve"> kątem funkcjonowania i sankcji;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Aucun"/>
          <w:color w:val="000000"/>
        </w:rPr>
        <w:t>13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z</w:t>
      </w:r>
      <w:proofErr w:type="gramEnd"/>
      <w:r w:rsidR="00A97744" w:rsidRPr="00F20D29">
        <w:rPr>
          <w:rStyle w:val="Aucun"/>
          <w:color w:val="000000"/>
        </w:rPr>
        <w:t xml:space="preserve"> zadowoleniem przyjmuje apel premiera Belgii Alexandra De </w:t>
      </w:r>
      <w:proofErr w:type="spellStart"/>
      <w:r w:rsidR="00A97744" w:rsidRPr="00F20D29">
        <w:rPr>
          <w:rStyle w:val="Aucun"/>
          <w:color w:val="000000"/>
        </w:rPr>
        <w:t>Croo</w:t>
      </w:r>
      <w:proofErr w:type="spellEnd"/>
      <w:r w:rsidR="00A97744" w:rsidRPr="00F20D29">
        <w:rPr>
          <w:rStyle w:val="Aucun"/>
          <w:color w:val="000000"/>
        </w:rPr>
        <w:t xml:space="preserve"> o pilne zorganizowanie posiedzenia </w:t>
      </w:r>
      <w:proofErr w:type="spellStart"/>
      <w:r w:rsidR="00A97744" w:rsidRPr="00F20D29">
        <w:rPr>
          <w:rStyle w:val="Aucun"/>
          <w:color w:val="000000"/>
        </w:rPr>
        <w:t>Eurojustu</w:t>
      </w:r>
      <w:proofErr w:type="spellEnd"/>
      <w:r w:rsidR="00A97744" w:rsidRPr="00F20D29">
        <w:rPr>
          <w:rStyle w:val="Aucun"/>
          <w:color w:val="000000"/>
        </w:rPr>
        <w:t xml:space="preserve">; ponadto z zadowoleniem przyjmuje wniosek o zbadanie, a w razie potrzeby rozszerzenie mandatu Europejskiego Urzędu ds. Zwalczania Nadużyć Finansowych i Prokuratury Europejskiej, aby mogły ścigać takie sprawy; z zadowoleniem przyjmuje również porozumienie zapowiedziane przez prezydencję belgijską w sprawie utworzenia tymczasowej kryzysowej grupy zadaniowej w celu przeciwdziałania próbom ingerowania przez Rosję w zbliżające się wybory europejskie i podkreśla, że w kontekście zbliżających się wyborów europejskich wszystkie władze krajowe i unijne muszą zintensyfikować wysiłki na rzecz zwalczania obcych ingerencji, aby zapewnić pełną integralność tych ważnych wyborów; zaznacza w </w:t>
      </w:r>
      <w:proofErr w:type="gramStart"/>
      <w:r w:rsidR="00A97744" w:rsidRPr="00F20D29">
        <w:rPr>
          <w:rStyle w:val="Aucun"/>
          <w:color w:val="000000"/>
        </w:rPr>
        <w:t>związku</w:t>
      </w:r>
      <w:proofErr w:type="gramEnd"/>
      <w:r w:rsidR="00A97744" w:rsidRPr="00F20D29">
        <w:rPr>
          <w:rStyle w:val="Aucun"/>
          <w:color w:val="000000"/>
        </w:rPr>
        <w:t xml:space="preserve"> z tym, że wolność słowa, wolność mediów i przestrzeganie prawa są równie ważne we wszystkich procesach demokratycznych i nie mogą być nadmiernie ograniczane;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14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  <w:u w:color="6AA84F"/>
        </w:rPr>
        <w:tab/>
      </w:r>
      <w:proofErr w:type="gramStart"/>
      <w:r w:rsidR="00A97744" w:rsidRPr="00F20D29">
        <w:rPr>
          <w:rStyle w:val="Aucun"/>
          <w:color w:val="000000"/>
        </w:rPr>
        <w:t>ponownie</w:t>
      </w:r>
      <w:proofErr w:type="gramEnd"/>
      <w:r w:rsidR="00A97744" w:rsidRPr="00F20D29">
        <w:rPr>
          <w:rStyle w:val="Aucun"/>
          <w:color w:val="000000"/>
        </w:rPr>
        <w:t xml:space="preserve"> potępia dotychczasowe partnerstwa polityczne między skrajnie prawicowymi partiami w Europie a przywódcami rosyjskimi, np. pożyczkę dla partii Marine Le Pen we Francji, umowę o partnerstwie między Wolnościową Partią Austrii a partią Jedna Rosja Putina, a także liczne spotkania i kontakty z różnymi wybranymi posłami do PE, w tym z przywódcami niemieckiej </w:t>
      </w:r>
      <w:proofErr w:type="spellStart"/>
      <w:r w:rsidR="00A97744" w:rsidRPr="00F20D29">
        <w:rPr>
          <w:rStyle w:val="Aucun"/>
          <w:color w:val="000000"/>
        </w:rPr>
        <w:t>AfD</w:t>
      </w:r>
      <w:proofErr w:type="spellEnd"/>
      <w:r w:rsidR="00A97744" w:rsidRPr="00F20D29">
        <w:rPr>
          <w:rStyle w:val="Aucun"/>
          <w:color w:val="000000"/>
        </w:rPr>
        <w:t>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15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wyraża</w:t>
      </w:r>
      <w:proofErr w:type="gramEnd"/>
      <w:r w:rsidR="00A97744" w:rsidRPr="00F20D29">
        <w:rPr>
          <w:rStyle w:val="Aucun"/>
          <w:color w:val="000000"/>
        </w:rPr>
        <w:t xml:space="preserve"> zaniepokojenie sprawą byłego oficera austriackiego wywiadu Egista </w:t>
      </w:r>
      <w:proofErr w:type="spellStart"/>
      <w:r w:rsidR="00A97744" w:rsidRPr="00F20D29">
        <w:rPr>
          <w:rStyle w:val="Aucun"/>
          <w:color w:val="000000"/>
        </w:rPr>
        <w:t>Otta</w:t>
      </w:r>
      <w:proofErr w:type="spellEnd"/>
      <w:r w:rsidR="00A97744" w:rsidRPr="00F20D29">
        <w:rPr>
          <w:rStyle w:val="Aucun"/>
          <w:color w:val="000000"/>
        </w:rPr>
        <w:t>, któremu przypisuje się ścisłe powiązania z politykiem FPÖ Hansem-</w:t>
      </w:r>
      <w:proofErr w:type="spellStart"/>
      <w:r w:rsidR="00A97744" w:rsidRPr="00F20D29">
        <w:rPr>
          <w:rStyle w:val="Aucun"/>
          <w:color w:val="000000"/>
        </w:rPr>
        <w:t>Jörgem</w:t>
      </w:r>
      <w:proofErr w:type="spellEnd"/>
      <w:r w:rsidR="00A97744" w:rsidRPr="00F20D29">
        <w:rPr>
          <w:rStyle w:val="Aucun"/>
          <w:color w:val="000000"/>
        </w:rPr>
        <w:t xml:space="preserve"> </w:t>
      </w:r>
      <w:proofErr w:type="spellStart"/>
      <w:r w:rsidR="00A97744" w:rsidRPr="00F20D29">
        <w:rPr>
          <w:rStyle w:val="Aucun"/>
          <w:color w:val="000000"/>
        </w:rPr>
        <w:t>Jeneweinem</w:t>
      </w:r>
      <w:proofErr w:type="spellEnd"/>
      <w:r w:rsidR="00A97744" w:rsidRPr="00F20D29">
        <w:rPr>
          <w:rStyle w:val="Aucun"/>
          <w:color w:val="000000"/>
        </w:rPr>
        <w:t xml:space="preserve">, oskarżonego o szpiegostwo dla Rosji i nielegalne pozyskanie danych osobowych z policyjnych baz danych, w tym o przekazanie wywiadowi rosyjskiemu numerów telefonów komórkowych byłych wysokich urzędników austriackich;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16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wyraża</w:t>
      </w:r>
      <w:proofErr w:type="gramEnd"/>
      <w:r w:rsidR="00A97744" w:rsidRPr="00F20D29">
        <w:rPr>
          <w:rStyle w:val="Aucun"/>
          <w:color w:val="000000"/>
        </w:rPr>
        <w:t xml:space="preserve"> zaniepokojenie wiarygodnymi doniesieniami o nasilających się rosyjskich próbach ingerowania w wybory do bułgarskiego parlamentu narodowego, które odbędą się 9 czerwca 2024 r.; wyraża poważne zaniepokojenie istnieniem i kontrolowaniem przez Rosję sieci agentów dezinformacji w mediach społecznościowych i tradycyjnych, środowisku akademickim, organizacjach pozarządowych i partiach politycznych; jest głęboko zaniepokojony tym, że organy rosyjskie są właścicielami licznych nieruchomości w Bułgarii, w tym nieruchomości o znaczeniu strategicznym, i tym, że służą one za ośrodki rosyjskich wpływów i ingerencji w procesy demokratyczne w tym kraju;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Ninguno"/>
          <w:color w:val="000000"/>
        </w:rPr>
        <w:t>17</w:t>
      </w:r>
      <w:r w:rsidR="00A97744" w:rsidRPr="00F20D29">
        <w:rPr>
          <w:rStyle w:val="Ninguno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Ninguno"/>
          <w:color w:val="000000"/>
        </w:rPr>
        <w:t>wyraża</w:t>
      </w:r>
      <w:proofErr w:type="gramEnd"/>
      <w:r w:rsidR="00A97744" w:rsidRPr="00F20D29">
        <w:rPr>
          <w:rStyle w:val="Ninguno"/>
          <w:color w:val="000000"/>
        </w:rPr>
        <w:t xml:space="preserve"> poważne zaniepokojenie szeregiem strategii politycznych i stanowisk rządu węgierskiego, który pod przywództwem premiera Orbana przy wielu ważnych okazjach przyjął stanowisko prorosyjskie i prochińskie;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18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potępia</w:t>
      </w:r>
      <w:proofErr w:type="gramEnd"/>
      <w:r w:rsidR="00A97744" w:rsidRPr="00F20D29">
        <w:rPr>
          <w:rStyle w:val="Aucun"/>
          <w:color w:val="000000"/>
        </w:rPr>
        <w:t xml:space="preserve"> udział Rosji w kampaniach dezinformacyjnych, a także domniemane intensywne kontakty i liczne spotkania między agentami odpowiedzialnymi za rosyjską ingerencję w sprawy katalońskiej grupy separatystycznej; sugeruje, aby Europejskie Centrum Doskonałości ds. Zwalczania Zagrożeń Hybrydowych z siedzibą w Helsinkach dokonało stosownej analizy; wzywa właściwe organy sądowe do skutecznego zbadania związków między posłami do PE mającymi domniemane powiązania z Kremlem a rosyjskimi próbami destabilizacji i ingerencji w UE i jej państwach członkowskich; ubolewa nad wszystkimi atakami na sędziów, którzy prowadzą dochodzenia w sprawie ingerencji;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19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jest</w:t>
      </w:r>
      <w:proofErr w:type="gramEnd"/>
      <w:r w:rsidR="00A97744" w:rsidRPr="00F20D29">
        <w:rPr>
          <w:rStyle w:val="Aucun"/>
          <w:color w:val="000000"/>
        </w:rPr>
        <w:t xml:space="preserve"> zdania, że czyny, których dotyczą niedawne zarzuty, mogą stanowić zachowanie podlegające sankcjom zgodnie z kodeksem postępowania i w razie ich potwierdzenia muszą spotkać się z jak najbardziej stanowczą reakcją; podkreśla, jak ważne jest, aby natychmiast przeprowadzić szczegółowe dochodzenie wewnętrzne, aby zbadać wszystkie możliwe przypadki ingerencji ze strony Rosji i innych państw w Parlamencie Europejskim; podkreśla, że doniesienia te wpisują się w szerszy schemat ingerencji Rosji, co podkreślono w sprawozdaniach końcowych INGE i ING2;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20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uważa</w:t>
      </w:r>
      <w:proofErr w:type="gramEnd"/>
      <w:r w:rsidR="00A97744" w:rsidRPr="00F20D29">
        <w:rPr>
          <w:rStyle w:val="Aucun"/>
          <w:color w:val="000000"/>
        </w:rPr>
        <w:t>, że zarzuty dotyczące posłów do PE podkreślają potrzebę wzmocnienia kultury bezpieczeństwa w Parlamencie Europejskim; ponawia zatem apel o pełne wdrożenie zaleceń zawartych w rezolucji z dnia 13 lipca 2023 r. w sprawie zaleceń dotyczących reformy przepisów Parlamentu Europejskiego w zakresie przejrzystości, uczciwości, odpowiedzialności i walki z korupcją, w tym obowiązkowego szkolenia w zakresie bezpieczeństwa dla posłów do PE i pracowników, odpowiedniego poświadczenia bezpieczeństwa i wzmocnionej kontroli pracowników, w szczególności tych uczestniczących w posiedzeniach przy drzwiach zamkniętych; podkreśla, że wiele parlamentów narodowych i organizacji międzynarodowych posiada prawnie usankcjonowane i dobrze funkcjonujące systemy w tej dziedzinie, i wzywa do oceny najlepszych praktyk;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21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wzywa</w:t>
      </w:r>
      <w:proofErr w:type="gramEnd"/>
      <w:r w:rsidR="00A97744" w:rsidRPr="00F20D29">
        <w:rPr>
          <w:rStyle w:val="Aucun"/>
          <w:color w:val="000000"/>
        </w:rPr>
        <w:t xml:space="preserve"> Parlament, aby wprowadził obowiązkowe, odpowiednie i regularne szkolenia dotyczące bezpieczeństwa, ingerencji, standardów etycznych, zgodności z przepisami i uczciwości, kierowane do wszystkich posłów i pracowników ich biur oraz do wszystkich pracowników Parlamentu, aby uświadomić im, że są potencjalnym celem dla zagranicznych podmiotów państwowych i niepaństwowych; wzywa służby Parlamentu do wprowadzenia skutecznych systemów monitorowania i nadzoru w celu wykrywania obcych ingerencji przy jednoczesnym poszanowaniu swobody mandatu poselskiego;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22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przypomina</w:t>
      </w:r>
      <w:proofErr w:type="gramEnd"/>
      <w:r w:rsidR="00A97744" w:rsidRPr="00F20D29">
        <w:rPr>
          <w:rStyle w:val="Aucun"/>
          <w:color w:val="000000"/>
        </w:rPr>
        <w:t xml:space="preserve">, że obce ingerencje są zagrożeniem systemowym, któremu należy energicznie przeciwdziałać; przypomina ponadto, że chociaż Rosja pozostaje głównym źródłem obcych ingerencji i dezinformacji w Unii Europejskiej, inne kraje również prowadziły takie kampanie; podkreśla, że reakcja UE na te zagrożenia może być skuteczna tylko wówczas, gdy będzie oparta na przekrojowym, holistycznym i długoterminowym podejściu politycznym realizowanym wspólnie zarówno przez UE, jak i jej państwa członkowskie; jest zdecydowany kontynuować wysiłki na rzecz zwalczania zagranicznych ingerencji w UE w nadchodzących latach, m.in. za pośrednictwem specjalnego organu parlamentarnego; podkreśla, że czujność i ochrona przed obcymi ingerencjami są szczególnie potrzebne w okresie poprzedzającym tegoroczne </w:t>
      </w:r>
      <w:proofErr w:type="gramStart"/>
      <w:r w:rsidR="00A97744" w:rsidRPr="00F20D29">
        <w:rPr>
          <w:rStyle w:val="Aucun"/>
          <w:color w:val="000000"/>
        </w:rPr>
        <w:t>wybory</w:t>
      </w:r>
      <w:proofErr w:type="gramEnd"/>
      <w:r w:rsidR="00A97744" w:rsidRPr="00F20D29">
        <w:rPr>
          <w:rStyle w:val="Aucun"/>
          <w:color w:val="000000"/>
        </w:rPr>
        <w:t xml:space="preserve"> europejskie;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23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zwraca</w:t>
      </w:r>
      <w:proofErr w:type="gramEnd"/>
      <w:r w:rsidR="00A97744" w:rsidRPr="00F20D29">
        <w:rPr>
          <w:rStyle w:val="Aucun"/>
          <w:color w:val="000000"/>
        </w:rPr>
        <w:t xml:space="preserve"> uwagę na kluczowe przepisy dotyczące wolności mediów i praw cyfrowych przyjęte przez Unię Europejską w ostatnich latach, takie jak europejski akt o wolności mediów, akt w sprawie sztucznej inteligencji czy akt o usługach cyfrowych; podkreśla jednak, że konieczne są dalsze działania, aby powstrzymać rozpowszechnianie wrogiej dezinformacji w </w:t>
      </w:r>
      <w:proofErr w:type="spellStart"/>
      <w:r w:rsidR="00A97744" w:rsidRPr="00F20D29">
        <w:rPr>
          <w:rStyle w:val="Aucun"/>
          <w:color w:val="000000"/>
        </w:rPr>
        <w:t>internecie</w:t>
      </w:r>
      <w:proofErr w:type="spellEnd"/>
      <w:r w:rsidR="00A97744" w:rsidRPr="00F20D29">
        <w:rPr>
          <w:rStyle w:val="Aucun"/>
          <w:color w:val="000000"/>
        </w:rPr>
        <w:t xml:space="preserve"> oraz chronić prawo obywateli europejskich do wiarygodnych wiadomości;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Aucun"/>
          <w:color w:val="000000"/>
          <w:u w:color="6AA84F"/>
        </w:rPr>
        <w:t>24</w:t>
      </w:r>
      <w:r w:rsidR="00A97744" w:rsidRPr="00F20D29">
        <w:rPr>
          <w:rStyle w:val="Aucun"/>
          <w:color w:val="000000"/>
          <w:u w:color="6AA84F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  <w:u w:color="6AA84F"/>
        </w:rPr>
        <w:t>z</w:t>
      </w:r>
      <w:proofErr w:type="gramEnd"/>
      <w:r w:rsidR="00A97744" w:rsidRPr="00F20D29">
        <w:rPr>
          <w:rStyle w:val="Aucun"/>
          <w:color w:val="000000"/>
          <w:u w:color="6AA84F"/>
        </w:rPr>
        <w:t xml:space="preserve"> zadowoleniem przyjmuje przyjęcie pakietu legislacyjnego dotyczącego przeciwdziałania praniu pieniędzy i finansowaniu terroryzmu, który zawiera nowe przepisy unijne mające na celu przeciwdziałanie ryzyku prania pieniędzy związanemu z osobami zajmującymi eksponowane stanowiska polityczne;</w:t>
      </w:r>
    </w:p>
    <w:p w:rsidR="00A97744" w:rsidRPr="00F20D29" w:rsidRDefault="008F5C60" w:rsidP="00A97744">
      <w:pPr>
        <w:pStyle w:val="NormalHanging12a"/>
        <w:rPr>
          <w:rStyle w:val="doceo-font-family-base"/>
          <w:rFonts w:eastAsiaTheme="minorHAnsi"/>
          <w:color w:val="000000"/>
        </w:rPr>
      </w:pPr>
      <w:r>
        <w:rPr>
          <w:rStyle w:val="doceo-font-family-base"/>
          <w:color w:val="000000"/>
        </w:rPr>
        <w:t>25</w:t>
      </w:r>
      <w:r w:rsidR="00A97744" w:rsidRPr="00F20D29">
        <w:rPr>
          <w:rStyle w:val="doceo-font-family-base"/>
          <w:color w:val="000000"/>
        </w:rPr>
        <w:t>.</w:t>
      </w:r>
      <w:r w:rsidR="00A97744" w:rsidRPr="00F20D29">
        <w:rPr>
          <w:rStyle w:val="Aucun"/>
          <w:color w:val="000000"/>
          <w:u w:color="6AA84F"/>
        </w:rPr>
        <w:tab/>
      </w:r>
      <w:proofErr w:type="gramStart"/>
      <w:r w:rsidR="00A97744" w:rsidRPr="00F20D29">
        <w:rPr>
          <w:rStyle w:val="doceo-font-family-base"/>
          <w:color w:val="000000"/>
        </w:rPr>
        <w:t>wzywa</w:t>
      </w:r>
      <w:proofErr w:type="gramEnd"/>
      <w:r w:rsidR="00A97744" w:rsidRPr="00F20D29">
        <w:rPr>
          <w:rStyle w:val="doceo-font-family-base"/>
          <w:color w:val="000000"/>
        </w:rPr>
        <w:t xml:space="preserve"> Europejską Służbę Działań Zewnętrznych i Komisję, aby objęły 14. </w:t>
      </w:r>
      <w:proofErr w:type="gramStart"/>
      <w:r w:rsidR="00A97744" w:rsidRPr="00F20D29">
        <w:rPr>
          <w:rStyle w:val="doceo-font-family-base"/>
          <w:color w:val="000000"/>
        </w:rPr>
        <w:t>pakietem</w:t>
      </w:r>
      <w:proofErr w:type="gramEnd"/>
      <w:r w:rsidR="00A97744" w:rsidRPr="00F20D29">
        <w:rPr>
          <w:rStyle w:val="doceo-font-family-base"/>
          <w:color w:val="000000"/>
        </w:rPr>
        <w:t xml:space="preserve"> sankcji, który zostanie wkrótce przyjęty, nowe kontrolowane przez Kreml media i inne organizacje nadawcze i medialne, a także osoby odpowiedzialne za kampanie propagandowe i dezinformacyjne w UE;</w:t>
      </w:r>
    </w:p>
    <w:p w:rsidR="00A97744" w:rsidRPr="00F20D29" w:rsidRDefault="008F5C60" w:rsidP="00A97744">
      <w:pPr>
        <w:pStyle w:val="NormalHanging12a"/>
      </w:pPr>
      <w:r>
        <w:rPr>
          <w:rStyle w:val="doceo-font-family-base"/>
          <w:color w:val="000000"/>
          <w:u w:color="6AA84F"/>
        </w:rPr>
        <w:t>26</w:t>
      </w:r>
      <w:r w:rsidR="00A97744" w:rsidRPr="00F20D29">
        <w:rPr>
          <w:rStyle w:val="doceo-font-family-base"/>
          <w:color w:val="000000"/>
          <w:u w:color="6AA84F"/>
        </w:rPr>
        <w:t>.</w:t>
      </w:r>
      <w:r w:rsidR="00A97744" w:rsidRPr="00F20D29">
        <w:rPr>
          <w:rStyle w:val="doceo-font-family-base"/>
          <w:color w:val="000000"/>
        </w:rPr>
        <w:tab/>
      </w:r>
      <w:proofErr w:type="gramStart"/>
      <w:r w:rsidR="00A97744" w:rsidRPr="00F20D29">
        <w:t>podkreśla</w:t>
      </w:r>
      <w:proofErr w:type="gramEnd"/>
      <w:r w:rsidR="00A97744" w:rsidRPr="00F20D29">
        <w:t xml:space="preserve"> kluczową rolę dziennikarstwa śledczego w ujawnianiu prób zagranicznych ingerencji i niejawnych działań; ponawia swój apel do instytucji UE i państw członkowskich o zapewnienie wystarczającego i stabilnego finansowania dziennikarstwa śledczego; zdecydowanie potępia szeroko zakrojoną kampanię dezinformacyjną ujawnioną w styczniu przez niemieckie ministerstwo spraw zagranicznych, którą Rosja miała prowadzić na platformie X (dawniej Twitter), by manipulować opinią publiczną;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Ninguno"/>
          <w:color w:val="000000"/>
          <w:u w:color="FE0000"/>
        </w:rPr>
        <w:t>27</w:t>
      </w:r>
      <w:r w:rsidR="00A97744" w:rsidRPr="00F20D29">
        <w:rPr>
          <w:rStyle w:val="Ninguno"/>
          <w:color w:val="000000"/>
          <w:u w:color="FE0000"/>
        </w:rPr>
        <w:t>.</w:t>
      </w:r>
      <w:r w:rsidR="00A97744" w:rsidRPr="00F20D29">
        <w:tab/>
      </w:r>
      <w:proofErr w:type="gramStart"/>
      <w:r w:rsidR="00A97744" w:rsidRPr="00F20D29">
        <w:rPr>
          <w:rStyle w:val="Ninguno"/>
          <w:color w:val="000000"/>
          <w:u w:color="FE0000"/>
        </w:rPr>
        <w:t>zdecydowanie</w:t>
      </w:r>
      <w:proofErr w:type="gramEnd"/>
      <w:r w:rsidR="00A97744" w:rsidRPr="00F20D29">
        <w:rPr>
          <w:rStyle w:val="Ninguno"/>
          <w:color w:val="000000"/>
          <w:u w:color="FE0000"/>
        </w:rPr>
        <w:t xml:space="preserve"> potępia nieustające działania Rosji, która wykorzystuje i fałszuje pamięć o najtragiczniejszych okresach w historii Europy, takich jak terror reżimu nazistowskiego, aby próbować usprawiedliwić obecną brutalną, nielegalną i nieludzką agresję oraz ekspansjonistyczną politykę, a także próby systematycznego rozpowszechniania fałszywej narracji historycznej;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28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  <w:u w:color="6AA84F"/>
        </w:rPr>
        <w:tab/>
      </w:r>
      <w:proofErr w:type="gramStart"/>
      <w:r w:rsidR="00A97744" w:rsidRPr="00F20D29">
        <w:rPr>
          <w:rStyle w:val="Aucun"/>
          <w:color w:val="000000"/>
        </w:rPr>
        <w:t>podkreśla</w:t>
      </w:r>
      <w:proofErr w:type="gramEnd"/>
      <w:r w:rsidR="00A97744" w:rsidRPr="00F20D29">
        <w:rPr>
          <w:rStyle w:val="Aucun"/>
          <w:color w:val="000000"/>
        </w:rPr>
        <w:t xml:space="preserve"> potrzebę zwiększenia wysiłków na rzecz ochrony europejskiego środowiska informacyjnego i prawa obywateli UE do dostępu do wiarygodnych informacji; przypomina o podkreślanej już w poprzednich sprawozdaniach Parlamentu potrzebie wprowadzenia tzw. klauzul lustrzanych, zgodnie z którymi otwartość europejskiej przestrzeni informacyjnej dla państw trzecich byłaby proporcjonalna do dostępu europejskich mediów w tych krajach; podkreśla, że media pracujące dla wrogich i autorytarnych reżimów nie powinny mieć dostępu do budynków Parlamentu Europejskiego; podkreśla, że oznakowanie na platformach powinno wykraczać poza identyfikację </w:t>
      </w:r>
      <w:proofErr w:type="spellStart"/>
      <w:r w:rsidR="00A97744" w:rsidRPr="00F20D29">
        <w:rPr>
          <w:rStyle w:val="Aucun"/>
          <w:color w:val="000000"/>
        </w:rPr>
        <w:t>deepfake’ów</w:t>
      </w:r>
      <w:proofErr w:type="spellEnd"/>
      <w:r w:rsidR="00A97744" w:rsidRPr="00F20D29">
        <w:rPr>
          <w:rStyle w:val="Aucun"/>
          <w:color w:val="000000"/>
        </w:rPr>
        <w:t xml:space="preserve"> i obejmować pozytywne oznakowanie z wykorzystaniem narzędzi stworzonych przez sektor mediów, takich jak inicjatywa na rzecz zaufania do dziennikarstwa; w tym </w:t>
      </w:r>
      <w:proofErr w:type="gramStart"/>
      <w:r w:rsidR="00A97744" w:rsidRPr="00F20D29">
        <w:rPr>
          <w:rStyle w:val="Aucun"/>
          <w:color w:val="000000"/>
        </w:rPr>
        <w:t>kontekście</w:t>
      </w:r>
      <w:proofErr w:type="gramEnd"/>
      <w:r w:rsidR="00A97744" w:rsidRPr="00F20D29">
        <w:rPr>
          <w:rStyle w:val="Aucun"/>
          <w:color w:val="000000"/>
        </w:rPr>
        <w:t xml:space="preserve"> wyraża ogólne poparcie dla nowego ładu na rzecz prawa do informacji zaproponowanego przez Reporterów bez Granic;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29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uważa</w:t>
      </w:r>
      <w:proofErr w:type="gramEnd"/>
      <w:r w:rsidR="00A97744" w:rsidRPr="00F20D29">
        <w:rPr>
          <w:rStyle w:val="Aucun"/>
          <w:color w:val="000000"/>
        </w:rPr>
        <w:t xml:space="preserve">, że potrzeba więcej starań, by należycie chronić europejską demokrację, i zdecydowanie wzywa władze krajowe do pełnego informowania obywateli państw członkowskich, których dotyczy sprawa „Voice of Europe”;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30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zauważa</w:t>
      </w:r>
      <w:proofErr w:type="gramEnd"/>
      <w:r w:rsidR="00A97744" w:rsidRPr="00F20D29">
        <w:rPr>
          <w:rStyle w:val="Aucun"/>
          <w:color w:val="000000"/>
        </w:rPr>
        <w:t>, że ostatecznym celem rosyjskiej ingerencji jest rozchwianie, podział i osłabienie UE oraz wstrzymanie wsparcia dla Ukrainy; podkreśla, że taktyka hybrydowa Federacji Rosyjskiej w najmniejszym stopniu nie przyczynia się do realizacji rosyjskiej agendy politycznej w UE, a wręcz przeciwnie – generuje dalszy impuls dla niezachwianego wsparcia UE dla Ukrainy w jej obronie przed nielegalnym okupantem;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31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podkreśla</w:t>
      </w:r>
      <w:proofErr w:type="gramEnd"/>
      <w:r w:rsidR="00A97744" w:rsidRPr="00F20D29">
        <w:rPr>
          <w:rStyle w:val="Aucun"/>
          <w:color w:val="000000"/>
        </w:rPr>
        <w:t xml:space="preserve">, że rosyjska wojna napastnicza przeciwko Ukrainie ujawniła ogromny zakres zagranicznych manipulacji informacjami w UE i jej bezpośrednim sąsiedztwie, a mianowicie na Bałkanach Zachodnich i w krajach Partnerstwa Wschodniego; wzywa UE i kraje ościenne do zacieśnienia wzajemnej współpracy w walce z dezinformacją i zagrożeniami hybrydowymi oraz na rzecz </w:t>
      </w:r>
      <w:proofErr w:type="spellStart"/>
      <w:r w:rsidR="00A97744" w:rsidRPr="00F20D29">
        <w:rPr>
          <w:rStyle w:val="Aucun"/>
          <w:color w:val="000000"/>
        </w:rPr>
        <w:t>cyberbezpieczeństwa</w:t>
      </w:r>
      <w:proofErr w:type="spellEnd"/>
      <w:r w:rsidR="00A97744" w:rsidRPr="00F20D29">
        <w:rPr>
          <w:rStyle w:val="Aucun"/>
          <w:color w:val="000000"/>
        </w:rPr>
        <w:t xml:space="preserve">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u w:color="6AA84F"/>
        </w:rPr>
      </w:pPr>
      <w:r>
        <w:rPr>
          <w:rStyle w:val="Aucun"/>
          <w:color w:val="000000"/>
        </w:rPr>
        <w:t>32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wzywa</w:t>
      </w:r>
      <w:proofErr w:type="gramEnd"/>
      <w:r w:rsidR="00A97744" w:rsidRPr="00F20D29">
        <w:rPr>
          <w:rStyle w:val="Aucun"/>
          <w:color w:val="000000"/>
        </w:rPr>
        <w:t xml:space="preserve"> Unię Europejską do czujności wobec prób wywierania przez jakiekolwiek państwo trzecie, w tym Rosję, nieuprawnionego wpływu na jej procesy demokratyczne; ostrzega Federację Rosyjską, że hybrydowe kampanie dezinformacyjne, cyberataki i działania w zakresie wywierania wpływu informacyjnego już teraz stanowią poważne ataki na demokrację europejską, a wszelkie fizyczne działania na terytorium Europy oznaczałyby dramatyczną eskalację;</w:t>
      </w:r>
      <w:r w:rsidR="00A97744" w:rsidRPr="00F20D29">
        <w:rPr>
          <w:rStyle w:val="Aucun"/>
          <w:color w:val="000000"/>
          <w:u w:color="6AA84F"/>
        </w:rPr>
        <w:t xml:space="preserve"> wzywa państwa członkowskie do ujawnienia i zbadania rosyjskich prób sabotowania infrastruktury krytycznej; podkreśla potrzebę wzmocnienia środków ochrony infrastruktury wyborczej, która jest szczególnie podatna na ataki fizyczne i cyberataki przed wyborami i w ich trakcie; 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</w:rPr>
      </w:pPr>
      <w:r>
        <w:rPr>
          <w:rStyle w:val="Aucun"/>
          <w:color w:val="000000"/>
        </w:rPr>
        <w:t>33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  <w:u w:color="6AA84F"/>
        </w:rPr>
        <w:tab/>
      </w:r>
      <w:proofErr w:type="gramStart"/>
      <w:r w:rsidR="00A97744" w:rsidRPr="00F20D29">
        <w:rPr>
          <w:rStyle w:val="Aucun"/>
          <w:color w:val="000000"/>
        </w:rPr>
        <w:t>przypomina</w:t>
      </w:r>
      <w:proofErr w:type="gramEnd"/>
      <w:r w:rsidR="00A97744" w:rsidRPr="00F20D29">
        <w:rPr>
          <w:rStyle w:val="Aucun"/>
          <w:color w:val="000000"/>
        </w:rPr>
        <w:t>, że nawet w przypadku, gdy prawo ogranicza źródła finansowania politycznego, podmioty rosyjskie znajdują sposoby, by je obejść, i oferują wsparcie swoim sojusznikom; przypomina w szczególności o dowodach na pożyczki udzielane przez zagraniczne banki (np. w przypadku Frontu Narodowego we Francji w 2016 r.), na umowy zakupu i umowy handlowe (np. doniesienia „Der Spiegel” i „</w:t>
      </w:r>
      <w:proofErr w:type="spellStart"/>
      <w:r w:rsidR="00A97744" w:rsidRPr="00F20D29">
        <w:rPr>
          <w:rStyle w:val="Aucun"/>
          <w:color w:val="000000"/>
        </w:rPr>
        <w:t>Süddeutsche</w:t>
      </w:r>
      <w:proofErr w:type="spellEnd"/>
      <w:r w:rsidR="00A97744" w:rsidRPr="00F20D29">
        <w:rPr>
          <w:rStyle w:val="Aucun"/>
          <w:color w:val="000000"/>
        </w:rPr>
        <w:t xml:space="preserve"> Zeitung” z 17 maja 2019 r. dotyczące FPÖ, a także doniesienia „</w:t>
      </w:r>
      <w:proofErr w:type="spellStart"/>
      <w:r w:rsidR="00A97744" w:rsidRPr="00F20D29">
        <w:rPr>
          <w:rStyle w:val="Aucun"/>
          <w:color w:val="000000"/>
        </w:rPr>
        <w:t>Buzzfeeds</w:t>
      </w:r>
      <w:proofErr w:type="spellEnd"/>
      <w:r w:rsidR="00A97744" w:rsidRPr="00F20D29">
        <w:rPr>
          <w:rStyle w:val="Aucun"/>
          <w:color w:val="000000"/>
        </w:rPr>
        <w:t>” i „</w:t>
      </w:r>
      <w:proofErr w:type="spellStart"/>
      <w:r w:rsidR="00A97744" w:rsidRPr="00F20D29">
        <w:rPr>
          <w:rStyle w:val="Aucun"/>
          <w:color w:val="000000"/>
        </w:rPr>
        <w:t>L’Espresso</w:t>
      </w:r>
      <w:proofErr w:type="spellEnd"/>
      <w:r w:rsidR="00A97744" w:rsidRPr="00F20D29">
        <w:rPr>
          <w:rStyle w:val="Aucun"/>
          <w:color w:val="000000"/>
        </w:rPr>
        <w:t xml:space="preserve">” z 10 lipca 2019 r. dotyczące włoskiej partii Lega per </w:t>
      </w:r>
      <w:proofErr w:type="spellStart"/>
      <w:r w:rsidR="00A97744" w:rsidRPr="00F20D29">
        <w:rPr>
          <w:rStyle w:val="Aucun"/>
          <w:color w:val="000000"/>
        </w:rPr>
        <w:t>Salvini</w:t>
      </w:r>
      <w:proofErr w:type="spellEnd"/>
      <w:r w:rsidR="00A97744" w:rsidRPr="00F20D29">
        <w:rPr>
          <w:rStyle w:val="Aucun"/>
          <w:color w:val="000000"/>
        </w:rPr>
        <w:t xml:space="preserve"> Premier) i na ułatwianie działań finansowych (jak podała prasa brytyjska w związku z kampanią Leave.</w:t>
      </w:r>
      <w:proofErr w:type="gramStart"/>
      <w:r w:rsidR="00A97744" w:rsidRPr="00F20D29">
        <w:rPr>
          <w:rStyle w:val="Aucun"/>
          <w:color w:val="000000"/>
        </w:rPr>
        <w:t>eu</w:t>
      </w:r>
      <w:proofErr w:type="gramEnd"/>
      <w:r w:rsidR="00A97744" w:rsidRPr="00F20D29">
        <w:rPr>
          <w:rStyle w:val="Aucun"/>
          <w:color w:val="000000"/>
        </w:rPr>
        <w:t>);</w:t>
      </w:r>
    </w:p>
    <w:p w:rsidR="00A97744" w:rsidRPr="00F20D29" w:rsidRDefault="008F5C60" w:rsidP="00A97744">
      <w:pPr>
        <w:pStyle w:val="NormalHanging12a"/>
        <w:rPr>
          <w:rStyle w:val="Aucun"/>
          <w:rFonts w:eastAsia="Open Sans"/>
          <w:color w:val="000000"/>
          <w:shd w:val="clear" w:color="auto" w:fill="FFF2CC"/>
        </w:rPr>
      </w:pPr>
      <w:r>
        <w:rPr>
          <w:rStyle w:val="Aucun"/>
          <w:color w:val="000000"/>
        </w:rPr>
        <w:t>34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potępia</w:t>
      </w:r>
      <w:proofErr w:type="gramEnd"/>
      <w:r w:rsidR="00A97744" w:rsidRPr="00F20D29">
        <w:rPr>
          <w:rStyle w:val="Aucun"/>
          <w:color w:val="000000"/>
        </w:rPr>
        <w:t xml:space="preserve"> fakt, że kampanie obcej ingerencji są często wymierzone przeciwko konkretnym mniejszościom i grupom społecznym znajdującym się w trudnym położeniu, oraz zauważa, że nadrzędnym celem takich ataków jest podważenie atrakcyjności demokratycznych i równych społeczeństw;</w:t>
      </w:r>
    </w:p>
    <w:p w:rsidR="00A97744" w:rsidRPr="00F20D29" w:rsidRDefault="008F5C60" w:rsidP="00A97744">
      <w:pPr>
        <w:pStyle w:val="NormalHanging12a"/>
      </w:pPr>
      <w:r>
        <w:rPr>
          <w:rStyle w:val="Aucun"/>
          <w:color w:val="000000"/>
        </w:rPr>
        <w:t>35</w:t>
      </w:r>
      <w:r w:rsidR="00A97744" w:rsidRPr="00F20D29">
        <w:rPr>
          <w:rStyle w:val="Aucun"/>
          <w:color w:val="000000"/>
        </w:rPr>
        <w:t>.</w:t>
      </w:r>
      <w:r w:rsidR="00A97744" w:rsidRPr="00F20D29">
        <w:rPr>
          <w:rStyle w:val="Aucun"/>
          <w:color w:val="000000"/>
        </w:rPr>
        <w:tab/>
      </w:r>
      <w:proofErr w:type="gramStart"/>
      <w:r w:rsidR="00A97744" w:rsidRPr="00F20D29">
        <w:rPr>
          <w:rStyle w:val="Aucun"/>
          <w:color w:val="000000"/>
        </w:rPr>
        <w:t>zobowiązuje</w:t>
      </w:r>
      <w:proofErr w:type="gramEnd"/>
      <w:r w:rsidR="00A97744" w:rsidRPr="00F20D29">
        <w:rPr>
          <w:rStyle w:val="Aucun"/>
          <w:color w:val="000000"/>
        </w:rPr>
        <w:t xml:space="preserve"> swoją przewodniczącą do przekazania niniejszej rezolucji Radzie, Komisji i wiceprzewodniczącemu Komisji / wysokiemu przedstawicielowi Unii do spraw zagranicznych i polityki bezpieczeństwa.</w:t>
      </w:r>
    </w:p>
    <w:sectPr w:rsidR="00A97744" w:rsidRPr="00F20D29" w:rsidSect="00F20D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BE" w:rsidRPr="00F20D29" w:rsidRDefault="005D3FBE">
      <w:r w:rsidRPr="00F20D29">
        <w:separator/>
      </w:r>
    </w:p>
  </w:endnote>
  <w:endnote w:type="continuationSeparator" w:id="0">
    <w:p w:rsidR="005D3FBE" w:rsidRPr="00F20D29" w:rsidRDefault="005D3FBE">
      <w:r w:rsidRPr="00F20D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BE" w:rsidRPr="00F20D29" w:rsidRDefault="005D3FBE">
      <w:r w:rsidRPr="00F20D29">
        <w:separator/>
      </w:r>
    </w:p>
  </w:footnote>
  <w:footnote w:type="continuationSeparator" w:id="0">
    <w:p w:rsidR="005D3FBE" w:rsidRPr="00F20D29" w:rsidRDefault="005D3FBE">
      <w:r w:rsidRPr="00F20D29">
        <w:continuationSeparator/>
      </w:r>
    </w:p>
  </w:footnote>
  <w:footnote w:id="1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sz w:val="24"/>
          <w:lang w:val="pl-PL"/>
        </w:rPr>
        <w:t xml:space="preserve"> </w:t>
      </w:r>
      <w:r w:rsidR="00F20D29" w:rsidRPr="00F20D29">
        <w:rPr>
          <w:sz w:val="24"/>
          <w:lang w:val="pl-PL"/>
        </w:rPr>
        <w:tab/>
      </w:r>
      <w:r w:rsidRPr="00F20D29">
        <w:rPr>
          <w:sz w:val="24"/>
          <w:lang w:val="pl-PL"/>
        </w:rPr>
        <w:t>Teksty przyjęte, P9_TA(2024)0079.</w:t>
      </w:r>
    </w:p>
  </w:footnote>
  <w:footnote w:id="2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sz w:val="24"/>
          <w:lang w:val="pl-PL"/>
        </w:rPr>
        <w:t xml:space="preserve"> </w:t>
      </w:r>
      <w:r w:rsidR="00F20D29" w:rsidRPr="00F20D29">
        <w:rPr>
          <w:sz w:val="24"/>
          <w:lang w:val="pl-PL"/>
        </w:rPr>
        <w:tab/>
      </w:r>
      <w:r w:rsidRPr="00F20D29">
        <w:rPr>
          <w:sz w:val="24"/>
          <w:lang w:val="pl-PL"/>
        </w:rPr>
        <w:t>Teksty przyjęte, P9_TA(2023)0292.</w:t>
      </w:r>
    </w:p>
  </w:footnote>
  <w:footnote w:id="3">
    <w:p w:rsidR="00A97744" w:rsidRPr="00DE592D" w:rsidRDefault="00A97744" w:rsidP="00F20D29">
      <w:pPr>
        <w:pStyle w:val="FootnoteText"/>
        <w:ind w:left="567" w:hanging="567"/>
        <w:rPr>
          <w:sz w:val="24"/>
          <w:lang w:val="fi-FI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DE592D">
        <w:rPr>
          <w:sz w:val="24"/>
          <w:lang w:val="fi-FI"/>
        </w:rPr>
        <w:t xml:space="preserve"> </w:t>
      </w:r>
      <w:r w:rsidR="00F20D29" w:rsidRPr="00DE592D">
        <w:rPr>
          <w:sz w:val="24"/>
          <w:lang w:val="fi-FI"/>
        </w:rPr>
        <w:tab/>
      </w:r>
      <w:proofErr w:type="spellStart"/>
      <w:r w:rsidRPr="00DE592D">
        <w:rPr>
          <w:sz w:val="24"/>
          <w:lang w:val="fi-FI"/>
        </w:rPr>
        <w:t>Dz.U</w:t>
      </w:r>
      <w:proofErr w:type="spellEnd"/>
      <w:r w:rsidRPr="00DE592D">
        <w:rPr>
          <w:sz w:val="24"/>
          <w:lang w:val="fi-FI"/>
        </w:rPr>
        <w:t>. C, C/2023/1226, 21.12.2023, ELI: http://data.europa.eu/eli/C/2023/1226/oj.</w:t>
      </w:r>
    </w:p>
  </w:footnote>
  <w:footnote w:id="4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sz w:val="24"/>
          <w:lang w:val="pl-PL"/>
        </w:rPr>
        <w:t xml:space="preserve"> </w:t>
      </w:r>
      <w:r w:rsidR="00F20D29" w:rsidRPr="00F20D29">
        <w:rPr>
          <w:sz w:val="24"/>
          <w:lang w:val="pl-PL"/>
        </w:rPr>
        <w:tab/>
      </w:r>
      <w:r w:rsidRPr="00F20D29">
        <w:rPr>
          <w:sz w:val="24"/>
          <w:lang w:val="pl-PL"/>
        </w:rPr>
        <w:t xml:space="preserve">Dz.U. C 347 z 9.9.2022, </w:t>
      </w:r>
      <w:proofErr w:type="gramStart"/>
      <w:r w:rsidRPr="00F20D29">
        <w:rPr>
          <w:sz w:val="24"/>
          <w:lang w:val="pl-PL"/>
        </w:rPr>
        <w:t>s</w:t>
      </w:r>
      <w:proofErr w:type="gramEnd"/>
      <w:r w:rsidRPr="00F20D29">
        <w:rPr>
          <w:sz w:val="24"/>
          <w:lang w:val="pl-PL"/>
        </w:rPr>
        <w:t>. 61.</w:t>
      </w:r>
    </w:p>
  </w:footnote>
  <w:footnote w:id="5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sz w:val="24"/>
          <w:lang w:val="pl-PL"/>
        </w:rPr>
        <w:t xml:space="preserve"> </w:t>
      </w:r>
      <w:r w:rsidR="00F20D29" w:rsidRPr="00F20D29">
        <w:rPr>
          <w:sz w:val="24"/>
          <w:lang w:val="pl-PL"/>
        </w:rPr>
        <w:tab/>
      </w:r>
      <w:r w:rsidRPr="00F20D29">
        <w:rPr>
          <w:sz w:val="24"/>
          <w:lang w:val="pl-PL"/>
        </w:rPr>
        <w:t xml:space="preserve">Dz.U. C 167 z 11.5.2023, </w:t>
      </w:r>
      <w:proofErr w:type="gramStart"/>
      <w:r w:rsidRPr="00F20D29">
        <w:rPr>
          <w:sz w:val="24"/>
          <w:lang w:val="pl-PL"/>
        </w:rPr>
        <w:t>s</w:t>
      </w:r>
      <w:proofErr w:type="gramEnd"/>
      <w:r w:rsidRPr="00F20D29">
        <w:rPr>
          <w:sz w:val="24"/>
          <w:lang w:val="pl-PL"/>
        </w:rPr>
        <w:t>. 18.</w:t>
      </w:r>
    </w:p>
  </w:footnote>
  <w:footnote w:id="6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sz w:val="24"/>
          <w:lang w:val="pl-PL"/>
        </w:rPr>
        <w:t xml:space="preserve"> </w:t>
      </w:r>
      <w:r w:rsidR="00F20D29" w:rsidRPr="00F20D29">
        <w:rPr>
          <w:sz w:val="24"/>
          <w:lang w:val="pl-PL"/>
        </w:rPr>
        <w:tab/>
      </w:r>
      <w:r w:rsidRPr="00F20D29">
        <w:rPr>
          <w:sz w:val="24"/>
          <w:lang w:val="pl-PL"/>
        </w:rPr>
        <w:t xml:space="preserve">Dz.U. C 125 z 18.3.2022, </w:t>
      </w:r>
      <w:proofErr w:type="gramStart"/>
      <w:r w:rsidRPr="00F20D29">
        <w:rPr>
          <w:sz w:val="24"/>
          <w:lang w:val="pl-PL"/>
        </w:rPr>
        <w:t>s</w:t>
      </w:r>
      <w:proofErr w:type="gramEnd"/>
      <w:r w:rsidRPr="00F20D29">
        <w:rPr>
          <w:sz w:val="24"/>
          <w:lang w:val="pl-PL"/>
        </w:rPr>
        <w:t>. 2.</w:t>
      </w:r>
    </w:p>
  </w:footnote>
  <w:footnote w:id="7">
    <w:p w:rsidR="00A97744" w:rsidRPr="00F20D29" w:rsidRDefault="00A97744" w:rsidP="00F20D29">
      <w:pPr>
        <w:pStyle w:val="FootnoteText"/>
        <w:ind w:left="567" w:hanging="567"/>
        <w:rPr>
          <w:sz w:val="24"/>
          <w:lang w:val="pl-PL"/>
        </w:rPr>
      </w:pPr>
      <w:r w:rsidRPr="00F20D29">
        <w:rPr>
          <w:rStyle w:val="FootnoteReference"/>
          <w:sz w:val="24"/>
          <w:lang w:val="pl-PL"/>
        </w:rPr>
        <w:footnoteRef/>
      </w:r>
      <w:r w:rsidR="00F20D29" w:rsidRPr="00F20D29">
        <w:rPr>
          <w:rStyle w:val="Aucun"/>
          <w:sz w:val="24"/>
        </w:rPr>
        <w:t xml:space="preserve"> </w:t>
      </w:r>
      <w:r w:rsidR="00F20D29" w:rsidRPr="00F20D29">
        <w:rPr>
          <w:rStyle w:val="Aucun"/>
          <w:sz w:val="24"/>
        </w:rPr>
        <w:tab/>
      </w:r>
      <w:r w:rsidRPr="00F20D29">
        <w:rPr>
          <w:rStyle w:val="Aucun"/>
          <w:sz w:val="24"/>
        </w:rPr>
        <w:t xml:space="preserve">Komisja Europejska, Dyrekcja Generalna ds. Sieci Komunikacyjnych, Treści i Technologii, „Digital Services </w:t>
      </w:r>
      <w:proofErr w:type="spellStart"/>
      <w:r w:rsidRPr="00F20D29">
        <w:rPr>
          <w:rStyle w:val="Aucun"/>
          <w:sz w:val="24"/>
        </w:rPr>
        <w:t>Act</w:t>
      </w:r>
      <w:proofErr w:type="spellEnd"/>
      <w:r w:rsidRPr="00F20D29">
        <w:rPr>
          <w:rStyle w:val="Aucun"/>
          <w:sz w:val="24"/>
        </w:rPr>
        <w:t xml:space="preserve"> </w:t>
      </w:r>
      <w:r w:rsidRPr="00F20D29">
        <w:rPr>
          <w:sz w:val="24"/>
          <w:lang w:val="pl-PL"/>
        </w:rPr>
        <w:t xml:space="preserve">– Application of the </w:t>
      </w:r>
      <w:proofErr w:type="spellStart"/>
      <w:r w:rsidRPr="00F20D29">
        <w:rPr>
          <w:sz w:val="24"/>
          <w:lang w:val="pl-PL"/>
        </w:rPr>
        <w:t>risk</w:t>
      </w:r>
      <w:proofErr w:type="spellEnd"/>
      <w:r w:rsidRPr="00F20D29">
        <w:rPr>
          <w:sz w:val="24"/>
          <w:lang w:val="pl-PL"/>
        </w:rPr>
        <w:t xml:space="preserve"> management </w:t>
      </w:r>
      <w:proofErr w:type="spellStart"/>
      <w:r w:rsidRPr="00F20D29">
        <w:rPr>
          <w:sz w:val="24"/>
          <w:lang w:val="pl-PL"/>
        </w:rPr>
        <w:t>framework</w:t>
      </w:r>
      <w:proofErr w:type="spellEnd"/>
      <w:r w:rsidRPr="00F20D29">
        <w:rPr>
          <w:sz w:val="24"/>
          <w:lang w:val="pl-PL"/>
        </w:rPr>
        <w:t xml:space="preserve"> to Russian </w:t>
      </w:r>
      <w:proofErr w:type="spellStart"/>
      <w:r w:rsidRPr="00F20D29">
        <w:rPr>
          <w:sz w:val="24"/>
          <w:lang w:val="pl-PL"/>
        </w:rPr>
        <w:t>disinformation</w:t>
      </w:r>
      <w:proofErr w:type="spellEnd"/>
      <w:r w:rsidRPr="00F20D29">
        <w:rPr>
          <w:sz w:val="24"/>
          <w:lang w:val="pl-PL"/>
        </w:rPr>
        <w:t xml:space="preserve"> </w:t>
      </w:r>
      <w:proofErr w:type="spellStart"/>
      <w:r w:rsidRPr="00F20D29">
        <w:rPr>
          <w:sz w:val="24"/>
          <w:lang w:val="pl-PL"/>
        </w:rPr>
        <w:t>campaigns</w:t>
      </w:r>
      <w:proofErr w:type="spellEnd"/>
      <w:r w:rsidRPr="00F20D29">
        <w:rPr>
          <w:sz w:val="24"/>
          <w:lang w:val="pl-PL"/>
        </w:rPr>
        <w:t xml:space="preserve">”, Urząd Publikacji Unii Europejskiej, 2023, </w:t>
      </w:r>
      <w:hyperlink r:id="rId1" w:history="1">
        <w:r w:rsidRPr="00F20D29">
          <w:rPr>
            <w:rStyle w:val="Hyperlink"/>
            <w:sz w:val="24"/>
            <w:lang w:val="pl-PL"/>
          </w:rPr>
          <w:t>https://data.europa.eu/doi/10.2759/764631</w:t>
        </w:r>
      </w:hyperlink>
      <w:r w:rsidRPr="00F20D29">
        <w:rPr>
          <w:sz w:val="24"/>
          <w:lang w:val="pl-PL"/>
        </w:rPr>
        <w:t>.</w:t>
      </w:r>
      <w:r w:rsidRPr="00F20D29">
        <w:rPr>
          <w:rStyle w:val="Hyperlink0"/>
          <w:rFonts w:ascii="Times New Roman" w:hAnsi="Times New Roman" w:cs="Times New Roman"/>
          <w:sz w:val="24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20D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62/2024"/>
    <w:docVar w:name="dvlangue" w:val="PL"/>
    <w:docVar w:name="dvnumam" w:val="0"/>
    <w:docVar w:name="dvpe" w:val="762.573"/>
    <w:docVar w:name="dvtitre" w:val="Rezolucja Parlamentu Europejskiego z dnia  2024 r. w sprawie nowych zarzutów dotyczących rosyjskiej ingerencji w Parlamencie Europejskim i w nadchodzące wybory europejskie oraz wpływu na Unię Europejską(2024/2696(RSP))"/>
  </w:docVars>
  <w:rsids>
    <w:rsidRoot w:val="005D3FB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BF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FB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519"/>
    <w:rsid w:val="00881A7B"/>
    <w:rsid w:val="008840E5"/>
    <w:rsid w:val="00887B3E"/>
    <w:rsid w:val="008C2AC6"/>
    <w:rsid w:val="008F5C6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74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9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D2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30202"/>
  <w15:chartTrackingRefBased/>
  <w15:docId w15:val="{C391C9C4-41F3-4C9D-9DE4-FCE189D8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97744"/>
    <w:pPr>
      <w:spacing w:after="240"/>
      <w:ind w:left="567" w:hanging="567"/>
    </w:pPr>
  </w:style>
  <w:style w:type="paragraph" w:customStyle="1" w:styleId="EPComma">
    <w:name w:val="EPComma"/>
    <w:basedOn w:val="Normal"/>
    <w:rsid w:val="00A97744"/>
    <w:pPr>
      <w:spacing w:before="480" w:after="240"/>
    </w:pPr>
  </w:style>
  <w:style w:type="character" w:customStyle="1" w:styleId="Aucun">
    <w:name w:val="Aucun"/>
    <w:rsid w:val="00A97744"/>
    <w:rPr>
      <w:lang w:val="pl-PL"/>
    </w:rPr>
  </w:style>
  <w:style w:type="character" w:customStyle="1" w:styleId="Hyperlink0">
    <w:name w:val="Hyperlink.0"/>
    <w:basedOn w:val="Aucun"/>
    <w:rsid w:val="00A97744"/>
    <w:rPr>
      <w:rFonts w:ascii="Open Sans" w:eastAsia="Open Sans" w:hAnsi="Open Sans" w:cs="Open Sans"/>
      <w:b/>
      <w:bCs/>
      <w:sz w:val="12"/>
      <w:szCs w:val="12"/>
      <w:lang w:val="pl-PL"/>
    </w:rPr>
  </w:style>
  <w:style w:type="character" w:customStyle="1" w:styleId="Ninguno">
    <w:name w:val="Ninguno"/>
    <w:rsid w:val="00A97744"/>
  </w:style>
  <w:style w:type="character" w:customStyle="1" w:styleId="doceo-font-family-base">
    <w:name w:val="doceo-font-family-base"/>
    <w:basedOn w:val="DefaultParagraphFont"/>
    <w:rsid w:val="00A97744"/>
  </w:style>
  <w:style w:type="character" w:customStyle="1" w:styleId="NormalHanging12aChar">
    <w:name w:val="NormalHanging12a Char"/>
    <w:basedOn w:val="DefaultParagraphFont"/>
    <w:link w:val="NormalHanging12a"/>
    <w:rsid w:val="00A97744"/>
    <w:rPr>
      <w:sz w:val="24"/>
      <w:lang w:val="pl-PL"/>
    </w:rPr>
  </w:style>
  <w:style w:type="character" w:styleId="Hyperlink">
    <w:name w:val="Hyperlink"/>
    <w:basedOn w:val="DefaultParagraphFont"/>
    <w:rsid w:val="00A977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ata.europa.eu/doi/10.2759/7646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B93E0-03AB-4D98-AA63-BD0BBBB6A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5246</Words>
  <Characters>34659</Characters>
  <Application>Microsoft Office Word</Application>
  <DocSecurity>0</DocSecurity>
  <Lines>288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3</cp:revision>
  <cp:lastPrinted>2004-11-19T15:42:00Z</cp:lastPrinted>
  <dcterms:created xsi:type="dcterms:W3CDTF">2024-06-13T12:20:00Z</dcterms:created>
  <dcterms:modified xsi:type="dcterms:W3CDTF">2024-10-16T14:12:00Z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B9-0262/2024</vt:lpwstr>
  </property>
  <property fmtid="{D5CDD505-2E9C-101B-9397-08002B2CF9AE}" pid="4" name="&lt;Type&gt;">
    <vt:lpwstr>RR</vt:lpwstr>
  </property>
</Properties>
</file>