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63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639C" w:rsidRDefault="001D507B" w:rsidP="0010095E">
            <w:pPr>
              <w:pStyle w:val="EPName"/>
            </w:pPr>
            <w:r w:rsidRPr="00C9639C">
              <w:t>Европейски</w:t>
            </w:r>
            <w:r w:rsidR="005A41AA" w:rsidRPr="00C9639C">
              <w:t xml:space="preserve"> парламент</w:t>
            </w:r>
          </w:p>
          <w:p w:rsidR="00751A4A" w:rsidRPr="00C963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639C">
              <w:t>2019</w:t>
            </w:r>
            <w:r w:rsidR="001D507B">
              <w:rPr>
                <w:lang w:val="en-GB"/>
              </w:rPr>
              <w:t> – </w:t>
            </w:r>
            <w:r w:rsidRPr="00C9639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9639C" w:rsidRDefault="00187494" w:rsidP="0010095E">
            <w:pPr>
              <w:pStyle w:val="EPLogo"/>
            </w:pPr>
            <w:r w:rsidRPr="00C963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639C" w:rsidRDefault="00D058B8" w:rsidP="004C5D52">
      <w:pPr>
        <w:pStyle w:val="LineTop"/>
      </w:pPr>
    </w:p>
    <w:p w:rsidR="00680577" w:rsidRPr="00C9639C" w:rsidRDefault="005A41AA" w:rsidP="00680577">
      <w:pPr>
        <w:pStyle w:val="EPBodyTA1"/>
      </w:pPr>
      <w:r w:rsidRPr="00C9639C">
        <w:t>ПРИЕТИ ТЕКСТОВЕ</w:t>
      </w:r>
    </w:p>
    <w:p w:rsidR="00D058B8" w:rsidRPr="00C9639C" w:rsidRDefault="00D058B8" w:rsidP="00D058B8">
      <w:pPr>
        <w:pStyle w:val="LineBottom"/>
      </w:pPr>
    </w:p>
    <w:p w:rsidR="005A41AA" w:rsidRPr="00C9639C" w:rsidRDefault="005A41AA" w:rsidP="005A41AA">
      <w:pPr>
        <w:pStyle w:val="ATHeading1"/>
      </w:pPr>
      <w:bookmarkStart w:id="0" w:name="TANumber"/>
      <w:r w:rsidRPr="00C9639C">
        <w:t>P9_TA(2024)0</w:t>
      </w:r>
      <w:r w:rsidR="00377301">
        <w:t>381</w:t>
      </w:r>
      <w:bookmarkEnd w:id="0"/>
    </w:p>
    <w:p w:rsidR="005A41AA" w:rsidRPr="00C9639C" w:rsidRDefault="005A41AA" w:rsidP="005A41AA">
      <w:pPr>
        <w:pStyle w:val="ATHeading2"/>
      </w:pPr>
      <w:bookmarkStart w:id="1" w:name="title"/>
      <w:r w:rsidRPr="00C9639C">
        <w:t>Опити за повторно въвеждане на Закон за чуждестранните агенти в Грузия и ограничения за гражданското общество във връзка с това</w:t>
      </w:r>
      <w:bookmarkEnd w:id="1"/>
    </w:p>
    <w:p w:rsidR="005A41AA" w:rsidRPr="00C9639C" w:rsidRDefault="005A41AA" w:rsidP="005A41AA">
      <w:pPr>
        <w:rPr>
          <w:i/>
          <w:vanish/>
        </w:rPr>
      </w:pPr>
      <w:r w:rsidRPr="00C9639C">
        <w:rPr>
          <w:i/>
        </w:rPr>
        <w:fldChar w:fldCharType="begin"/>
      </w:r>
      <w:r w:rsidRPr="00C9639C">
        <w:rPr>
          <w:i/>
        </w:rPr>
        <w:instrText xml:space="preserve"> TC"(</w:instrText>
      </w:r>
      <w:bookmarkStart w:id="2" w:name="DocNumber"/>
      <w:r w:rsidRPr="00C9639C">
        <w:rPr>
          <w:i/>
        </w:rPr>
        <w:instrText xml:space="preserve">B9-0244, 0246, 0247, 0248 </w:instrText>
      </w:r>
      <w:proofErr w:type="spellStart"/>
      <w:r w:rsidRPr="00C9639C">
        <w:rPr>
          <w:i/>
        </w:rPr>
        <w:instrText>and</w:instrText>
      </w:r>
      <w:proofErr w:type="spellEnd"/>
      <w:r w:rsidRPr="00C9639C">
        <w:rPr>
          <w:i/>
        </w:rPr>
        <w:instrText xml:space="preserve"> 0251/2024</w:instrText>
      </w:r>
      <w:bookmarkEnd w:id="2"/>
      <w:r w:rsidRPr="00C9639C">
        <w:rPr>
          <w:i/>
        </w:rPr>
        <w:instrText xml:space="preserve">)"\l3 \n&gt; \* MERGEFORMAT </w:instrText>
      </w:r>
      <w:r w:rsidRPr="00C9639C">
        <w:rPr>
          <w:i/>
        </w:rPr>
        <w:fldChar w:fldCharType="end"/>
      </w:r>
    </w:p>
    <w:p w:rsidR="005A41AA" w:rsidRPr="00C9639C" w:rsidRDefault="005A41AA" w:rsidP="005A41AA">
      <w:pPr>
        <w:rPr>
          <w:vanish/>
        </w:rPr>
      </w:pPr>
      <w:bookmarkStart w:id="3" w:name="PE"/>
      <w:r w:rsidRPr="00C9639C">
        <w:rPr>
          <w:vanish/>
        </w:rPr>
        <w:t>PE762.555</w:t>
      </w:r>
      <w:bookmarkEnd w:id="3"/>
    </w:p>
    <w:p w:rsidR="005A41AA" w:rsidRPr="00C9639C" w:rsidRDefault="005A41AA" w:rsidP="001D507B">
      <w:pPr>
        <w:pStyle w:val="ATHeading3"/>
      </w:pPr>
      <w:bookmarkStart w:id="4" w:name="Sujet"/>
      <w:r w:rsidRPr="00C9639C">
        <w:t xml:space="preserve">Резолюция на Европейския парламент от </w:t>
      </w:r>
      <w:r w:rsidR="001D507B">
        <w:rPr>
          <w:lang w:val="en-GB"/>
        </w:rPr>
        <w:t xml:space="preserve">25 </w:t>
      </w:r>
      <w:r w:rsidR="001D507B">
        <w:t>април</w:t>
      </w:r>
      <w:r w:rsidRPr="00C9639C">
        <w:t xml:space="preserve"> 2024 г. относно опитите за повторно въвеждане на Закон за чуждестранните агенти в Грузия и ограниченията за гражданското общество във връзка с това</w:t>
      </w:r>
      <w:bookmarkEnd w:id="4"/>
      <w:r w:rsidRPr="00C9639C">
        <w:t xml:space="preserve"> </w:t>
      </w:r>
      <w:bookmarkStart w:id="5" w:name="References"/>
      <w:r w:rsidRPr="00C9639C">
        <w:t>(2024/2703(RSP))</w:t>
      </w:r>
      <w:bookmarkEnd w:id="5"/>
    </w:p>
    <w:p w:rsidR="00F626B8" w:rsidRPr="00C9639C" w:rsidRDefault="00F626B8" w:rsidP="00F626B8">
      <w:pPr>
        <w:pStyle w:val="EPComma"/>
      </w:pPr>
      <w:bookmarkStart w:id="6" w:name="TextBodyBegin"/>
      <w:bookmarkEnd w:id="6"/>
      <w:r w:rsidRPr="00C9639C">
        <w:rPr>
          <w:i/>
          <w:iCs/>
        </w:rPr>
        <w:t>Европейският парламент</w:t>
      </w:r>
      <w:r w:rsidRPr="00C9639C">
        <w:t>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предходните си резолюции относно Грузия,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изявлението на върховния представител на Съюза и на комисаря по въпросите на съседството и разширяването от 17 април 2024 г. относно приемането на закона за „прозрачността на чуждестранното влияние“,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изявлението на Европейската служба за външна дейност от 4 април 2024 г. относно законопроекта за „прозрачността на чуждестранното влияние“,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заключенията на Европейския съвет от 14 и 15 декември 2023 г.,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съобщението на Комисията от 8 ноември 2023 г., озаглавено „Съобщение от 2023 г. относно политиката на ЕС за разширяване“ (COM(2023)0690),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Споразумението за асоцииране между Европейския съюз и Европейската общност за атомна енергия и техните държави членки, от една страна, и Грузия, от друга страна</w:t>
      </w:r>
      <w:r w:rsidRPr="00C9639C">
        <w:rPr>
          <w:rStyle w:val="FootnoteReference"/>
        </w:rPr>
        <w:footnoteReference w:id="1"/>
      </w:r>
      <w:r w:rsidRPr="00C9639C">
        <w:t>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Международния пакт за граждански и политически права,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Европейската конвенция за правата на човека,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 xml:space="preserve">като взе предвид съвместното изявление на председателя на комисията по външни работи, на председателя на делегацията за връзки с Южен Кавказ и на постоянния докладчик на Европейския парламент за Грузия от 18 април 2024 г. относно повторното внасяне на законопроекта за „прозрачността на чуждестранното </w:t>
      </w:r>
      <w:r w:rsidRPr="00C9639C">
        <w:lastRenderedPageBreak/>
        <w:t>влияние“ в Грузия,</w:t>
      </w:r>
    </w:p>
    <w:p w:rsidR="00F626B8" w:rsidRPr="00C9639C" w:rsidRDefault="00F626B8" w:rsidP="00F626B8">
      <w:pPr>
        <w:pStyle w:val="NormalHanging12a"/>
      </w:pPr>
      <w:r w:rsidRPr="00C9639C">
        <w:t>–</w:t>
      </w:r>
      <w:r w:rsidRPr="00C9639C">
        <w:tab/>
        <w:t>като взе предвид член 132, параграфи 2 и 4 от своя Правилник за дейността,</w:t>
      </w:r>
    </w:p>
    <w:p w:rsidR="00F626B8" w:rsidRPr="00C9639C" w:rsidRDefault="00F626B8" w:rsidP="00F626B8">
      <w:pPr>
        <w:pStyle w:val="NormalHanging12a"/>
      </w:pPr>
      <w:r w:rsidRPr="00C9639C">
        <w:t>А.</w:t>
      </w:r>
      <w:r w:rsidRPr="00C9639C">
        <w:tab/>
        <w:t>като има предвид, че упражняването на свободата на мнение, на изразяване, на сдружаване и на мирни събрания са основни права, заложени в Конституцията на Грузия;</w:t>
      </w:r>
    </w:p>
    <w:p w:rsidR="00F626B8" w:rsidRPr="00C9639C" w:rsidRDefault="00F626B8" w:rsidP="00F626B8">
      <w:pPr>
        <w:pStyle w:val="NormalHanging12a"/>
      </w:pPr>
      <w:r w:rsidRPr="00C9639C">
        <w:t>Б.</w:t>
      </w:r>
      <w:r w:rsidRPr="00C9639C">
        <w:tab/>
        <w:t>като има предвид, че Грузия, като страна, подписала Всеобщата декларация за правата на човека и Европейската конвенция за правата на човека, както и член на Съвета на Европа и на Организацията за сигурност и сътрудничество в Европа, се е ангажирала да спазва принципите на демокрацията и правовата държава и да зачита основните свободи и правата на човека;</w:t>
      </w:r>
    </w:p>
    <w:p w:rsidR="00F626B8" w:rsidRPr="00C9639C" w:rsidRDefault="00F626B8" w:rsidP="00F626B8">
      <w:pPr>
        <w:pStyle w:val="NormalHanging12a"/>
      </w:pPr>
      <w:r w:rsidRPr="00C9639C">
        <w:t>В.</w:t>
      </w:r>
      <w:r w:rsidRPr="00C9639C">
        <w:tab/>
        <w:t>като има предвид, че Европейският съюз очаква Грузия, страна кандидатка за присъединяване към ЕС, да спазва изцяло Споразумението за асоцииране и други международни ангажименти, които е поела, и по-специално да изпълни условията и да предприеме стъпките, посочени в препоръката на Комисията от 8 ноември 2023 г.; като има предвид, че Европейският съвет реши да предостави на Грузия статут на страна кандидатка единствено с уговорката, че тези стъпки ще бъдат предприети; подчертава, че в посочената препоръка Грузия е призована да гарантира, че гражданското общество е в състояние да функционира свободно (стъпка 9) и да се бори с дезинформацията, насочена срещу ЕС и неговите ценности (стъпка 1), и като има предвид, че проектозаконът е в нарушение и на двете цели;</w:t>
      </w:r>
    </w:p>
    <w:p w:rsidR="00F626B8" w:rsidRPr="00C9639C" w:rsidRDefault="00F626B8" w:rsidP="00F626B8">
      <w:pPr>
        <w:pStyle w:val="NormalHanging12a"/>
      </w:pPr>
      <w:r w:rsidRPr="00C9639C">
        <w:t>Г.</w:t>
      </w:r>
      <w:r w:rsidRPr="00C9639C">
        <w:tab/>
        <w:t xml:space="preserve">като има предвид, че на 17 април 2024 г. грузинският парламент прие на първо четене т.нар. „закон за прозрачност на чуждестранното влияние“ с 83 гласа „за“ и нито един глас „против“, въпреки масовите протести на грузински граждани, критиките от страна на президента на Грузия, който нарече проектозакона „саботиране на европейския път на страната“, осъждането на национално и международно равнище и многократните призиви на европейските партньори на Грузия за оттегляне на проектозакона; като има предвид, че ако бъде приет, законът ще изисква организациите, които получават над 20% от своето финансиране от чужбина, да се регистрират като „организации, преследващи интересите на чуждестранна сила“ и да се обозначават като такива; като има предвид, че организациите ще бъдат подложени на допълнителен контрол, изисквания за докладване и евентуално санкции, включително административни санкции в размер до 25 000 грузински </w:t>
      </w:r>
      <w:proofErr w:type="spellStart"/>
      <w:r w:rsidRPr="00C9639C">
        <w:t>лари</w:t>
      </w:r>
      <w:proofErr w:type="spellEnd"/>
      <w:r w:rsidRPr="00C9639C">
        <w:t>; като има предвид, че законът ще ограничи сериозно способността на медиите и организациите на гражданското общество да работят свободно;</w:t>
      </w:r>
    </w:p>
    <w:p w:rsidR="00F626B8" w:rsidRPr="00C9639C" w:rsidRDefault="00F626B8" w:rsidP="00F626B8">
      <w:pPr>
        <w:pStyle w:val="NormalHanging12a"/>
      </w:pPr>
      <w:r w:rsidRPr="00C9639C">
        <w:t>Д.</w:t>
      </w:r>
      <w:r w:rsidRPr="00C9639C">
        <w:tab/>
        <w:t>като има предвид, че легитимната цел за гарантиране на прозрачността на неправителствените организации, които получават финансиране от чужбина, не може в никакъв случай да оправдае мерки, които ограничават техните дейности, особено в областта на демокрацията, принципите на правовата държава и правата на човека;</w:t>
      </w:r>
    </w:p>
    <w:p w:rsidR="00F626B8" w:rsidRPr="00C9639C" w:rsidRDefault="00F626B8" w:rsidP="00F626B8">
      <w:pPr>
        <w:pStyle w:val="NormalHanging12a"/>
      </w:pPr>
      <w:r w:rsidRPr="00C9639C">
        <w:t>Е.</w:t>
      </w:r>
      <w:r w:rsidRPr="00C9639C">
        <w:tab/>
        <w:t xml:space="preserve">като има предвид, че този проектозакон се предлага във време на засилващи се атаки срещу гражданското общество и независимите медии в Грузия, както и срещу подкрепата за демокрацията от страна на международните донори, като тези атаки изглежда имат за цел ограничаване на гражданското пространство и </w:t>
      </w:r>
      <w:r w:rsidRPr="00C9639C">
        <w:lastRenderedPageBreak/>
        <w:t>заглушаване на критичните гласове в публичната сфера, наред с другото, чрез ограничаване на достъпа до чуждестранно финансиране; като има предвид, че този проектозакон е поредната инициатива от цяла поредица предизборни законодателни и други инициативи на грузинското правителство, която включва и обявяването на конституционни промени, имащи за цел борба с „пропагандата на ЛГБТ“, както и отмяната на политика за определяне на квоти по пол за жените в парламента – инициативи, които застрашават демократичните реформи и допринасят за разпространението на дезинформация относно ЕС, неговите ценности и политики; като има предвид, че Европейският парламент вече призова в предишни резолюции за мерки за ограничаване на разрушителната роля на олигархичните интереси в политиката и икономиката на Грузия, включително в политически мотивираното преследване на журналисти и политически опоненти като бившия президент Михаил Саакашвили, за когото Парламентът призова да бъде освободен по хуманитарни причини с цел да търси медицинско лечение в чужбина;</w:t>
      </w:r>
    </w:p>
    <w:p w:rsidR="00F626B8" w:rsidRPr="00C9639C" w:rsidRDefault="00F626B8" w:rsidP="00F626B8">
      <w:pPr>
        <w:pStyle w:val="NormalHanging12a"/>
      </w:pPr>
      <w:r w:rsidRPr="00C9639C">
        <w:t>1.</w:t>
      </w:r>
      <w:r w:rsidRPr="00C9639C">
        <w:tab/>
        <w:t>категорично осъжда повторното внасяне на спорния законопроект за „прозрачността на чуждестранното влияние“, който, ако бъде приет, ще наложи изключително тежки ограничения на гражданското общество и независимите медии и поради това беше посрещнат с масови протести от страна на грузинската общественост, организациите на гражданското общество, независимите медии, видни обществени фигури и европейските и международните партньори на страната;</w:t>
      </w:r>
    </w:p>
    <w:p w:rsidR="00F626B8" w:rsidRPr="00C9639C" w:rsidRDefault="00F626B8" w:rsidP="00F626B8">
      <w:pPr>
        <w:pStyle w:val="NormalHanging12a"/>
      </w:pPr>
      <w:r w:rsidRPr="00C9639C">
        <w:t>2.</w:t>
      </w:r>
      <w:r w:rsidRPr="00C9639C">
        <w:tab/>
        <w:t>подчертава, че законопроектът е несъвместим с ценностите и демократичните принципи на ЕС, противоречи на амбициите на Грузия за членство в ЕС, вреди на репутацията на Грузия в международен план и застрашава евроатлантическата интеграция на страната;</w:t>
      </w:r>
    </w:p>
    <w:p w:rsidR="00F626B8" w:rsidRPr="00C9639C" w:rsidRDefault="00F626B8" w:rsidP="00F626B8">
      <w:pPr>
        <w:pStyle w:val="NormalHanging12a"/>
      </w:pPr>
      <w:r w:rsidRPr="00C9639C">
        <w:t>3.</w:t>
      </w:r>
      <w:r w:rsidRPr="00C9639C">
        <w:tab/>
        <w:t>подчертава, че преговорите за присъединяване към ЕС следва да не започват, докато посоченият закон е част от правния дневен ред в Грузия;</w:t>
      </w:r>
    </w:p>
    <w:p w:rsidR="00F626B8" w:rsidRPr="00C9639C" w:rsidRDefault="00F626B8" w:rsidP="00F626B8">
      <w:pPr>
        <w:pStyle w:val="NormalHanging12a"/>
      </w:pPr>
      <w:r w:rsidRPr="00C9639C">
        <w:t>4.</w:t>
      </w:r>
      <w:r w:rsidRPr="00C9639C">
        <w:tab/>
        <w:t>поради това призовава парламента на Грузия да спре парламентарните процедури, водещи до приемането на закона, а правителството на Грузия да изпълни ангажиментите, които пое през март 2023 г., когато обяви, че ще оттегли безусловно своя законопроект за налагане на ограничения на гражданското общество и независимите медии и няма да предлага отново такъв закон; призовава правителството на Грузия също така да се въздържа от внасяне на други законодателни предложения, които противоречат на принципите на демокрацията и правовата държава, правата на човека и основните свободи и които следователно биха били в противоречие с критериите от Копенхаген за членство в ЕС;</w:t>
      </w:r>
    </w:p>
    <w:p w:rsidR="00F626B8" w:rsidRPr="00C9639C" w:rsidRDefault="00F626B8" w:rsidP="00F626B8">
      <w:pPr>
        <w:pStyle w:val="NormalHanging12a"/>
      </w:pPr>
      <w:r w:rsidRPr="00C9639C">
        <w:t>5.</w:t>
      </w:r>
      <w:r w:rsidRPr="00C9639C">
        <w:tab/>
        <w:t>подчертава, че законопроектът подкопава стремежите на по-голямата част от грузинския народ да живее в демократично общество, да продължи демократичните реформи и реформите в областта на принципите на правовата държава, да поддържа тясно сътрудничество с евроатлантическите партньори и да се ангажира с пътя към членство в ЕС;</w:t>
      </w:r>
    </w:p>
    <w:p w:rsidR="00F626B8" w:rsidRPr="00C9639C" w:rsidRDefault="00F626B8" w:rsidP="00F626B8">
      <w:pPr>
        <w:pStyle w:val="NormalHanging12a"/>
      </w:pPr>
      <w:r w:rsidRPr="00C9639C">
        <w:t>6.</w:t>
      </w:r>
      <w:r w:rsidRPr="00C9639C">
        <w:tab/>
        <w:t>подчертава, че правото на свобода на изразяване на мнение, на събрания и на мирен протест са основни свободи и трябва да се зачитат при всякакви обстоятелства, особено в страна, която се стреми да се присъедини към ЕС;</w:t>
      </w:r>
    </w:p>
    <w:p w:rsidR="00F626B8" w:rsidRPr="00C9639C" w:rsidRDefault="00F626B8" w:rsidP="00F626B8">
      <w:pPr>
        <w:pStyle w:val="NormalHanging12a"/>
      </w:pPr>
      <w:r w:rsidRPr="00C9639C">
        <w:lastRenderedPageBreak/>
        <w:t>7.</w:t>
      </w:r>
      <w:r w:rsidRPr="00C9639C">
        <w:tab/>
        <w:t>настоятелно призовава правителството на Грузия да зачита конституционните права на грузинските граждани и поради това изразява загриженост във връзка със сведенията, че полицейските части за борба с безредиците са използвали непропорционална сила, за да разпръснат демонстрантите, протестиращи срещу спорния законопроект; призовава грузинските органи да разследват и да подведат под отговорност лицата, отговорни за незаконното и непропорционално използване на сила;</w:t>
      </w:r>
    </w:p>
    <w:p w:rsidR="00F626B8" w:rsidRPr="00C9639C" w:rsidRDefault="00F626B8" w:rsidP="00F626B8">
      <w:pPr>
        <w:pStyle w:val="NormalHanging12a"/>
      </w:pPr>
      <w:r w:rsidRPr="00C9639C">
        <w:t>8.</w:t>
      </w:r>
      <w:r w:rsidRPr="00C9639C">
        <w:tab/>
        <w:t>подчертава, че ролята на обществен страж, изпълнявана от гражданското общество и независимите медии, е от съществено значение за наличието на демократично общество и е от решаващо значение за напредъка на реформите във връзка с присъединяването към ЕС, поради което призовава грузинските органи да направят всичко възможно, за да гарантират благоприятна среда, в която гражданското общество и независимите медии могат да процъфтяват;</w:t>
      </w:r>
    </w:p>
    <w:p w:rsidR="00F626B8" w:rsidRPr="00C9639C" w:rsidRDefault="00F626B8" w:rsidP="00F626B8">
      <w:pPr>
        <w:pStyle w:val="NormalHanging12a"/>
      </w:pPr>
      <w:r w:rsidRPr="00C9639C">
        <w:t>9.</w:t>
      </w:r>
      <w:r w:rsidRPr="00C9639C">
        <w:tab/>
        <w:t>осъжда факта, че правителството на Грузия черпи вдъхновение от изключително спорното подобно руско законодателство, например руския „Закон за чуждестранните агенти“, който умишлено поставя специални обозначения на организации и активисти на гражданското общество и ги дискриминира и също така се използва за задушаване на опозицията срещу агресивната война, която Русия води срещу Украйна, и за заглушаване на все още съществуващите критични гласове в страната;</w:t>
      </w:r>
    </w:p>
    <w:p w:rsidR="00F626B8" w:rsidRPr="00C9639C" w:rsidRDefault="00F626B8" w:rsidP="00F626B8">
      <w:pPr>
        <w:pStyle w:val="NormalHanging12a"/>
      </w:pPr>
      <w:r w:rsidRPr="00C9639C">
        <w:t>10.</w:t>
      </w:r>
      <w:r w:rsidRPr="00C9639C">
        <w:tab/>
        <w:t>припомня, че на заседанието си от 14 и 15 декември 2023 г. Европейският съвет предостави на Грузия статут на страна кандидатка с условието, че ще бъдат предприети необходимите стъпки, изложени в препоръката на Комисията от 8 ноември 2023 г.; подчертава, че в посочената препоръка Грузия е призована да гарантира, че гражданското общество е в състояние да функционира свободно и да се бори с дезинформацията, насочена срещу ЕС и неговите ценности, и като има предвид, че проектозаконът е в нарушение и на двете цели;</w:t>
      </w:r>
    </w:p>
    <w:p w:rsidR="00F626B8" w:rsidRPr="00C9639C" w:rsidRDefault="00F626B8" w:rsidP="00F626B8">
      <w:pPr>
        <w:pStyle w:val="NormalHanging12a"/>
      </w:pPr>
      <w:r w:rsidRPr="00C9639C">
        <w:t>11.</w:t>
      </w:r>
      <w:r w:rsidRPr="00C9639C">
        <w:tab/>
        <w:t>припомня на грузинското правителство поетите от него ангажименти, както и ценностите и принципите, които е приело, когато е представило кандидатурата на страната за членство в ЕС, и призовава заместник-председателя на Комисията / върховен представител на Съюза по въпросите на външните работи и политиката на сигурност, комисаря по въпросите на съседството и разширяването и председателя на Комисията да направят същото;</w:t>
      </w:r>
    </w:p>
    <w:p w:rsidR="00F626B8" w:rsidRDefault="00F626B8" w:rsidP="00F626B8">
      <w:pPr>
        <w:pStyle w:val="NormalHanging12a"/>
      </w:pPr>
      <w:r w:rsidRPr="00C9639C">
        <w:t>12.</w:t>
      </w:r>
      <w:r w:rsidRPr="00C9639C">
        <w:tab/>
        <w:t>приканва Комисията да представи междинна оценка на напредъка на Грузия във връзка с изпълнението на деветте стъпки, посочени в препоръката на Комисията от 8 ноември 2023 г.;</w:t>
      </w:r>
      <w:bookmarkStart w:id="7" w:name="_GoBack"/>
    </w:p>
    <w:p w:rsidR="00377301" w:rsidRPr="00377301" w:rsidRDefault="00377301" w:rsidP="00F626B8">
      <w:pPr>
        <w:pStyle w:val="NormalHanging12a"/>
      </w:pPr>
      <w:r>
        <w:t>13</w:t>
      </w:r>
      <w:r w:rsidRPr="00377301">
        <w:t>.</w:t>
      </w:r>
      <w:r w:rsidRPr="00377301">
        <w:tab/>
        <w:t>призовава Комисията своевременно да направи оценка на въздействието на планирания закон за „чуждестранните агенти“ в Грузия върху непрекъснатото изпълнение от страна на Грузия на критериите за либерализиране на визовия режим, по-специално на критерия за основните права, който е ключов елемент от политиката на ЕС за либерализиране на визовия режим;</w:t>
      </w:r>
      <w:bookmarkEnd w:id="7"/>
    </w:p>
    <w:p w:rsidR="00F626B8" w:rsidRPr="00C9639C" w:rsidRDefault="008A1BFD" w:rsidP="00F626B8">
      <w:pPr>
        <w:pStyle w:val="NormalHanging12a"/>
        <w:rPr>
          <w:i/>
        </w:rPr>
      </w:pPr>
      <w:r>
        <w:t>14</w:t>
      </w:r>
      <w:r w:rsidR="00F626B8" w:rsidRPr="00C9639C">
        <w:rPr>
          <w:i/>
        </w:rPr>
        <w:t>.</w:t>
      </w:r>
      <w:r w:rsidR="00F626B8" w:rsidRPr="00C9639C">
        <w:rPr>
          <w:i/>
        </w:rPr>
        <w:tab/>
      </w:r>
      <w:r w:rsidR="00F626B8" w:rsidRPr="00C9639C">
        <w:t>призовава Комисията и държавите членки да направят оценка на последиците от посочения проектозакон за ролята на ЕС като донор в Грузия и да съобщят ясно на грузинското правителство и парламент съответните възможни последици, както и последиците от закона за финансирането от ЕС като цяло;</w:t>
      </w:r>
    </w:p>
    <w:p w:rsidR="00F626B8" w:rsidRDefault="008A1BFD" w:rsidP="00F626B8">
      <w:pPr>
        <w:pStyle w:val="NormalHanging12a"/>
      </w:pPr>
      <w:r>
        <w:lastRenderedPageBreak/>
        <w:t>15</w:t>
      </w:r>
      <w:r w:rsidR="00F626B8" w:rsidRPr="00C9639C">
        <w:t>.</w:t>
      </w:r>
      <w:r w:rsidR="00F626B8" w:rsidRPr="00C9639C">
        <w:tab/>
        <w:t>настоятелно призовава правителството на Грузия да се върне към европейския си път, да спазва ангажимента си за зачитане, укрепване и насърчаване на демокрацията, принципите на правовата държава, правата на човека и основните свободи и действително да се ангажира с пълното прилагане на стъпките, необходими за изпълнение на условията за статут на страна кандидатка и за членство в ЕС, в дух на активни взаимоотношения и сътрудничество с гражданското общество и политическата опозиция на Грузия;</w:t>
      </w:r>
    </w:p>
    <w:p w:rsidR="00377301" w:rsidRPr="00C9639C" w:rsidRDefault="008A1BFD" w:rsidP="00377301">
      <w:pPr>
        <w:pStyle w:val="NormalHanging12a"/>
      </w:pPr>
      <w:r>
        <w:t>16</w:t>
      </w:r>
      <w:r w:rsidR="00377301" w:rsidRPr="00377301">
        <w:t>.</w:t>
      </w:r>
      <w:r w:rsidR="00377301" w:rsidRPr="00377301">
        <w:tab/>
        <w:t xml:space="preserve">изразява съжаление относно ролята, която единственият грузински олигарх </w:t>
      </w:r>
      <w:proofErr w:type="spellStart"/>
      <w:r w:rsidR="00377301" w:rsidRPr="00377301">
        <w:t>Бидзина</w:t>
      </w:r>
      <w:proofErr w:type="spellEnd"/>
      <w:r w:rsidR="00377301" w:rsidRPr="00377301">
        <w:t xml:space="preserve"> </w:t>
      </w:r>
      <w:proofErr w:type="spellStart"/>
      <w:r w:rsidR="00377301" w:rsidRPr="00377301">
        <w:t>Иванишвили</w:t>
      </w:r>
      <w:proofErr w:type="spellEnd"/>
      <w:r w:rsidR="00377301" w:rsidRPr="00377301">
        <w:t xml:space="preserve">, завърнал се активно в политиката на 30 декември 2023 г. като „почетен председател“ на партията „Грузинска мечта“, изпълнява лично в настоящата политическа криза и в поредния опит за подкопаване на ориентирания към Запада курс на страната с цел тя да се пренасочи към Русия; отново призовава Съвета и демократичните партньори на ЕС да обмислят налагането на персонални санкции срещу </w:t>
      </w:r>
      <w:proofErr w:type="spellStart"/>
      <w:r w:rsidR="00377301" w:rsidRPr="00377301">
        <w:t>Иванишвили</w:t>
      </w:r>
      <w:proofErr w:type="spellEnd"/>
      <w:r w:rsidR="00377301" w:rsidRPr="00377301">
        <w:t xml:space="preserve"> заради ролята, която той изпълнява за влошаването на политическия процес в Грузия и в рамките на действията, насочена срещу интересите на грузинския народ;</w:t>
      </w:r>
    </w:p>
    <w:p w:rsidR="00F626B8" w:rsidRDefault="008A1BFD" w:rsidP="00F626B8">
      <w:pPr>
        <w:pStyle w:val="NormalHanging12a"/>
      </w:pPr>
      <w:r>
        <w:t>17</w:t>
      </w:r>
      <w:r w:rsidR="00F626B8" w:rsidRPr="00C9639C">
        <w:t>.</w:t>
      </w:r>
      <w:r w:rsidR="00F626B8" w:rsidRPr="00C9639C">
        <w:tab/>
        <w:t>отново изразява непоколебимата си подкрепа за легитимните европейски стремежи на грузинския народ и желанието му да живее в просперираща държава, в която няма корупция, която напълно зачита основните свободи, защитава правата на човека и гарантира отворено общество и независими медии; подчертава, че решението за предоставяне на Грузия на статут на страна – кандидатка за членство в ЕС, беше мотивирано от желанието да се признаят постиженията и демократичните стремежи на грузинското гражданско общество, както и огромната подкрепа сред гражданите на страната за присъединяване към ЕС;</w:t>
      </w:r>
    </w:p>
    <w:p w:rsidR="00377301" w:rsidRDefault="008A1BFD" w:rsidP="00377301">
      <w:pPr>
        <w:pStyle w:val="NormalHanging12a"/>
      </w:pPr>
      <w:r>
        <w:t>18</w:t>
      </w:r>
      <w:r w:rsidR="00377301" w:rsidRPr="00377301">
        <w:t>.</w:t>
      </w:r>
      <w:r w:rsidR="00377301" w:rsidRPr="00377301">
        <w:tab/>
        <w:t>настоятелно призовава мнозинството на „Грузинска мечта“ да оттегли своето предложение за конституционно законодателство, ограничаващо правата на ЛГБТИК лицата, което представлява атака не само срещу общността на ЛГБТИК, но и срещу свободата на словото и свободното гражданско общество;</w:t>
      </w:r>
    </w:p>
    <w:p w:rsidR="00377301" w:rsidRPr="00C9639C" w:rsidRDefault="008A1BFD" w:rsidP="00377301">
      <w:pPr>
        <w:pStyle w:val="NormalHanging12a"/>
      </w:pPr>
      <w:r>
        <w:t>19</w:t>
      </w:r>
      <w:r w:rsidR="00377301" w:rsidRPr="00377301">
        <w:t>.</w:t>
      </w:r>
      <w:r w:rsidR="00377301" w:rsidRPr="00377301">
        <w:tab/>
        <w:t xml:space="preserve">отново призовава грузинските органи да освободят бившия президент Михаил Саакашвили по хуманитарни причини и да му позволят да получи подходящо медицинско лечение в чужбина; изтъква факта, че неговият случай допълнително подчертава колко е важно провеждането на истинска реформа на съдебната система; </w:t>
      </w:r>
    </w:p>
    <w:p w:rsidR="00F626B8" w:rsidRPr="00C9639C" w:rsidRDefault="008A1BFD" w:rsidP="00F626B8">
      <w:pPr>
        <w:pStyle w:val="NormalHanging12a"/>
        <w:rPr>
          <w:i/>
        </w:rPr>
      </w:pPr>
      <w:r>
        <w:t>20</w:t>
      </w:r>
      <w:r w:rsidR="00F626B8" w:rsidRPr="00C9639C">
        <w:t>.</w:t>
      </w:r>
      <w:r w:rsidR="00F626B8" w:rsidRPr="00C9639C">
        <w:tab/>
        <w:t>призовава за безпристрастна и независима дългосрочна международна мисия за наблюдение на избори, организирана от Бюрото за демократични институции и права на човека на Организацията за сигурност и сътрудничество в Европа, която да наблюдава предстоящите парламентарни избори в страната през октомври 2024 г.;</w:t>
      </w:r>
    </w:p>
    <w:p w:rsidR="00E365E1" w:rsidRPr="00C9639C" w:rsidRDefault="008A1BFD" w:rsidP="008A1BFD">
      <w:pPr>
        <w:pStyle w:val="NormalHanging12a"/>
      </w:pPr>
      <w:r>
        <w:t>21</w:t>
      </w:r>
      <w:r w:rsidR="00F626B8" w:rsidRPr="00C9639C">
        <w:t>.</w:t>
      </w:r>
      <w:r w:rsidR="00F626B8" w:rsidRPr="00C9639C">
        <w:tab/>
        <w:t>възлага на своя председател да предаде настоящата резолюция на заместник-председателя на Комисията / върховен представител на Съюза по въпросите на външните работи и политиката на сигурност, на Съвета, на Комисията, на правителствата и парламентите на държавите членки, на Съвета на Европа, на Организацията за сигурност и сътрудничество в Европа, както и на президента, правителството и парламента на Грузия.</w:t>
      </w:r>
      <w:bookmarkStart w:id="8" w:name="TextBodyEnd"/>
      <w:bookmarkEnd w:id="8"/>
    </w:p>
    <w:sectPr w:rsidR="00E365E1" w:rsidRPr="00C9639C" w:rsidSect="00C9639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1AA" w:rsidRPr="00C9639C" w:rsidRDefault="005A41AA">
      <w:r w:rsidRPr="00C9639C">
        <w:separator/>
      </w:r>
    </w:p>
  </w:endnote>
  <w:endnote w:type="continuationSeparator" w:id="0">
    <w:p w:rsidR="005A41AA" w:rsidRPr="00C9639C" w:rsidRDefault="005A41AA">
      <w:r w:rsidRPr="00C963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1AA" w:rsidRPr="00C9639C" w:rsidRDefault="005A41AA">
      <w:r w:rsidRPr="00C9639C">
        <w:separator/>
      </w:r>
    </w:p>
  </w:footnote>
  <w:footnote w:type="continuationSeparator" w:id="0">
    <w:p w:rsidR="005A41AA" w:rsidRPr="00C9639C" w:rsidRDefault="005A41AA">
      <w:r w:rsidRPr="00C9639C">
        <w:continuationSeparator/>
      </w:r>
    </w:p>
  </w:footnote>
  <w:footnote w:id="1">
    <w:p w:rsidR="00F626B8" w:rsidRPr="00C9639C" w:rsidRDefault="00F626B8" w:rsidP="00C9639C">
      <w:pPr>
        <w:pStyle w:val="FootnoteText"/>
        <w:ind w:left="567" w:hanging="567"/>
        <w:rPr>
          <w:sz w:val="24"/>
          <w:lang w:val="bg-BG"/>
        </w:rPr>
      </w:pPr>
      <w:r w:rsidRPr="00C9639C">
        <w:rPr>
          <w:rStyle w:val="FootnoteReference"/>
          <w:sz w:val="24"/>
          <w:lang w:val="bg-BG"/>
        </w:rPr>
        <w:footnoteRef/>
      </w:r>
      <w:r w:rsidR="00C9639C" w:rsidRPr="00C9639C">
        <w:rPr>
          <w:sz w:val="24"/>
          <w:lang w:val="bg-BG"/>
        </w:rPr>
        <w:t xml:space="preserve"> </w:t>
      </w:r>
      <w:r w:rsidR="00C9639C" w:rsidRPr="00C9639C">
        <w:rPr>
          <w:sz w:val="24"/>
          <w:lang w:val="bg-BG"/>
        </w:rPr>
        <w:tab/>
      </w:r>
      <w:r w:rsidRPr="00C9639C">
        <w:rPr>
          <w:sz w:val="24"/>
          <w:lang w:val="bg-BG"/>
        </w:rPr>
        <w:t>ОВ L 261, 30.8.2014 г., стр. 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, 0246, 0247, 0248 and 0251/2024"/>
    <w:docVar w:name="dvlangue" w:val="BG"/>
    <w:docVar w:name="dvnumam" w:val="0"/>
    <w:docVar w:name="dvpe" w:val="762.555"/>
    <w:docVar w:name="dvtitre" w:val="Резолюция на Европейския парламент от ... 2024 г. относно опитите за повторно въвеждане на Закон за чуждестранните агенти в Грузия и ограниченията за гражданското общество във връзка с това(2024/2703(RSP))"/>
  </w:docVars>
  <w:rsids>
    <w:rsidRoot w:val="005A41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507B"/>
    <w:rsid w:val="001F32AE"/>
    <w:rsid w:val="002612D1"/>
    <w:rsid w:val="002767FF"/>
    <w:rsid w:val="002B18FE"/>
    <w:rsid w:val="002B5493"/>
    <w:rsid w:val="00343214"/>
    <w:rsid w:val="00361C00"/>
    <w:rsid w:val="0037730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1A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BF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39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6B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EFEC5-DA42-47F5-8613-329A7C35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626B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626B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626B8"/>
    <w:rPr>
      <w:sz w:val="24"/>
      <w:lang w:val="bg-BG"/>
    </w:rPr>
  </w:style>
  <w:style w:type="paragraph" w:styleId="BalloonText">
    <w:name w:val="Balloon Text"/>
    <w:basedOn w:val="Normal"/>
    <w:link w:val="BalloonTextChar"/>
    <w:rsid w:val="003773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7301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08A2E-3A26-4BDA-9A5F-CA664BB40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2057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2024-04-25T12:55:00Z</dcterms:created>
  <dcterms:modified xsi:type="dcterms:W3CDTF">2024-04-25T12:55:00Z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B9-0244, 0246, 0247, 0248 and 0251/2024</vt:lpwstr>
  </property>
  <property fmtid="{D5CDD505-2E9C-101B-9397-08002B2CF9AE}" pid="4" name="&lt;Type&gt;">
    <vt:lpwstr>RR</vt:lpwstr>
  </property>
</Properties>
</file>