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5C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5C4F" w:rsidRDefault="006638F0" w:rsidP="0010095E">
            <w:pPr>
              <w:pStyle w:val="EPName"/>
            </w:pPr>
            <w:r w:rsidRPr="00A85C4F">
              <w:t>Evropský parlament</w:t>
            </w:r>
          </w:p>
          <w:p w:rsidR="00751A4A" w:rsidRPr="00A85C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5C4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5C4F" w:rsidRDefault="00187494" w:rsidP="0010095E">
            <w:pPr>
              <w:pStyle w:val="EPLogo"/>
            </w:pPr>
            <w:r w:rsidRPr="00A85C4F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5C4F" w:rsidRDefault="00D058B8" w:rsidP="004C5D52">
      <w:pPr>
        <w:pStyle w:val="LineTop"/>
      </w:pPr>
    </w:p>
    <w:p w:rsidR="00680577" w:rsidRPr="00A85C4F" w:rsidRDefault="006638F0" w:rsidP="00680577">
      <w:pPr>
        <w:pStyle w:val="EPBodyTA1"/>
      </w:pPr>
      <w:r w:rsidRPr="00A85C4F">
        <w:t>PŘIJATÉ TEXTY</w:t>
      </w:r>
    </w:p>
    <w:p w:rsidR="00D058B8" w:rsidRPr="00A85C4F" w:rsidRDefault="00D058B8" w:rsidP="00D058B8">
      <w:pPr>
        <w:pStyle w:val="LineBottom"/>
      </w:pPr>
    </w:p>
    <w:p w:rsidR="006638F0" w:rsidRPr="00A85C4F" w:rsidRDefault="006638F0" w:rsidP="006638F0">
      <w:pPr>
        <w:pStyle w:val="ATHeading1"/>
      </w:pPr>
      <w:bookmarkStart w:id="0" w:name="TANumber"/>
      <w:r w:rsidRPr="00A85C4F">
        <w:t>P9_TA(2024)0</w:t>
      </w:r>
      <w:r w:rsidR="00D627FF">
        <w:t>381</w:t>
      </w:r>
      <w:bookmarkEnd w:id="0"/>
    </w:p>
    <w:p w:rsidR="006638F0" w:rsidRPr="00A85C4F" w:rsidRDefault="006638F0" w:rsidP="006638F0">
      <w:pPr>
        <w:pStyle w:val="ATHeading2"/>
      </w:pPr>
      <w:bookmarkStart w:id="1" w:name="title"/>
      <w:r w:rsidRPr="00A85C4F">
        <w:t>Pokusy o opětovné zavedení zákona o „zahraničních agentech“ v Gruzii a související omezení pro občanskou společnost</w:t>
      </w:r>
      <w:bookmarkEnd w:id="1"/>
    </w:p>
    <w:p w:rsidR="006638F0" w:rsidRPr="00A85C4F" w:rsidRDefault="006638F0" w:rsidP="006638F0">
      <w:pPr>
        <w:rPr>
          <w:i/>
          <w:vanish/>
        </w:rPr>
      </w:pPr>
      <w:r w:rsidRPr="00A85C4F">
        <w:rPr>
          <w:i/>
        </w:rPr>
        <w:fldChar w:fldCharType="begin"/>
      </w:r>
      <w:r w:rsidRPr="00A85C4F">
        <w:rPr>
          <w:i/>
        </w:rPr>
        <w:instrText xml:space="preserve"> TC"(</w:instrText>
      </w:r>
      <w:bookmarkStart w:id="2" w:name="DocNumber"/>
      <w:r w:rsidRPr="00A85C4F">
        <w:rPr>
          <w:i/>
        </w:rPr>
        <w:instrText>B9-0244</w:instrText>
      </w:r>
      <w:r w:rsidR="009F15E3">
        <w:rPr>
          <w:i/>
        </w:rPr>
        <w:instrText>, 0246, 0247, 0248 a 0251</w:instrText>
      </w:r>
      <w:r w:rsidRPr="00A85C4F">
        <w:rPr>
          <w:i/>
        </w:rPr>
        <w:instrText>/2024</w:instrText>
      </w:r>
      <w:bookmarkEnd w:id="2"/>
      <w:r w:rsidRPr="00A85C4F">
        <w:rPr>
          <w:i/>
        </w:rPr>
        <w:instrText xml:space="preserve">)"\l3 \n&gt; \* MERGEFORMAT </w:instrText>
      </w:r>
      <w:r w:rsidRPr="00A85C4F">
        <w:rPr>
          <w:i/>
        </w:rPr>
        <w:fldChar w:fldCharType="end"/>
      </w:r>
    </w:p>
    <w:p w:rsidR="006638F0" w:rsidRPr="00A85C4F" w:rsidRDefault="006638F0" w:rsidP="006638F0">
      <w:pPr>
        <w:rPr>
          <w:vanish/>
        </w:rPr>
      </w:pPr>
      <w:bookmarkStart w:id="3" w:name="PE"/>
      <w:r w:rsidRPr="00A85C4F">
        <w:rPr>
          <w:vanish/>
        </w:rPr>
        <w:t>PE762.555</w:t>
      </w:r>
      <w:bookmarkEnd w:id="3"/>
    </w:p>
    <w:p w:rsidR="006638F0" w:rsidRPr="00A85C4F" w:rsidRDefault="006638F0" w:rsidP="006638F0">
      <w:pPr>
        <w:pStyle w:val="ATHeading3"/>
      </w:pPr>
      <w:bookmarkStart w:id="4" w:name="Sujet"/>
      <w:r w:rsidRPr="00A85C4F">
        <w:t>Usnesení Evropského parlamentu ze dne 25. dubna 2024 o pokusech o opětovné zavedení zákona o „zahraničních agentech“ v Gruzii a souvisejících omezeních pro občanskou společnost</w:t>
      </w:r>
      <w:bookmarkEnd w:id="4"/>
      <w:r w:rsidRPr="00A85C4F">
        <w:t xml:space="preserve"> </w:t>
      </w:r>
      <w:bookmarkStart w:id="5" w:name="References"/>
      <w:r w:rsidRPr="00A85C4F">
        <w:t>(2024/2703(RSP))</w:t>
      </w:r>
      <w:bookmarkEnd w:id="5"/>
    </w:p>
    <w:p w:rsidR="001B42D9" w:rsidRPr="00A85C4F" w:rsidRDefault="001B42D9" w:rsidP="001B42D9">
      <w:pPr>
        <w:pStyle w:val="EPComma"/>
      </w:pPr>
      <w:bookmarkStart w:id="6" w:name="TextBodyBegin"/>
      <w:bookmarkEnd w:id="6"/>
      <w:r w:rsidRPr="00A85C4F">
        <w:rPr>
          <w:i/>
        </w:rPr>
        <w:t>Evropský parlament</w:t>
      </w:r>
      <w:r w:rsidRPr="00A85C4F">
        <w:t>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 ohledem na svá předchozí usnesení o Gruzii,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 ohledem na prohlášení vysokého představitele a komisaře pro sousedství a rozšíření ze dne 17. dubna 2024 o přijetí zákona o „transparentnosti zahraničního vlivu“,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 ohledem na prohlášení Evropské služby pro vnější činnost ze dne 4. dubna 2024 o návrhu zákona o „transparentnosti zahraničního vlivu“,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 ohledem na závěry zasedání Evropské rady, které se uskutečnilo ve dnech 14. a 15. prosince 2023,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 ohledem na sdělení Komise ze dne 8. listopadu 2023 nazvané „Sdělení o politice rozšíření EU pro rok 2023“ (</w:t>
      </w:r>
      <w:proofErr w:type="gramStart"/>
      <w:r w:rsidRPr="00A85C4F">
        <w:t>COM(2023</w:t>
      </w:r>
      <w:proofErr w:type="gramEnd"/>
      <w:r w:rsidRPr="00A85C4F">
        <w:t>)0690),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 ohledem na Dohodu o přidružení mezi Evropskou unií a Evropským společenstvím pro atomovou energii a jejich členskými státy na jedné straně a Gruzií na straně druhé</w:t>
      </w:r>
      <w:r w:rsidRPr="00A85C4F">
        <w:rPr>
          <w:rStyle w:val="FootnoteReference"/>
        </w:rPr>
        <w:footnoteReference w:id="1"/>
      </w:r>
      <w:r w:rsidRPr="00A85C4F">
        <w:t>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 ohledem na Mezinárodní pakt o občanských a politických právech,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 ohledem na Evropskou úmluvu o lidských právech,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 ohledem na společné prohlášení předsedy Výboru pro zahraniční věci, předsedkyně delegace pro vztahy s jižním Kavkazem a stálého zpravodaje Evropského parlamentu pro Gruzii ze dne 18. dubna 2024 o opětovném předložení návrhu zákona o „transparentnosti zahraničního vlivu“ v Gruzii,</w:t>
      </w:r>
    </w:p>
    <w:p w:rsidR="001B42D9" w:rsidRPr="00A85C4F" w:rsidRDefault="001B42D9" w:rsidP="00C76974">
      <w:pPr>
        <w:pStyle w:val="NormalHanging12a"/>
      </w:pPr>
      <w:r w:rsidRPr="00A85C4F">
        <w:t>–</w:t>
      </w:r>
      <w:r w:rsidRPr="00A85C4F">
        <w:tab/>
        <w:t>s ohledem na čl. 132 odst. 2 a 4 jednacího řádu,</w:t>
      </w:r>
    </w:p>
    <w:p w:rsidR="001B42D9" w:rsidRPr="00A85C4F" w:rsidRDefault="001B42D9" w:rsidP="00C76974">
      <w:pPr>
        <w:pStyle w:val="NormalHanging12a"/>
      </w:pPr>
      <w:r w:rsidRPr="00A85C4F">
        <w:t>A.</w:t>
      </w:r>
      <w:r w:rsidRPr="00A85C4F">
        <w:tab/>
        <w:t xml:space="preserve">vzhledem k tomu, že uplatňování svobody přesvědčení, projevu, sdružování </w:t>
      </w:r>
      <w:r w:rsidRPr="00A85C4F">
        <w:lastRenderedPageBreak/>
        <w:t>a pokojného shromažďování jsou základními právy zakotvenými v gruzínské ústavě;</w:t>
      </w:r>
    </w:p>
    <w:p w:rsidR="001B42D9" w:rsidRPr="00A85C4F" w:rsidRDefault="001B42D9" w:rsidP="00C76974">
      <w:pPr>
        <w:pStyle w:val="NormalHanging12a"/>
      </w:pPr>
      <w:r w:rsidRPr="00A85C4F">
        <w:t>B.</w:t>
      </w:r>
      <w:r w:rsidRPr="00A85C4F">
        <w:tab/>
        <w:t>vzhledem k tomu, že Gruzie se jakožto signatář Všeobecné deklarace lidských práv a Evropské úmluvy o lidských právech a jako člen Rady Evropy a Organizace pro bezpečnost a spolupráci v Evropě zavázala k dodržování zásad demokracie, právního státu a základních svobod a lidských práv;</w:t>
      </w:r>
    </w:p>
    <w:p w:rsidR="001B42D9" w:rsidRPr="00A85C4F" w:rsidRDefault="001B42D9" w:rsidP="00C76974">
      <w:pPr>
        <w:pStyle w:val="NormalHanging12a"/>
      </w:pPr>
      <w:r w:rsidRPr="00A85C4F">
        <w:t>C.</w:t>
      </w:r>
      <w:r w:rsidRPr="00A85C4F">
        <w:tab/>
        <w:t>vzhledem k tomu, že Evropská unie očekává, že Gruzie jakožto kandidátská země na přistoupení k EU bude plně dodržovat dohodu o přidružení a další mezinárodní závazky, které přijala, a zejména že splní podmínky a přijme kroky stanovené v doporučení Komise ze dne 8. listopadu 2023; vzhledem k tomu, že se Evropská rada rozhodla udělit Gruzii status kandidátské země pouze za předpokladu, že tyto kroky budou přijaty; vzhledem k tomu, že Gruzie byla v tomto doporučení vyzvána, aby zajistila svobodné působení občanské společnosti (krok 9) a bojovala proti dezinformacím namířeným proti EU a jejím hodnotám (krok 1), a vzhledem k tomu, že tento návrh zákona oba tyto cíle porušuje;</w:t>
      </w:r>
    </w:p>
    <w:p w:rsidR="001B42D9" w:rsidRPr="00A85C4F" w:rsidRDefault="001B42D9" w:rsidP="00C76974">
      <w:pPr>
        <w:pStyle w:val="NormalHanging12a"/>
      </w:pPr>
      <w:r w:rsidRPr="00A85C4F">
        <w:t>D.</w:t>
      </w:r>
      <w:r w:rsidRPr="00A85C4F">
        <w:tab/>
        <w:t>vzhledem k tomu, že dne 17. dubna 2024 schválil gruzínský parlament v prvním čtení tzv. zákon „o transparentnosti zahraničního vlivu“, pro který hlasovalo 83 poslanců a žádný nebyl proti, a to navzdory masovým protestům gruzínských občanů, kritice ze strany gruzínské prezidentky, která návrh zákona označila za „sabotáž evropské cesty Gruzie“, vnitrostátním a mezinárodním odsudkům a opakovaným výzvám evropských partnerů Gruzie, aby byl návrh zákona stažen; vzhledem k tomu, že tento zákon by vyžadoval, aby se organizace, které dostávají více než 20 % finančních prostředků ze zahraničí, do dvou měsíců zaregistrovaly jako „organizace sledující zájmy cizí mocnosti“ a takto se označovaly; vzhledem k tomu, že by tyto organizace podléhaly dodatečné kontrole, požadavkům na podávání zpráv a případným sankcím, včetně správních pokut až do výše 25 000 GEL; vzhledem k tomu, že by zákon vážně omezil možnost svobodného působení sdělovacích prostředků a organizací občanské společnosti;</w:t>
      </w:r>
    </w:p>
    <w:p w:rsidR="001B42D9" w:rsidRPr="00A85C4F" w:rsidRDefault="001B42D9" w:rsidP="00C76974">
      <w:pPr>
        <w:pStyle w:val="NormalHanging12a"/>
      </w:pPr>
      <w:r w:rsidRPr="00A85C4F">
        <w:t>E.</w:t>
      </w:r>
      <w:r w:rsidRPr="00A85C4F">
        <w:tab/>
        <w:t>vzhledem k tomu, že legitimní cíl, kterým je zajistit transparentnost nevládních organizací financovaných ze zahraničí, nemůže žádným způsobem ospravedlnit opatření omezující jejich činnost, zejména v oblasti prosazování demokracie, lidských práv a zásad právního státu;</w:t>
      </w:r>
    </w:p>
    <w:p w:rsidR="001B42D9" w:rsidRPr="00A85C4F" w:rsidRDefault="001B42D9" w:rsidP="00C76974">
      <w:pPr>
        <w:pStyle w:val="NormalHanging12a"/>
      </w:pPr>
      <w:r w:rsidRPr="00A85C4F">
        <w:t>F.</w:t>
      </w:r>
      <w:r w:rsidRPr="00A85C4F">
        <w:tab/>
        <w:t xml:space="preserve">vzhledem k tomu, že tento návrh zákona je předkládán v době, kdy v Gruzii roste počet útoků proti občanské společnosti a nezávislým sdělovacím prostředkům, jakož i proti podpoře demokracie mezinárodními dárci, ve zjevném úsilí o omezení občanského prostoru a umlčení kritických hlasů ve veřejné sféře, mimo jiné zamezením přístupu k zahraničnímu financování; vzhledem k tomu, že tento návrh zákona je pouze posledním z řady předvolebních legislativních a dalších iniciativ gruzínské vlády, jež rovněž zahrnují oznámení ústavních změn v boji proti „propagandě LGBT“ a zrušení politiky, která ukládá genderové kvóty pro ženy v Parlamentu, a že tyto iniciativy ohrožují demokratické reformy a přispívají k šíření dezinformací o EU, jejích hodnotách a politikách; vzhledem k tomu, že Evropský parlament již ve svých předchozích usneseních vyzýval k přijetí opatření, jež by omezila destruktivní úlohu, kterou v gruzínské politice a ekonomice hrají zájmy oligarchů, včetně politicky motivovaného pronásledování novinářů a politických oponentů, jako je bývalý prezident Michail </w:t>
      </w:r>
      <w:proofErr w:type="spellStart"/>
      <w:r w:rsidRPr="00A85C4F">
        <w:t>Saakašvili</w:t>
      </w:r>
      <w:proofErr w:type="spellEnd"/>
      <w:r w:rsidRPr="00A85C4F">
        <w:t>, v jehož případě Parlament vyzval k propuštění z humanitárních důvodů, aby mohl vyhledat lékařskou péči v zahraničí;</w:t>
      </w:r>
    </w:p>
    <w:p w:rsidR="001B42D9" w:rsidRPr="00A85C4F" w:rsidRDefault="001B42D9" w:rsidP="00C76974">
      <w:pPr>
        <w:pStyle w:val="NormalHanging12a"/>
      </w:pPr>
      <w:r w:rsidRPr="00A85C4F">
        <w:lastRenderedPageBreak/>
        <w:t>1.</w:t>
      </w:r>
      <w:r w:rsidRPr="00A85C4F">
        <w:tab/>
        <w:t>rozhodně odsuzuje opětovné předložení kontroverzního návrhu zákona o „transparentnosti zahraničního vlivu“, jehož cílem je zavést omezení oslabující občanskou společnost a nezávislé sdělovací prostředky a narušit tak jejich svobodné působení a který se proto setkal s rozsáhlými protesty gruzínské veřejnosti, organizací občanské společnosti, nezávislých sdělovacích prostředků, významných veřejných činitelů i evropských a mezinárodních partnerů země;</w:t>
      </w:r>
    </w:p>
    <w:p w:rsidR="001B42D9" w:rsidRPr="00A85C4F" w:rsidRDefault="001B42D9" w:rsidP="00C76974">
      <w:pPr>
        <w:pStyle w:val="NormalHanging12a"/>
      </w:pPr>
      <w:r w:rsidRPr="00A85C4F">
        <w:t>2.</w:t>
      </w:r>
      <w:r w:rsidRPr="00A85C4F">
        <w:tab/>
        <w:t>zdůrazňuje, že návrh zákona je neslučitelný s hodnotami a demokratickými zásadami EU, je v rozporu s ambicemi Gruzie, pokud jde o členství v EU, poškozuje mezinárodní pověst Gruzie a ohrožuje euroatlantické zakotvení země;</w:t>
      </w:r>
    </w:p>
    <w:p w:rsidR="001B42D9" w:rsidRPr="00A85C4F" w:rsidRDefault="001B42D9" w:rsidP="00C76974">
      <w:pPr>
        <w:pStyle w:val="NormalHanging12a"/>
      </w:pPr>
      <w:r w:rsidRPr="00A85C4F">
        <w:t>3.</w:t>
      </w:r>
      <w:r w:rsidRPr="00A85C4F">
        <w:tab/>
        <w:t>zdůrazňuje, že jednání o přistoupení k EU by neměla být zahájena, pokud bude tento zákon součástí právního řádu Gruzie;</w:t>
      </w:r>
    </w:p>
    <w:p w:rsidR="001B42D9" w:rsidRPr="00A85C4F" w:rsidRDefault="001B42D9" w:rsidP="00C76974">
      <w:pPr>
        <w:pStyle w:val="NormalHanging12a"/>
      </w:pPr>
      <w:r w:rsidRPr="00A85C4F">
        <w:t>4.</w:t>
      </w:r>
      <w:r w:rsidRPr="00A85C4F">
        <w:tab/>
        <w:t>naléhavě tudíž vyzývá gruzínský parlament, aby zastavil parlamentní jednání směřující k přijetí tohoto zákona, a gruzínskou vládu, aby dostála závazkům, jež přijala v březnu 2023, kdy oznámila, že svůj návrh zákona o zavedení omezení pro občanskou společnost a nezávislé sdělovací prostředky bezpodmínečně stáhne a že takový zákon znovu nepředloží; dále vyzývá gruzínskou vládu, aby již nepředkládala žádné další legislativní návrhy, které by odporovaly zásadám demokracie, právního státu, lidských práv a základních svobod, a tudíž by byly v rozporu s tzv. kodaňskými kritérii pro členství v EU;</w:t>
      </w:r>
    </w:p>
    <w:p w:rsidR="001B42D9" w:rsidRPr="00A85C4F" w:rsidRDefault="001B42D9" w:rsidP="00C76974">
      <w:pPr>
        <w:pStyle w:val="NormalHanging12a"/>
      </w:pPr>
      <w:r w:rsidRPr="00A85C4F">
        <w:t>5.</w:t>
      </w:r>
      <w:r w:rsidRPr="00A85C4F">
        <w:tab/>
        <w:t>zdůrazňuje, že návrh zákona je v rozporu s přáním velké většiny občanů Gruzie, kteří chtějí žít v demokratické společnosti, pokračovat v demokratických reformách a reformách právního státu, posilovat úzkou spolupráci s euroatlantickými partnery a zavázat se k postupu směrem k členství v EU;</w:t>
      </w:r>
    </w:p>
    <w:p w:rsidR="001B42D9" w:rsidRPr="00A85C4F" w:rsidRDefault="001B42D9" w:rsidP="00C76974">
      <w:pPr>
        <w:pStyle w:val="NormalHanging12a"/>
      </w:pPr>
      <w:r w:rsidRPr="00A85C4F">
        <w:t>6.</w:t>
      </w:r>
      <w:r w:rsidRPr="00A85C4F">
        <w:tab/>
        <w:t>zdůrazňuje, že právo na svobodu projevu a shromažďování a na pokojný protest jsou základními svobodami, které musí být za všech okolností dodržovány, zejména v zemi usilující o vstup do EU;</w:t>
      </w:r>
    </w:p>
    <w:p w:rsidR="001B42D9" w:rsidRPr="00A85C4F" w:rsidRDefault="001B42D9" w:rsidP="00C76974">
      <w:pPr>
        <w:pStyle w:val="NormalHanging12a"/>
      </w:pPr>
      <w:r w:rsidRPr="00A85C4F">
        <w:t>7.</w:t>
      </w:r>
      <w:r w:rsidRPr="00A85C4F">
        <w:tab/>
        <w:t>naléhavě vyzývá gruzínskou vládu, aby dodržovala ústavní práva občanů Gruzie, a vyjadřuje proto znepokojení nad zprávami o tom, že pořádkové jednotky policie používají nepřiměřenou sílu k rozhánění demonstrantů protestujících proti kontroverznímu návrhu zákona; vyzývá gruzínské orgány, aby vyšetřily a pohnaly k odpovědnosti osoby odpovědné za nezákonné a nepřiměřené použití síly;</w:t>
      </w:r>
    </w:p>
    <w:p w:rsidR="001B42D9" w:rsidRPr="00A85C4F" w:rsidRDefault="001B42D9" w:rsidP="00C76974">
      <w:pPr>
        <w:pStyle w:val="NormalHanging12a"/>
      </w:pPr>
      <w:r w:rsidRPr="00A85C4F">
        <w:t>8.</w:t>
      </w:r>
      <w:r w:rsidRPr="00A85C4F">
        <w:tab/>
        <w:t>zdůrazňuje, že úloha „strážce veřejných zájmů“, kterou plní občanská společnost a nezávislé sdělovací prostředky, má pro demokratickou společnost zásadní význam a je klíčová pro pokrok reforem souvisejících s přistoupením k EU, a vyzývá proto gruzínské orgány, aby učinily vše, co je v jejich silách, k zajištění příznivého prostředí pro občanskou společnost a nezávislé sdělovací prostředky;</w:t>
      </w:r>
    </w:p>
    <w:p w:rsidR="001B42D9" w:rsidRPr="00A85C4F" w:rsidRDefault="001B42D9" w:rsidP="00C76974">
      <w:pPr>
        <w:pStyle w:val="NormalHanging12a"/>
      </w:pPr>
      <w:r w:rsidRPr="00A85C4F">
        <w:t>9.</w:t>
      </w:r>
      <w:r w:rsidRPr="00A85C4F">
        <w:tab/>
        <w:t>odsuzuje skutečnost, že se gruzínská vláda inspiruje obdobnými velmi kontroverzními ruskými právními předpisy, jako je ruský „zákon o zahraničních agentech“, který záměrně označuje a diskriminuje organizace občanské společnosti a aktivisty a je rovněž využíván k potlačování protestů odmítajících ruskou útočnou válku proti Ukrajině a k umlčování všech zbývajících kritických hlasů v zemi;</w:t>
      </w:r>
    </w:p>
    <w:p w:rsidR="001B42D9" w:rsidRPr="00A85C4F" w:rsidRDefault="001B42D9" w:rsidP="00C76974">
      <w:pPr>
        <w:pStyle w:val="NormalHanging12a"/>
      </w:pPr>
      <w:r w:rsidRPr="00A85C4F">
        <w:t>10.</w:t>
      </w:r>
      <w:r w:rsidRPr="00A85C4F">
        <w:tab/>
        <w:t xml:space="preserve">připomíná, že Evropská rada ve dnech 14. a 15. prosince 2023 udělila Gruzii status </w:t>
      </w:r>
      <w:r w:rsidRPr="00A85C4F">
        <w:lastRenderedPageBreak/>
        <w:t>kandidátské země s tím, že budou podniknuty příslušné kroky uvedené v doporučení Komise ze dne 8. listopadu 2023; zdůrazňuje, že Gruzie byla v tomto doporučení vyzvána, aby zajistila svobodné působení občanské společnosti a bojovala proti dezinformacím namířeným proti EU a jejím hodnotám, a že tento návrh zákona oba cíle porušuje;</w:t>
      </w:r>
    </w:p>
    <w:p w:rsidR="001B42D9" w:rsidRPr="00A85C4F" w:rsidRDefault="001B42D9" w:rsidP="00C76974">
      <w:pPr>
        <w:pStyle w:val="NormalHanging12a"/>
      </w:pPr>
      <w:r w:rsidRPr="00A85C4F">
        <w:t>11.</w:t>
      </w:r>
      <w:r w:rsidRPr="00A85C4F">
        <w:tab/>
        <w:t>připomíná gruzínské vládě závazky, které přijala, a hodnoty a zásady, k nimž se zavázala při podávání žádosti o členství v EU, a vyzývá místopředsedu Komise, vysokého představitele Unie pro zahraniční věci a bezpečnostní politiku, komisaře pro sousedství a rozšíření a předsedkyni Komise, aby tak rovněž učinili;</w:t>
      </w:r>
    </w:p>
    <w:p w:rsidR="001B42D9" w:rsidRDefault="001B42D9" w:rsidP="00C76974">
      <w:pPr>
        <w:pStyle w:val="NormalHanging12a"/>
      </w:pPr>
      <w:r w:rsidRPr="00A85C4F">
        <w:t>12.</w:t>
      </w:r>
      <w:r w:rsidRPr="00A85C4F">
        <w:tab/>
        <w:t>vyzývá Komisi, aby předložila průběžné hodnocení pokroku Gruzie při provádění devíti kroků uvedených v doporučení Komise ze dne 8. listopadu 2023;</w:t>
      </w:r>
    </w:p>
    <w:p w:rsidR="00D627FF" w:rsidRPr="00762D54" w:rsidRDefault="00D627FF" w:rsidP="00C76974">
      <w:pPr>
        <w:pStyle w:val="NormalHanging12a"/>
      </w:pPr>
      <w:r w:rsidRPr="00762D54">
        <w:t>1</w:t>
      </w:r>
      <w:r w:rsidR="00DF636C">
        <w:t>3</w:t>
      </w:r>
      <w:r w:rsidRPr="00762D54">
        <w:t>.</w:t>
      </w:r>
      <w:r w:rsidRPr="00762D54">
        <w:tab/>
        <w:t>vyzývá Komisi, aby neprodleně posoudila dopad plánovaného gruzínského zákona o „zahraničních agentech“ na průběžné plnění kritérií liberalizace vízového režimu ze strany Gruzie, zejména kritéria základních práv, které je klíčovou součástí politiky EU v oblasti liberalizace vízového režimu;</w:t>
      </w:r>
    </w:p>
    <w:p w:rsidR="001B42D9" w:rsidRPr="00762D54" w:rsidRDefault="001B42D9" w:rsidP="00C76974">
      <w:pPr>
        <w:pStyle w:val="NormalHanging12a"/>
      </w:pPr>
      <w:r w:rsidRPr="00D627FF">
        <w:t>1</w:t>
      </w:r>
      <w:r w:rsidR="00DF636C">
        <w:t>4</w:t>
      </w:r>
      <w:r w:rsidRPr="00762D54">
        <w:t>.</w:t>
      </w:r>
      <w:r w:rsidRPr="00762D54">
        <w:tab/>
      </w:r>
      <w:r w:rsidRPr="00D627FF">
        <w:t>vyzývá Komisi a členské státy, aby posoudily dopad tohoto návrhu zákona na roli EU jakožto dárce v Gruzii a aby gruzínskou vládu a parlament jasně informovaly o tomto možném dopadu a jeho důsledcích pro financování z EU obecně;</w:t>
      </w:r>
    </w:p>
    <w:p w:rsidR="001B42D9" w:rsidRPr="00D627FF" w:rsidRDefault="001B42D9" w:rsidP="00C76974">
      <w:pPr>
        <w:pStyle w:val="NormalHanging12a"/>
      </w:pPr>
      <w:r w:rsidRPr="00D627FF">
        <w:t>1</w:t>
      </w:r>
      <w:r w:rsidR="00DF636C">
        <w:t>5</w:t>
      </w:r>
      <w:r w:rsidRPr="00D627FF">
        <w:t>.</w:t>
      </w:r>
      <w:r w:rsidRPr="00D627FF">
        <w:tab/>
        <w:t>naléhavě vyzývá gruzínskou vládu, aby se vrátila na evropskou cestu, dodržovala svůj závazek, že bude respektovat, posilovat a prosazovat demokracii, právní stát, lidská práva a základní svobody, a aby skutečně začala v plné míře provádět kroky nezbytné ke splnění podmínek pro status kandidátské země a členství v EU v duchu angažovanosti a spolupráce s gruzínskou občanskou společností a politickou opozicí;</w:t>
      </w:r>
    </w:p>
    <w:p w:rsidR="00773653" w:rsidRDefault="00D627FF" w:rsidP="00C76974">
      <w:pPr>
        <w:pStyle w:val="NormalHanging12a"/>
      </w:pPr>
      <w:r w:rsidRPr="00762D54">
        <w:t>1</w:t>
      </w:r>
      <w:r w:rsidR="00DF636C">
        <w:t>6</w:t>
      </w:r>
      <w:r w:rsidRPr="00762D54">
        <w:t>.</w:t>
      </w:r>
      <w:r w:rsidRPr="00762D54">
        <w:tab/>
        <w:t xml:space="preserve">vyjadřuje politování nad osobní rolí jediného gruzínského oligarchy </w:t>
      </w:r>
      <w:proofErr w:type="spellStart"/>
      <w:r w:rsidRPr="00762D54">
        <w:t>Bidziny</w:t>
      </w:r>
      <w:proofErr w:type="spellEnd"/>
      <w:r w:rsidRPr="00762D54">
        <w:t xml:space="preserve"> </w:t>
      </w:r>
      <w:proofErr w:type="spellStart"/>
      <w:r w:rsidRPr="00762D54">
        <w:t>Ivanišviliho</w:t>
      </w:r>
      <w:proofErr w:type="spellEnd"/>
      <w:r w:rsidRPr="00762D54">
        <w:t xml:space="preserve">, který se vrátil do aktivní politiky dne 30. prosince 2023, kdy se stal „čestným předsedou“ strany Gruzínský sen, v současné politické krizi a v dalším pokusu o podkopání západního směřování země ve prospěch orientace na Rusko; znovu vyzývá Radu a demokratické partnery EU, aby zvážili uvalení osobních sankcí na </w:t>
      </w:r>
      <w:proofErr w:type="spellStart"/>
      <w:r w:rsidRPr="00762D54">
        <w:t>Ivanišviliho</w:t>
      </w:r>
      <w:proofErr w:type="spellEnd"/>
      <w:r w:rsidRPr="00762D54">
        <w:t xml:space="preserve"> za jeho podíl na zhoršování politického procesu v Gruzii a na činnosti odporující zájmům jejího lidu;</w:t>
      </w:r>
    </w:p>
    <w:p w:rsidR="001B42D9" w:rsidRDefault="001B42D9" w:rsidP="00C76974">
      <w:pPr>
        <w:pStyle w:val="NormalHanging12a"/>
      </w:pPr>
      <w:bookmarkStart w:id="7" w:name="_GoBack"/>
      <w:bookmarkEnd w:id="7"/>
      <w:r w:rsidRPr="00DF636C">
        <w:t>1</w:t>
      </w:r>
      <w:r w:rsidR="00B30A31">
        <w:t>7</w:t>
      </w:r>
      <w:r w:rsidRPr="00DF636C">
        <w:t>.</w:t>
      </w:r>
      <w:r w:rsidRPr="00DF636C">
        <w:tab/>
        <w:t xml:space="preserve">znovu vyjadřuje svou neochvějnou podporu gruzínskému lidu a jeho legitimním evropským ambicím </w:t>
      </w:r>
      <w:r w:rsidRPr="00D627FF">
        <w:t>a přání žít v prosperující zemi bez korupce, která plně respektuje základní svobody, chrání lidská práva</w:t>
      </w:r>
      <w:r w:rsidRPr="00A85C4F">
        <w:t xml:space="preserve"> a zaručuje otevřenou společnost a nezávislé sdělovací prostředky; zdůrazňuje, že rozhodnutí udělit Gruzii status kandidátské země EU bylo motivováno přáním uznat úspěchy a demokratické úsilí gruzínské občanské společnosti i výraznou podporu přistoupení k EU mezi jejími občany;</w:t>
      </w:r>
    </w:p>
    <w:p w:rsidR="00D627FF" w:rsidRDefault="00D627FF" w:rsidP="00C76974">
      <w:pPr>
        <w:pStyle w:val="NormalHanging12a"/>
      </w:pPr>
      <w:r w:rsidRPr="00762D54">
        <w:t>1</w:t>
      </w:r>
      <w:r w:rsidR="00B30A31">
        <w:t>8</w:t>
      </w:r>
      <w:r w:rsidRPr="00762D54">
        <w:t>.</w:t>
      </w:r>
      <w:r w:rsidRPr="00762D54">
        <w:tab/>
        <w:t>naléhavě vyzývá většinovou stranu Gruzínský sen, aby stáhla svůj návrh ústavního právního předpisu omezujícího práva LGBTIQ osob, který představuje útok nejen na LGBTIQ komunitu, ale také na svobodu projevu a svobodnou občanskou společnost;</w:t>
      </w:r>
    </w:p>
    <w:p w:rsidR="00B30A31" w:rsidRPr="00D627FF" w:rsidRDefault="00B30A31" w:rsidP="00C76974">
      <w:pPr>
        <w:pStyle w:val="NormalHanging12a"/>
      </w:pPr>
      <w:r w:rsidRPr="00E64F01">
        <w:t>1</w:t>
      </w:r>
      <w:r>
        <w:t>9</w:t>
      </w:r>
      <w:r w:rsidRPr="00E64F01">
        <w:t>.</w:t>
      </w:r>
      <w:r w:rsidRPr="00E64F01">
        <w:tab/>
        <w:t xml:space="preserve">opakuje svou výzvu gruzínským orgánům, aby z humanitárních důvodů propustily bývalého prezidenta Michaila </w:t>
      </w:r>
      <w:proofErr w:type="spellStart"/>
      <w:r w:rsidRPr="00E64F01">
        <w:t>Saakašviliho</w:t>
      </w:r>
      <w:proofErr w:type="spellEnd"/>
      <w:r w:rsidRPr="00E64F01">
        <w:t xml:space="preserve"> a umožnily mu řádné lékařské ošetření v zahraničí; zdůrazňuje, že jeho případ dále poukazuje na význam skutečné reformy </w:t>
      </w:r>
      <w:r w:rsidRPr="00E64F01">
        <w:lastRenderedPageBreak/>
        <w:t>soudnictví;</w:t>
      </w:r>
    </w:p>
    <w:p w:rsidR="001B42D9" w:rsidRPr="00A85C4F" w:rsidRDefault="00DF636C" w:rsidP="00C76974">
      <w:pPr>
        <w:pStyle w:val="NormalHanging12a"/>
        <w:rPr>
          <w:i/>
        </w:rPr>
      </w:pPr>
      <w:r>
        <w:t>20</w:t>
      </w:r>
      <w:r w:rsidR="001B42D9" w:rsidRPr="00DF636C">
        <w:t>.</w:t>
      </w:r>
      <w:r w:rsidR="001B42D9" w:rsidRPr="00DF636C">
        <w:tab/>
        <w:t>vyzývá k vyslání nestranné a nezávislé dlouhodobé mezinárodní volební pozorovatelské mise Organizace pro bezpečnost a spolupr</w:t>
      </w:r>
      <w:r w:rsidR="001B42D9" w:rsidRPr="00D627FF">
        <w:t>áci v Evropě / Úřadu pro demokratické</w:t>
      </w:r>
      <w:r w:rsidR="001B42D9" w:rsidRPr="00A85C4F">
        <w:t xml:space="preserve"> instituce a lidská práva, která by sledovala nadcházející parlamentní volby v této zemi, jež se mají konat v říjnu 2024;</w:t>
      </w:r>
    </w:p>
    <w:p w:rsidR="001B42D9" w:rsidRPr="00A85C4F" w:rsidRDefault="00DF636C" w:rsidP="00C76974">
      <w:pPr>
        <w:pStyle w:val="NormalHanging12a"/>
      </w:pPr>
      <w:r>
        <w:t>2</w:t>
      </w:r>
      <w:r w:rsidR="001B42D9" w:rsidRPr="00A85C4F">
        <w:t>1.</w:t>
      </w:r>
      <w:r w:rsidR="001B42D9" w:rsidRPr="00A85C4F">
        <w:tab/>
        <w:t>pověřuje svou předsedkyni, aby předala toto usnesení místopředsedovi Komise, vysokému představiteli Unie pro zahraniční věci a bezpečnostní politiku, Radě, Komisi, vládám a parlamentům členských států, Radě Evropy, Organizaci pro bezpečnost a spolupráci v Evropě a prezidentce, vládě a parlamentu Gruzie.</w:t>
      </w:r>
    </w:p>
    <w:sectPr w:rsidR="001B42D9" w:rsidRPr="00A85C4F" w:rsidSect="00A85C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8F0" w:rsidRPr="00A85C4F" w:rsidRDefault="006638F0">
      <w:r w:rsidRPr="00A85C4F">
        <w:separator/>
      </w:r>
    </w:p>
  </w:endnote>
  <w:endnote w:type="continuationSeparator" w:id="0">
    <w:p w:rsidR="006638F0" w:rsidRPr="00A85C4F" w:rsidRDefault="006638F0">
      <w:r w:rsidRPr="00A85C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C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C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C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8F0" w:rsidRPr="00A85C4F" w:rsidRDefault="006638F0">
      <w:r w:rsidRPr="00A85C4F">
        <w:separator/>
      </w:r>
    </w:p>
  </w:footnote>
  <w:footnote w:type="continuationSeparator" w:id="0">
    <w:p w:rsidR="006638F0" w:rsidRPr="00A85C4F" w:rsidRDefault="006638F0">
      <w:r w:rsidRPr="00A85C4F">
        <w:continuationSeparator/>
      </w:r>
    </w:p>
  </w:footnote>
  <w:footnote w:id="1">
    <w:p w:rsidR="001B42D9" w:rsidRPr="00A85C4F" w:rsidRDefault="001B42D9" w:rsidP="00A85C4F">
      <w:pPr>
        <w:pStyle w:val="FootnoteText"/>
        <w:ind w:left="567" w:hanging="567"/>
        <w:rPr>
          <w:sz w:val="24"/>
          <w:lang w:val="cs-CZ"/>
        </w:rPr>
      </w:pPr>
      <w:r w:rsidRPr="00A85C4F">
        <w:rPr>
          <w:rStyle w:val="FootnoteReference"/>
          <w:sz w:val="24"/>
          <w:lang w:val="cs-CZ"/>
        </w:rPr>
        <w:footnoteRef/>
      </w:r>
      <w:r w:rsidR="00A85C4F" w:rsidRPr="00A85C4F">
        <w:rPr>
          <w:sz w:val="24"/>
          <w:lang w:val="cs-CZ"/>
        </w:rPr>
        <w:t xml:space="preserve"> </w:t>
      </w:r>
      <w:r w:rsidR="00A85C4F" w:rsidRPr="00A85C4F">
        <w:rPr>
          <w:sz w:val="24"/>
          <w:lang w:val="cs-CZ"/>
        </w:rPr>
        <w:tab/>
      </w:r>
      <w:proofErr w:type="spellStart"/>
      <w:r w:rsidRPr="00A85C4F">
        <w:rPr>
          <w:sz w:val="24"/>
          <w:lang w:val="cs-CZ"/>
        </w:rPr>
        <w:t>Úř</w:t>
      </w:r>
      <w:proofErr w:type="spellEnd"/>
      <w:r w:rsidRPr="00A85C4F">
        <w:rPr>
          <w:sz w:val="24"/>
          <w:lang w:val="cs-CZ"/>
        </w:rPr>
        <w:t xml:space="preserve">. </w:t>
      </w:r>
      <w:proofErr w:type="spellStart"/>
      <w:proofErr w:type="gramStart"/>
      <w:r w:rsidRPr="00A85C4F">
        <w:rPr>
          <w:sz w:val="24"/>
          <w:lang w:val="cs-CZ"/>
        </w:rPr>
        <w:t>věst</w:t>
      </w:r>
      <w:proofErr w:type="spellEnd"/>
      <w:proofErr w:type="gramEnd"/>
      <w:r w:rsidRPr="00A85C4F">
        <w:rPr>
          <w:sz w:val="24"/>
          <w:lang w:val="cs-CZ"/>
        </w:rPr>
        <w:t xml:space="preserve">. L 261, </w:t>
      </w:r>
      <w:proofErr w:type="gramStart"/>
      <w:r w:rsidRPr="00A85C4F">
        <w:rPr>
          <w:sz w:val="24"/>
          <w:lang w:val="cs-CZ"/>
        </w:rPr>
        <w:t>30.8.2014</w:t>
      </w:r>
      <w:proofErr w:type="gramEnd"/>
      <w:r w:rsidRPr="00A85C4F">
        <w:rPr>
          <w:sz w:val="24"/>
          <w:lang w:val="cs-CZ"/>
        </w:rPr>
        <w:t>, s. 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C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C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C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44/2024"/>
    <w:docVar w:name="dvlangue" w:val="CS"/>
    <w:docVar w:name="dvnumam" w:val="0"/>
    <w:docVar w:name="dvpe" w:val="762.555"/>
    <w:docVar w:name="dvtitre" w:val="Usnesení Evropského parlamentu ze dne 25. dubna 2024 o pokusech o opětovné zavedení zákona o „zahraničních agentech“ v Gruzii a souvisejících omezeních pro občanskou společnost(2024/2703(RSP))"/>
  </w:docVars>
  <w:rsids>
    <w:rsidRoot w:val="006638F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2D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38F0"/>
    <w:rsid w:val="00680577"/>
    <w:rsid w:val="006F74FA"/>
    <w:rsid w:val="00731ADD"/>
    <w:rsid w:val="00734777"/>
    <w:rsid w:val="00747932"/>
    <w:rsid w:val="00751A4A"/>
    <w:rsid w:val="00756632"/>
    <w:rsid w:val="00762C74"/>
    <w:rsid w:val="00762D54"/>
    <w:rsid w:val="0077365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5E3"/>
    <w:rsid w:val="00A1687D"/>
    <w:rsid w:val="00A43E52"/>
    <w:rsid w:val="00A4678D"/>
    <w:rsid w:val="00A778C7"/>
    <w:rsid w:val="00A85C4F"/>
    <w:rsid w:val="00AB441E"/>
    <w:rsid w:val="00AB6293"/>
    <w:rsid w:val="00AE0928"/>
    <w:rsid w:val="00AF3B82"/>
    <w:rsid w:val="00B12E95"/>
    <w:rsid w:val="00B22876"/>
    <w:rsid w:val="00B30A31"/>
    <w:rsid w:val="00B558F0"/>
    <w:rsid w:val="00BD48FE"/>
    <w:rsid w:val="00BD7BD8"/>
    <w:rsid w:val="00BE6ADC"/>
    <w:rsid w:val="00C05BFE"/>
    <w:rsid w:val="00C23CD4"/>
    <w:rsid w:val="00C61C0C"/>
    <w:rsid w:val="00C76974"/>
    <w:rsid w:val="00C941CB"/>
    <w:rsid w:val="00CC2357"/>
    <w:rsid w:val="00CF071A"/>
    <w:rsid w:val="00D058B8"/>
    <w:rsid w:val="00D56C11"/>
    <w:rsid w:val="00D627FF"/>
    <w:rsid w:val="00D834A0"/>
    <w:rsid w:val="00D872DF"/>
    <w:rsid w:val="00D91E21"/>
    <w:rsid w:val="00DA7FCD"/>
    <w:rsid w:val="00DF636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E1C8E"/>
  <w15:chartTrackingRefBased/>
  <w15:docId w15:val="{BCF87350-842D-4C37-9759-7C6C3320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B42D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B42D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B42D9"/>
    <w:rPr>
      <w:sz w:val="24"/>
      <w:lang w:val="cs-CZ"/>
    </w:rPr>
  </w:style>
  <w:style w:type="paragraph" w:styleId="BalloonText">
    <w:name w:val="Balloon Text"/>
    <w:basedOn w:val="Normal"/>
    <w:link w:val="BalloonTextChar"/>
    <w:rsid w:val="00D62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27F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61E14-69AC-4844-9137-127DB5D6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1760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2024-06-17T15:13:00Z</dcterms:created>
  <dcterms:modified xsi:type="dcterms:W3CDTF">2024-06-17T15:13:00Z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B9-0244/2024</vt:lpwstr>
  </property>
  <property fmtid="{D5CDD505-2E9C-101B-9397-08002B2CF9AE}" pid="4" name="&lt;Type&gt;">
    <vt:lpwstr>RR</vt:lpwstr>
  </property>
</Properties>
</file>