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81C7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81C72" w:rsidRDefault="00B85BBB" w:rsidP="0010095E">
            <w:pPr>
              <w:pStyle w:val="EPName"/>
            </w:pPr>
            <w:bookmarkStart w:id="0" w:name="_GoBack"/>
            <w:bookmarkEnd w:id="0"/>
            <w:r w:rsidRPr="00481C72">
              <w:t>Europski parlament</w:t>
            </w:r>
          </w:p>
          <w:p w:rsidR="00751A4A" w:rsidRPr="00481C7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81C7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81C72" w:rsidRDefault="00187494" w:rsidP="0010095E">
            <w:pPr>
              <w:pStyle w:val="EPLogo"/>
            </w:pPr>
            <w:r w:rsidRPr="00481C7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81C72" w:rsidRDefault="00D058B8" w:rsidP="004C5D52">
      <w:pPr>
        <w:pStyle w:val="LineTop"/>
      </w:pPr>
    </w:p>
    <w:p w:rsidR="00680577" w:rsidRPr="00481C72" w:rsidRDefault="00B85BBB" w:rsidP="00680577">
      <w:pPr>
        <w:pStyle w:val="EPBodyTA1"/>
      </w:pPr>
      <w:r w:rsidRPr="00481C72">
        <w:t>USVOJENI TEKSTOVI</w:t>
      </w:r>
    </w:p>
    <w:p w:rsidR="00D058B8" w:rsidRPr="00481C72" w:rsidRDefault="00D058B8" w:rsidP="00D058B8">
      <w:pPr>
        <w:pStyle w:val="LineBottom"/>
      </w:pPr>
    </w:p>
    <w:p w:rsidR="00B85BBB" w:rsidRPr="00481C72" w:rsidRDefault="00B85BBB" w:rsidP="00B85BBB">
      <w:pPr>
        <w:pStyle w:val="ATHeading1"/>
      </w:pPr>
      <w:bookmarkStart w:id="1" w:name="TANumber"/>
      <w:r w:rsidRPr="00481C72">
        <w:t>P9_TA(2024)0</w:t>
      </w:r>
      <w:bookmarkEnd w:id="1"/>
      <w:r w:rsidR="00481C72" w:rsidRPr="00481C72">
        <w:t>381</w:t>
      </w:r>
    </w:p>
    <w:p w:rsidR="00B85BBB" w:rsidRPr="00481C72" w:rsidRDefault="00B85BBB" w:rsidP="00B85BBB">
      <w:pPr>
        <w:pStyle w:val="ATHeading2"/>
      </w:pPr>
      <w:bookmarkStart w:id="2" w:name="title"/>
      <w:r w:rsidRPr="00481C72">
        <w:t>Pokušaji ponovnog uvođenja zakona o stranim agentima u Gruziji i ograničenja za civilno društvo koja iz toga proizlaze</w:t>
      </w:r>
      <w:bookmarkEnd w:id="2"/>
    </w:p>
    <w:p w:rsidR="00B85BBB" w:rsidRPr="00481C72" w:rsidRDefault="00B85BBB" w:rsidP="00B85BBB">
      <w:pPr>
        <w:rPr>
          <w:i/>
          <w:vanish/>
        </w:rPr>
      </w:pPr>
      <w:r w:rsidRPr="00481C72">
        <w:rPr>
          <w:i/>
        </w:rPr>
        <w:fldChar w:fldCharType="begin"/>
      </w:r>
      <w:r w:rsidRPr="00481C72">
        <w:rPr>
          <w:i/>
        </w:rPr>
        <w:instrText xml:space="preserve"> TC"(</w:instrText>
      </w:r>
      <w:bookmarkStart w:id="3" w:name="DocNumber"/>
      <w:r w:rsidRPr="00481C72">
        <w:rPr>
          <w:i/>
        </w:rPr>
        <w:instrText>B9-0244</w:instrText>
      </w:r>
      <w:r w:rsidR="00620B07" w:rsidRPr="00481C72">
        <w:rPr>
          <w:i/>
          <w:lang w:val="en-GB"/>
        </w:rPr>
        <w:instrText>, 0246, 0247, 0248 i 0251</w:instrText>
      </w:r>
      <w:r w:rsidRPr="00481C72">
        <w:rPr>
          <w:i/>
        </w:rPr>
        <w:instrText>/2024</w:instrText>
      </w:r>
      <w:bookmarkEnd w:id="3"/>
      <w:r w:rsidRPr="00481C72">
        <w:rPr>
          <w:i/>
        </w:rPr>
        <w:instrText xml:space="preserve">)"\l3 \n&gt; \* MERGEFORMAT </w:instrText>
      </w:r>
      <w:r w:rsidRPr="00481C72">
        <w:rPr>
          <w:i/>
        </w:rPr>
        <w:fldChar w:fldCharType="end"/>
      </w:r>
    </w:p>
    <w:p w:rsidR="00B85BBB" w:rsidRPr="00481C72" w:rsidRDefault="00B85BBB" w:rsidP="00B85BBB">
      <w:pPr>
        <w:rPr>
          <w:vanish/>
        </w:rPr>
      </w:pPr>
      <w:bookmarkStart w:id="4" w:name="PE"/>
      <w:r w:rsidRPr="00481C72">
        <w:rPr>
          <w:vanish/>
        </w:rPr>
        <w:t>PE762.555</w:t>
      </w:r>
      <w:bookmarkEnd w:id="4"/>
    </w:p>
    <w:p w:rsidR="00B85BBB" w:rsidRPr="00481C72" w:rsidRDefault="00B85BBB" w:rsidP="00B85BBB">
      <w:pPr>
        <w:pStyle w:val="ATHeading3"/>
      </w:pPr>
      <w:bookmarkStart w:id="5" w:name="Sujet"/>
      <w:r w:rsidRPr="00481C72">
        <w:t>Rezoluc</w:t>
      </w:r>
      <w:r w:rsidR="00620B07" w:rsidRPr="00481C72">
        <w:t>ija Europskog parlamenta od 25. travnja</w:t>
      </w:r>
      <w:r w:rsidRPr="00481C72">
        <w:t xml:space="preserve"> 2024. o pokušajima ponovnog uvođenja zakona o stranim agentima u Gruziji i ograničenjima za civilno društvo koja iz toga proizlaze</w:t>
      </w:r>
      <w:bookmarkEnd w:id="5"/>
      <w:r w:rsidRPr="00481C72">
        <w:t xml:space="preserve"> </w:t>
      </w:r>
      <w:bookmarkStart w:id="6" w:name="References"/>
      <w:r w:rsidRPr="00481C72">
        <w:t>(2024/2703(RSP))</w:t>
      </w:r>
      <w:bookmarkEnd w:id="6"/>
    </w:p>
    <w:p w:rsidR="00B85BBB" w:rsidRPr="00481C72" w:rsidRDefault="00B85BBB" w:rsidP="00B85BBB"/>
    <w:p w:rsidR="00ED254B" w:rsidRPr="00481C72" w:rsidRDefault="00ED254B" w:rsidP="00ED254B">
      <w:pPr>
        <w:pStyle w:val="EPComma"/>
      </w:pPr>
      <w:bookmarkStart w:id="7" w:name="TextBodyBegin"/>
      <w:bookmarkEnd w:id="7"/>
      <w:r w:rsidRPr="00481C72">
        <w:rPr>
          <w:i/>
          <w:iCs/>
        </w:rPr>
        <w:t>Europski parlament</w:t>
      </w:r>
      <w:r w:rsidRPr="00481C72">
        <w:t>,</w:t>
      </w:r>
    </w:p>
    <w:p w:rsidR="00ED254B" w:rsidRPr="00481C72" w:rsidRDefault="00ED254B" w:rsidP="00ED254B">
      <w:pPr>
        <w:pStyle w:val="NormalHanging12a"/>
      </w:pPr>
      <w:r w:rsidRPr="00481C72">
        <w:t>–</w:t>
      </w:r>
      <w:r w:rsidRPr="00481C72">
        <w:tab/>
        <w:t>uzimajući u obzir svoje prethodne rezolucije o Gruziji,</w:t>
      </w:r>
    </w:p>
    <w:p w:rsidR="00ED254B" w:rsidRPr="00481C72" w:rsidRDefault="00ED254B" w:rsidP="00ED254B">
      <w:pPr>
        <w:pStyle w:val="NormalHanging12a"/>
      </w:pPr>
      <w:r w:rsidRPr="00481C72">
        <w:t>–</w:t>
      </w:r>
      <w:r w:rsidRPr="00481C72">
        <w:tab/>
        <w:t>uzimajući u obzir izjavu Visokog predstavnika Unije i povjerenika za susjedstvo i proširenje od 17. travnja 2024. o donošenju zakona o „transparentnosti stranog utjecaja”,</w:t>
      </w:r>
    </w:p>
    <w:p w:rsidR="00ED254B" w:rsidRPr="00481C72" w:rsidRDefault="00ED254B" w:rsidP="00ED254B">
      <w:pPr>
        <w:pStyle w:val="NormalHanging12a"/>
      </w:pPr>
      <w:r w:rsidRPr="00481C72">
        <w:t>–</w:t>
      </w:r>
      <w:r w:rsidRPr="00481C72">
        <w:tab/>
        <w:t>uzimajući u obzir izjavu Europske službe za vanjsko djelovanje od 4. travnja 2024. o prijedlogu zakona o „transparentnosti stranog utjecaja”,</w:t>
      </w:r>
    </w:p>
    <w:p w:rsidR="00ED254B" w:rsidRPr="00481C72" w:rsidRDefault="00ED254B" w:rsidP="00ED254B">
      <w:pPr>
        <w:pStyle w:val="NormalHanging12a"/>
      </w:pPr>
      <w:r w:rsidRPr="00481C72">
        <w:t>–</w:t>
      </w:r>
      <w:r w:rsidRPr="00481C72">
        <w:tab/>
        <w:t>uzimajući u obzir zaključke Europskog vijeća od 14. i 15. prosinca 2023.,</w:t>
      </w:r>
    </w:p>
    <w:p w:rsidR="00ED254B" w:rsidRPr="00481C72" w:rsidRDefault="00ED254B" w:rsidP="00ED254B">
      <w:pPr>
        <w:pStyle w:val="NormalHanging12a"/>
      </w:pPr>
      <w:r w:rsidRPr="00481C72">
        <w:t>–</w:t>
      </w:r>
      <w:r w:rsidRPr="00481C72">
        <w:tab/>
        <w:t>uzimajući u obzir komunikaciju Komisije od 8. studenoga 2023. naslovljenu „Komunikacija o politici proširenja EU-a za 2023.” (COM(2023)0690),</w:t>
      </w:r>
    </w:p>
    <w:p w:rsidR="00ED254B" w:rsidRPr="00481C72" w:rsidRDefault="00ED254B" w:rsidP="00ED254B">
      <w:pPr>
        <w:pStyle w:val="NormalHanging12a"/>
      </w:pPr>
      <w:r w:rsidRPr="00481C72">
        <w:t>–</w:t>
      </w:r>
      <w:r w:rsidRPr="00481C72">
        <w:tab/>
        <w:t>uzimajući u obzir Sporazum o pridruživanju između Europske unije i Europske zajednice za atomsku energiju i njihovih država članica, s jedne strane, i Gruzije, s druge strane</w:t>
      </w:r>
      <w:r w:rsidRPr="00481C72">
        <w:rPr>
          <w:rStyle w:val="FootnoteReference"/>
        </w:rPr>
        <w:footnoteReference w:id="1"/>
      </w:r>
      <w:r w:rsidRPr="00481C72">
        <w:t>,</w:t>
      </w:r>
    </w:p>
    <w:p w:rsidR="00ED254B" w:rsidRPr="00481C72" w:rsidRDefault="00ED254B" w:rsidP="00ED254B">
      <w:pPr>
        <w:pStyle w:val="NormalHanging12a"/>
      </w:pPr>
      <w:r w:rsidRPr="00481C72">
        <w:t>–</w:t>
      </w:r>
      <w:r w:rsidRPr="00481C72">
        <w:tab/>
        <w:t>uzimajući u obzir Međunarodni pakt o građanskim i političkim pravima,</w:t>
      </w:r>
    </w:p>
    <w:p w:rsidR="00ED254B" w:rsidRPr="00481C72" w:rsidRDefault="00ED254B" w:rsidP="00ED254B">
      <w:pPr>
        <w:pStyle w:val="NormalHanging12a"/>
      </w:pPr>
      <w:r w:rsidRPr="00481C72">
        <w:t>–</w:t>
      </w:r>
      <w:r w:rsidRPr="00481C72">
        <w:tab/>
        <w:t>uzimajući u obzir Europsku konvenciju o ljudskim pravima,</w:t>
      </w:r>
    </w:p>
    <w:p w:rsidR="00ED254B" w:rsidRPr="00481C72" w:rsidRDefault="00ED254B" w:rsidP="00ED254B">
      <w:pPr>
        <w:pStyle w:val="NormalHanging12a"/>
      </w:pPr>
      <w:r w:rsidRPr="00481C72">
        <w:t>–</w:t>
      </w:r>
      <w:r w:rsidRPr="00481C72">
        <w:tab/>
        <w:t xml:space="preserve">uzimajući u obzir zajedničku izjavu predsjednika Odbora za vanjske poslove, predsjednice Izaslanstva za odnose s južnim Kavkazom i stalnog izvjestitelja Europskog parlamenta za Gruziju od 18. travnja 2024. o ponovnom stavljanju u proceduru </w:t>
      </w:r>
      <w:r w:rsidRPr="00481C72">
        <w:lastRenderedPageBreak/>
        <w:t>prijedloga zakona o „transparentnosti stranog utjecaja” u Gruziji,</w:t>
      </w:r>
    </w:p>
    <w:p w:rsidR="00ED254B" w:rsidRPr="00481C72" w:rsidRDefault="00ED254B" w:rsidP="00ED254B">
      <w:pPr>
        <w:pStyle w:val="NormalHanging12a"/>
      </w:pPr>
      <w:r w:rsidRPr="00481C72">
        <w:t>–</w:t>
      </w:r>
      <w:r w:rsidRPr="00481C72">
        <w:tab/>
        <w:t>uzimajući u obzir članak 132. stavke 2. i 4. Poslovnika,</w:t>
      </w:r>
    </w:p>
    <w:p w:rsidR="00ED254B" w:rsidRPr="00481C72" w:rsidRDefault="00ED254B" w:rsidP="00ED254B">
      <w:pPr>
        <w:pStyle w:val="NormalHanging12a"/>
      </w:pPr>
      <w:r w:rsidRPr="00481C72">
        <w:t>A.</w:t>
      </w:r>
      <w:r w:rsidRPr="00481C72">
        <w:tab/>
        <w:t>budući da su ostvarivanje prava na slobodu mišljenja, izražavanja, udruživanja i mirnog okupljanja temeljna prava sadržana u gruzijskom Ustavu;</w:t>
      </w:r>
    </w:p>
    <w:p w:rsidR="00ED254B" w:rsidRPr="00481C72" w:rsidRDefault="00ED254B" w:rsidP="00ED254B">
      <w:pPr>
        <w:pStyle w:val="NormalHanging12a"/>
      </w:pPr>
      <w:r w:rsidRPr="00481C72">
        <w:t>B.</w:t>
      </w:r>
      <w:r w:rsidRPr="00481C72">
        <w:tab/>
        <w:t>budući da se Gruzija, kao potpisnica Opće deklaracije o ljudskim pravima i Europske konvencije o ljudskim pravima, te kao članica Vijeća Europe i Organizacije za europsku sigurnost i suradnju, obvezala na poštovanje načela demokracije, vladavine prava, temeljnih sloboda i ljudskih prava;</w:t>
      </w:r>
    </w:p>
    <w:p w:rsidR="00ED254B" w:rsidRPr="00481C72" w:rsidRDefault="00ED254B" w:rsidP="00ED254B">
      <w:pPr>
        <w:pStyle w:val="NormalHanging12a"/>
      </w:pPr>
      <w:r w:rsidRPr="00481C72">
        <w:t>C.</w:t>
      </w:r>
      <w:r w:rsidRPr="00481C72">
        <w:tab/>
        <w:t>budući da Europska unija očekuje od Gruzije, zemlje kandidatkinje za pristupanje EU-u, da se u potpunosti pridržava Sporazuma o pridruživanju i drugih međunarodnih obveza koje je preuzela, a posebno da ispuni uvjete i poduzme korake utvrđene u preporuci Komisije od 8. studenoga 2023.; budući da je Europsko vijeće odlučilo Gruziji dodijeliti status zemlje kandidatkinje samo pod uvjetom da se poduzmu ti koraci; budući da se tom preporukom poziva Gruziju da osigura slobodno djelovanje civilnog društva (korak 9.) i da se bori protiv dezinformacija o EU-u i njegovim vrijednostima (korak 1.) te budući da je prijedlog zakona u suprotnosti s oba cilja;</w:t>
      </w:r>
    </w:p>
    <w:p w:rsidR="00ED254B" w:rsidRPr="00481C72" w:rsidRDefault="00ED254B" w:rsidP="00ED254B">
      <w:pPr>
        <w:pStyle w:val="NormalHanging12a"/>
      </w:pPr>
      <w:r w:rsidRPr="00481C72">
        <w:t>D.</w:t>
      </w:r>
      <w:r w:rsidRPr="00481C72">
        <w:tab/>
        <w:t>budući da je 17. travnja 2024. gruzijski parlament u prvom čitanju, s 83 glasa za i bez glasova protiv, donio takozvani zakon o transparentnosti stranog utjecaja, unatoč masovnim prosvjedima gruzijskih građana, kritikama gruzijske predsjednice, koja je prijedlog zakona nazvala „sabotažom europskog puta te zemlje”, osudama na nacionalnoj i međunarodnoj razini te opetovanim pozivima europskih partnera Gruzije da povuče prijedlog zakona; budući da bi se tim zakonom od organizacija koje primaju više od 20 % svojih sredstava iz inozemstva zahtijevalo da se u roku od dva mjeseca registriraju kao „organizacije koje rade u interesu stranih sila” i da se označe kao takve; budući da bi te organizacije podlijegale dodatnom nadzoru, zahtjevima za izvješćivanje i mogućim sankcijama, uključujući administrativne kazne u iznosu do 25 000 GEL; budući da bi se zakonom ozbiljno ograničila sposobnost medija i organizacija civilnog društva da slobodno djeluju;</w:t>
      </w:r>
    </w:p>
    <w:p w:rsidR="00ED254B" w:rsidRPr="00481C72" w:rsidRDefault="00ED254B" w:rsidP="00ED254B">
      <w:pPr>
        <w:pStyle w:val="NormalHanging12a"/>
      </w:pPr>
      <w:r w:rsidRPr="00481C72">
        <w:t>E.</w:t>
      </w:r>
      <w:r w:rsidRPr="00481C72">
        <w:tab/>
        <w:t>budući da se legitimnim ciljem osiguranja transparentnosti nevladinih organizacija koje primaju inozemna financijska sredstva ne mogu nikako opravdati mjere kojima se ograničavaju njihove aktivnosti, posebno u području demokracije, ljudskih prava i vladavine prava;</w:t>
      </w:r>
    </w:p>
    <w:p w:rsidR="00ED254B" w:rsidRPr="00481C72" w:rsidRDefault="00ED254B" w:rsidP="00ED254B">
      <w:pPr>
        <w:pStyle w:val="NormalHanging12a"/>
      </w:pPr>
      <w:r w:rsidRPr="00481C72">
        <w:t>F.</w:t>
      </w:r>
      <w:r w:rsidRPr="00481C72">
        <w:tab/>
        <w:t xml:space="preserve">budući da se taj prijedlog zakona pojavljuje u vrijeme sve većih napada na civilno društvo i neovisne medije u Gruziji, kao i mjera protiv potpore demokraciji od strane međunarodnih donatora, te se doima da se radi o pokušaju sužavanja prostora za građansko djelovanje i ušutkavanja kritičara u javnosti, među ostalim onemogućavanjem pristupa stranim financijskim sredstvima; budući da je taj prijedlog zakona tek posljednji u nizu predizbornih zakonodavnih i drugih inicijativa gruzijske vlade, što uključuje i najavu ustavnih izmjena u cilju borbe protiv „LGBT propagande” i ukidanje politike kojom se propisuju rodne kvote za žene u parlamentu, čime se ugrožavaju demokratske reforme i doprinosi širenju dezinformacija o EU-u, njegovim vrijednostima i politikama; budući da je Europski parlament u prethodnim rezolucijama već pozvao na donošenje mjera za smanjenje destruktivne uloge oligarhijskih interesa u gruzijskoj politici i gospodarstvu, među ostalim u politički motiviranom progonu novinara i političkih protivnika kao što je bivši predsjednik </w:t>
      </w:r>
      <w:proofErr w:type="spellStart"/>
      <w:r w:rsidRPr="00481C72">
        <w:t>Mihail</w:t>
      </w:r>
      <w:proofErr w:type="spellEnd"/>
      <w:r w:rsidRPr="00481C72">
        <w:t xml:space="preserve"> </w:t>
      </w:r>
      <w:proofErr w:type="spellStart"/>
      <w:r w:rsidRPr="00481C72">
        <w:t>Sakašvili</w:t>
      </w:r>
      <w:proofErr w:type="spellEnd"/>
      <w:r w:rsidRPr="00481C72">
        <w:t>, čije je puštanje na slobodu zatražio Parlament iz humanitarnih razloga u svrhu liječenja u inozemstvu;</w:t>
      </w:r>
    </w:p>
    <w:p w:rsidR="00ED254B" w:rsidRPr="00481C72" w:rsidRDefault="00ED254B" w:rsidP="00ED254B">
      <w:pPr>
        <w:pStyle w:val="NormalHanging12a"/>
      </w:pPr>
      <w:r w:rsidRPr="00481C72">
        <w:t>1.</w:t>
      </w:r>
      <w:r w:rsidRPr="00481C72">
        <w:tab/>
        <w:t>oštro osuđuje ponovno stavljanje u proceduru kontroverznog prijedloga zakona o „transparentnosti stranog utjecaja” kojim bi se nametnula štetna ograničenja civilnom društvu i neovisnim medijima i time potkopala mogućnost njihova slobodnog djelovanja te je stoga na njega odgovoreno masovnim prosvjedima gruzijske javnosti, organizacija civilnog društva, neovisnih medija, istaknutih javnih ličnosti te europskih i međunarodnih partnera te zemlje;</w:t>
      </w:r>
    </w:p>
    <w:p w:rsidR="00ED254B" w:rsidRPr="00481C72" w:rsidRDefault="00ED254B" w:rsidP="00ED254B">
      <w:pPr>
        <w:pStyle w:val="NormalHanging12a"/>
      </w:pPr>
      <w:r w:rsidRPr="00481C72">
        <w:t>2.</w:t>
      </w:r>
      <w:r w:rsidRPr="00481C72">
        <w:tab/>
        <w:t>ističe da prijedlog zakona nije u skladu s vrijednostima i demokratskim načelima EU-a, da je u suprotnosti s nastojanjima Gruzije da ostvari članstvo u Europskoj uniji, da nanosi štetu međunarodnom ugledu Gruzije i ugrožava euroatlantsku integraciju te zemlje;</w:t>
      </w:r>
    </w:p>
    <w:p w:rsidR="00ED254B" w:rsidRPr="00481C72" w:rsidRDefault="00ED254B" w:rsidP="00ED254B">
      <w:pPr>
        <w:pStyle w:val="NormalHanging12a"/>
      </w:pPr>
      <w:r w:rsidRPr="00481C72">
        <w:t>3.</w:t>
      </w:r>
      <w:r w:rsidRPr="00481C72">
        <w:tab/>
        <w:t>naglašava da se pregovori o pristupanju EU-u ne bi trebali otvarati sve dok je taj zakon dio gruzijskog pravnog poretka;</w:t>
      </w:r>
    </w:p>
    <w:p w:rsidR="00ED254B" w:rsidRPr="00481C72" w:rsidRDefault="00ED254B" w:rsidP="00ED254B">
      <w:pPr>
        <w:pStyle w:val="NormalHanging12a"/>
      </w:pPr>
      <w:r w:rsidRPr="00481C72">
        <w:t>4.</w:t>
      </w:r>
      <w:r w:rsidRPr="00481C72">
        <w:tab/>
        <w:t xml:space="preserve">stoga apelira na gruzijski parlament da zaustavi parlamentarne postupke koji su doveli do donošenja zakona te poziva gruzijsku vladu da poštuje obveze koje je preuzela u ožujku 2023. kada je najavila da će bezuvjetno povući prijedlog zakona o uvođenju ograničenja civilnom društvu i neovisnim medijima te da neće ponovno predložiti takav zakon; također poziva gruzijsku vladu da se suzdrži od podnošenja daljnjih zakonodavnih prijedloga koji su u suprotnosti s načelima demokracije, vladavine prava, ljudskih prava i temeljnih sloboda i koji bi stoga bili u suprotnosti s </w:t>
      </w:r>
      <w:proofErr w:type="spellStart"/>
      <w:r w:rsidRPr="00481C72">
        <w:t>kopenhaškim</w:t>
      </w:r>
      <w:proofErr w:type="spellEnd"/>
      <w:r w:rsidRPr="00481C72">
        <w:t xml:space="preserve"> kriterijima za članstvo u EU-u;</w:t>
      </w:r>
    </w:p>
    <w:p w:rsidR="00ED254B" w:rsidRPr="00481C72" w:rsidRDefault="00ED254B" w:rsidP="00ED254B">
      <w:pPr>
        <w:pStyle w:val="NormalHanging12a"/>
      </w:pPr>
      <w:r w:rsidRPr="00481C72">
        <w:t>5.</w:t>
      </w:r>
      <w:r w:rsidRPr="00481C72">
        <w:tab/>
        <w:t>ističe da prijedlog zakona potkopava težnje velike većine gruzijskog naroda da živi u demokratskom društvu, da nastavi s demokratskim reformama i reformama vladavine prava, da održava blisku suradnju s euroatlantskim partnerima i da se potpuno posveti putu ka članstvu u EU-u;</w:t>
      </w:r>
    </w:p>
    <w:p w:rsidR="00ED254B" w:rsidRPr="00481C72" w:rsidRDefault="00ED254B" w:rsidP="00ED254B">
      <w:pPr>
        <w:pStyle w:val="NormalHanging12a"/>
      </w:pPr>
      <w:r w:rsidRPr="00481C72">
        <w:t>6.</w:t>
      </w:r>
      <w:r w:rsidRPr="00481C72">
        <w:tab/>
        <w:t>ističe da su prava na slobodu izražavanja i okupljanja te pravo na mirne prosvjede temeljne slobode i da se moraju poštovati u svim okolnostima, posebno u zemlji koja se želi pridružiti EU-u;</w:t>
      </w:r>
    </w:p>
    <w:p w:rsidR="00ED254B" w:rsidRPr="00481C72" w:rsidRDefault="00ED254B" w:rsidP="00ED254B">
      <w:pPr>
        <w:pStyle w:val="NormalHanging12a"/>
      </w:pPr>
      <w:r w:rsidRPr="00481C72">
        <w:t>7.</w:t>
      </w:r>
      <w:r w:rsidRPr="00481C72">
        <w:tab/>
        <w:t>apelira na gruzijsku vladu da poštuje ustavna prava gruzijskih građana i stoga izražava zabrinutost zbog navoda o upotrebi nerazmjerne sile interventne policije kako bi rastjerala prosvjednike koji su se usprotivili kontroverznom prijedlogu zakona; poziva gruzijske vlasti da istraže i pozovu na odgovornost osobe odgovorne za nezakonitu i nerazmjernu upotrebu sile;</w:t>
      </w:r>
    </w:p>
    <w:p w:rsidR="00ED254B" w:rsidRPr="00481C72" w:rsidRDefault="00ED254B" w:rsidP="00ED254B">
      <w:pPr>
        <w:pStyle w:val="NormalHanging12a"/>
      </w:pPr>
      <w:r w:rsidRPr="00481C72">
        <w:t>8.</w:t>
      </w:r>
      <w:r w:rsidRPr="00481C72">
        <w:tab/>
        <w:t>ističe da je uloga javnog nadzora koju imaju civilno društvo i neovisni mediji bitna za demokratsko društvo i ključna za napredak reformi povezanih s pristupanjem EU-u te stoga poziva gruzijske vlasti da učine sve što je u njihovoj moći kako bi zajamčile poticajno okruženje u kojem civilno društvo i neovisni mediji mogu napredovati;</w:t>
      </w:r>
    </w:p>
    <w:p w:rsidR="00ED254B" w:rsidRPr="00481C72" w:rsidRDefault="00ED254B" w:rsidP="00ED254B">
      <w:pPr>
        <w:pStyle w:val="NormalHanging12a"/>
      </w:pPr>
      <w:r w:rsidRPr="00481C72">
        <w:t>9.</w:t>
      </w:r>
      <w:r w:rsidRPr="00481C72">
        <w:tab/>
        <w:t>osuđuje činjenicu da se gruzijska vlada nadahnjuje sličnim vrlo kontroverznim ruskim zakonima, kao što je ruski „zakon o stranim agentima”, kojim se namjerno stigmatiziraju i diskriminiraju organizacije civilnog društva i aktivisti te se također koristi za gušenje otpora ruskoj ratnoj agresiji na Ukrajinu i ušutkavanje svih preostalih kritičara u zemlji;</w:t>
      </w:r>
    </w:p>
    <w:p w:rsidR="00ED254B" w:rsidRPr="00481C72" w:rsidRDefault="00ED254B" w:rsidP="00ED254B">
      <w:pPr>
        <w:pStyle w:val="NormalHanging12a"/>
      </w:pPr>
      <w:r w:rsidRPr="00481C72">
        <w:t>10.</w:t>
      </w:r>
      <w:r w:rsidRPr="00481C72">
        <w:tab/>
        <w:t>podsjeća da je Europsko vijeće 14. i 15. prosinca 2023. Gruziji dodijelilo status zemlje kandidatkinje pod uvjetom da se poduzmu odgovarajući koraci iz preporuke Komisije od 8. studenoga 2023.; ističe da se tom preporukom poziva Gruziju da osigura slobodno djelovanje civilnog društva i da se bori protiv dezinformacija o EU-u i njegovim vrijednostima te da je prijedlog zakona u suprotnosti s oba cilja;</w:t>
      </w:r>
    </w:p>
    <w:p w:rsidR="00ED254B" w:rsidRPr="00481C72" w:rsidRDefault="00ED254B" w:rsidP="00ED254B">
      <w:pPr>
        <w:pStyle w:val="NormalHanging12a"/>
      </w:pPr>
      <w:r w:rsidRPr="00481C72">
        <w:t>11.</w:t>
      </w:r>
      <w:r w:rsidRPr="00481C72">
        <w:tab/>
        <w:t>podsjeća gruzijsku vladu na obveze koje je preuzela te na vrijednosti i načela na koje se obvezala kada je podnijela zahtjev za članstvo u EU-u te poziva potpredsjednika Komisije / Visokog predstavnika Unije za vanjske poslove i sigurnosnu politiku, povjerenika za susjedstvo i proširenje i predsjednika Komisije da učine isto;</w:t>
      </w:r>
    </w:p>
    <w:p w:rsidR="00ED254B" w:rsidRPr="00481C72" w:rsidRDefault="00ED254B" w:rsidP="00ED254B">
      <w:pPr>
        <w:pStyle w:val="NormalHanging12a"/>
      </w:pPr>
      <w:r w:rsidRPr="00481C72">
        <w:t>12.</w:t>
      </w:r>
      <w:r w:rsidRPr="00481C72">
        <w:tab/>
        <w:t>poziva Komisiju da podnese privremeno izvješće o napretku Gruzije u vezi s provedbom devet koraka navedenih u preporuci Komisije od 8. studenoga 2023.;</w:t>
      </w:r>
    </w:p>
    <w:p w:rsidR="00481C72" w:rsidRPr="00481C72" w:rsidRDefault="00481C72" w:rsidP="00ED254B">
      <w:pPr>
        <w:pStyle w:val="NormalHanging12a"/>
      </w:pPr>
      <w:r w:rsidRPr="00481C72">
        <w:t>13.</w:t>
      </w:r>
      <w:r w:rsidRPr="00481C72">
        <w:tab/>
        <w:t xml:space="preserve">poziva Komisiju da brzo procijeni učinak planiranog gruzijskog zakona o „stranim agentima” na kontinuirano ispunjavanje mjerila za liberalizaciju </w:t>
      </w:r>
      <w:proofErr w:type="spellStart"/>
      <w:r w:rsidRPr="00481C72">
        <w:t>viznog</w:t>
      </w:r>
      <w:proofErr w:type="spellEnd"/>
      <w:r w:rsidRPr="00481C72">
        <w:t xml:space="preserve"> režima od strane Gruzije, posebno mjerila u pogledu temeljnih prava, ključne sastavnice politike EU-a za liberalizaciju </w:t>
      </w:r>
      <w:proofErr w:type="spellStart"/>
      <w:r w:rsidRPr="00481C72">
        <w:t>viznog</w:t>
      </w:r>
      <w:proofErr w:type="spellEnd"/>
      <w:r w:rsidRPr="00481C72">
        <w:t xml:space="preserve"> režima;</w:t>
      </w:r>
    </w:p>
    <w:p w:rsidR="00ED254B" w:rsidRPr="00481C72" w:rsidRDefault="00ED254B" w:rsidP="00ED254B">
      <w:pPr>
        <w:pStyle w:val="NormalHanging12a"/>
        <w:rPr>
          <w:i/>
        </w:rPr>
      </w:pPr>
      <w:r w:rsidRPr="00481C72">
        <w:t>1</w:t>
      </w:r>
      <w:r w:rsidR="00481C72" w:rsidRPr="00481C72">
        <w:t>4</w:t>
      </w:r>
      <w:r w:rsidRPr="00481C72">
        <w:rPr>
          <w:i/>
        </w:rPr>
        <w:t>.</w:t>
      </w:r>
      <w:r w:rsidRPr="00481C72">
        <w:rPr>
          <w:i/>
        </w:rPr>
        <w:tab/>
      </w:r>
      <w:r w:rsidRPr="00481C72">
        <w:t>poziva Komisiju i države članice da procijene učinak tog prijedloga zakona na ulogu EU-a kao donatora u Gruziji i da gruzijsku vladu i parlament jasno obavijeste o tom mogućem učinku i njegovim posljedicama za financiranje sredstvima EU-a općenito;</w:t>
      </w:r>
    </w:p>
    <w:p w:rsidR="00ED254B" w:rsidRPr="00481C72" w:rsidRDefault="00ED254B" w:rsidP="00ED254B">
      <w:pPr>
        <w:pStyle w:val="NormalHanging12a"/>
      </w:pPr>
      <w:r w:rsidRPr="00481C72">
        <w:t>1</w:t>
      </w:r>
      <w:r w:rsidR="00481C72" w:rsidRPr="00481C72">
        <w:t>5</w:t>
      </w:r>
      <w:r w:rsidRPr="00481C72">
        <w:t>.</w:t>
      </w:r>
      <w:r w:rsidRPr="00481C72">
        <w:tab/>
        <w:t>apelira na gruzijsku vladu da se vrati na svoj europski put, potvrdi svoju predanost poštovanju, jačanju i promicanju demokracije, vladavine prava, ljudskih prava i temeljnih sloboda te da se istinski uključi u potpunu provedbu koraka potrebnih za ispunjavanje uvjeta za status zemlje kandidatkinje i članstvo u EU-u, u duhu angažmana i suradnje s gruzijskim civilnim društvom i političkom oporbom;</w:t>
      </w:r>
    </w:p>
    <w:p w:rsidR="00481C72" w:rsidRPr="00481C72" w:rsidRDefault="00481C72" w:rsidP="00ED254B">
      <w:pPr>
        <w:pStyle w:val="NormalHanging12a"/>
      </w:pPr>
      <w:r w:rsidRPr="00481C72">
        <w:t>16.</w:t>
      </w:r>
      <w:r w:rsidRPr="00481C72">
        <w:tab/>
        <w:t xml:space="preserve">žali zbog uloge koju je gruzijski jedini oligarh </w:t>
      </w:r>
      <w:proofErr w:type="spellStart"/>
      <w:r w:rsidRPr="00481C72">
        <w:t>Bidzina</w:t>
      </w:r>
      <w:proofErr w:type="spellEnd"/>
      <w:r w:rsidRPr="00481C72">
        <w:t xml:space="preserve"> </w:t>
      </w:r>
      <w:proofErr w:type="spellStart"/>
      <w:r w:rsidRPr="00481C72">
        <w:t>Ivanišvili</w:t>
      </w:r>
      <w:proofErr w:type="spellEnd"/>
      <w:r w:rsidRPr="00481C72">
        <w:t xml:space="preserve">, koji se 30. prosinca 2023. vratio aktivnoj politici i postao „počasni predsjednik” stranke Gruzijski san, osobno odigrao u trenutačnoj političkoj krizi te u još jednom pokušaju da se potkopa usmjerenost te zemlje Zapadu u korist okretanja prema Rusiji; ponovno poziva Vijeće i demokratske partnere EU-a da razmotre uvođenje sankcija usmjerenih osobno na </w:t>
      </w:r>
      <w:proofErr w:type="spellStart"/>
      <w:r w:rsidRPr="00481C72">
        <w:t>Ivanišvilija</w:t>
      </w:r>
      <w:proofErr w:type="spellEnd"/>
      <w:r w:rsidRPr="00481C72">
        <w:t xml:space="preserve"> zbog njegove uloge u pogoršanju političkog procesa u Gruziji i borbi protiv interesa njezina naroda;</w:t>
      </w:r>
    </w:p>
    <w:p w:rsidR="00ED254B" w:rsidRPr="00481C72" w:rsidRDefault="00ED254B" w:rsidP="00ED254B">
      <w:pPr>
        <w:pStyle w:val="NormalHanging12a"/>
      </w:pPr>
      <w:r w:rsidRPr="00481C72">
        <w:t>1</w:t>
      </w:r>
      <w:r w:rsidR="00481C72" w:rsidRPr="00481C72">
        <w:t>7</w:t>
      </w:r>
      <w:r w:rsidRPr="00481C72">
        <w:t>.</w:t>
      </w:r>
      <w:r w:rsidRPr="00481C72">
        <w:tab/>
        <w:t>ponavlja svoju nepokolebljivu potporu legitimnim europskim težnjama gruzijskog naroda i njegovoj želji da živi u prosperitetnoj zemlji bez korupcije koja u potpunosti poštuje temeljne slobode, štiti ljudska prava i jamči otvoreno društvo i neovisne medije; ističe da je odluka da se Gruziji dodijeli status zemlje kandidatkinje za članstvo u EU-u utemeljena na želji da se oda priznanje postignućima i demokratskim naporima gruzijskog civilnog društva, kao i golemoj potpori građana pristupanju EU-u;</w:t>
      </w:r>
    </w:p>
    <w:p w:rsidR="00481C72" w:rsidRPr="00481C72" w:rsidRDefault="00481C72" w:rsidP="00ED254B">
      <w:pPr>
        <w:pStyle w:val="NormalHanging12a"/>
      </w:pPr>
      <w:r w:rsidRPr="00481C72">
        <w:t>18.</w:t>
      </w:r>
      <w:r w:rsidRPr="00481C72">
        <w:tab/>
        <w:t>apelira na većinsku parlamentarnu stranku „Gruzijski san” da povuče svoj prijedlog ustavnog zakonodavstva kojim se ograničavaju prava LGBTIQ osoba, što predstavlja napad ne samo na zajednicu LGBTIQ nego i na slobodu govora i slobodno civilno društvo;</w:t>
      </w:r>
    </w:p>
    <w:p w:rsidR="00481C72" w:rsidRPr="00481C72" w:rsidRDefault="00481C72" w:rsidP="00ED254B">
      <w:pPr>
        <w:pStyle w:val="NormalHanging12a"/>
      </w:pPr>
      <w:r w:rsidRPr="00481C72">
        <w:t>19.</w:t>
      </w:r>
      <w:r w:rsidRPr="00481C72">
        <w:tab/>
        <w:t xml:space="preserve">ponavlja svoj poziv gruzijskim vlastima da iz humanitarnih razloga puste bivšeg predsjednika </w:t>
      </w:r>
      <w:proofErr w:type="spellStart"/>
      <w:r w:rsidRPr="00481C72">
        <w:t>Mihaila</w:t>
      </w:r>
      <w:proofErr w:type="spellEnd"/>
      <w:r w:rsidRPr="00481C72">
        <w:t xml:space="preserve"> </w:t>
      </w:r>
      <w:proofErr w:type="spellStart"/>
      <w:r w:rsidRPr="00481C72">
        <w:t>Sakašvilija</w:t>
      </w:r>
      <w:proofErr w:type="spellEnd"/>
      <w:r w:rsidRPr="00481C72">
        <w:t xml:space="preserve"> i dopuste mu primjereno liječenje u inozemstvu; naglašava da njegov slučaj dodatno naglašava važnost provedbe istinske reforme pravosudnog sustava;</w:t>
      </w:r>
    </w:p>
    <w:p w:rsidR="00ED254B" w:rsidRPr="00481C72" w:rsidRDefault="00481C72" w:rsidP="00ED254B">
      <w:pPr>
        <w:pStyle w:val="NormalHanging12a"/>
        <w:rPr>
          <w:i/>
        </w:rPr>
      </w:pPr>
      <w:r w:rsidRPr="00481C72">
        <w:t>20</w:t>
      </w:r>
      <w:r w:rsidR="00ED254B" w:rsidRPr="00481C72">
        <w:t>.</w:t>
      </w:r>
      <w:r w:rsidR="00ED254B" w:rsidRPr="00481C72">
        <w:tab/>
        <w:t>poziva na nepristranu i neovisnu dugoročnu međunarodnu misiju za promatranje izbora Ureda za demokratske institucije i ljudska prava Organizacije za europsku sigurnost i suradnju kako bi se nadzirali predstojeći parlamentarni izbori u toj zemlji u listopadu 2024.;</w:t>
      </w:r>
    </w:p>
    <w:p w:rsidR="00ED254B" w:rsidRPr="00481C72" w:rsidRDefault="00481C72" w:rsidP="00ED254B">
      <w:pPr>
        <w:pStyle w:val="NormalHanging12a"/>
      </w:pPr>
      <w:r w:rsidRPr="00481C72">
        <w:t>21</w:t>
      </w:r>
      <w:r w:rsidR="00ED254B" w:rsidRPr="00481C72">
        <w:t>.</w:t>
      </w:r>
      <w:r w:rsidR="00ED254B" w:rsidRPr="00481C72">
        <w:tab/>
        <w:t>nalaže svojoj predsjednici da ovu Rezoluciju proslijedi potpredsjedniku Komisije / Visokom predstavniku Unije za vanjske poslove i sigurnosnu politiku, Vijeću, Komisiji, vladama i parlamentima država članica, Vijeću Europe, Organizaciji za europsku sigurnost i suradnju te predsjednici, vladi i parlamentu Gruzije.</w:t>
      </w:r>
    </w:p>
    <w:p w:rsidR="00ED254B" w:rsidRPr="00481C72" w:rsidRDefault="00ED254B" w:rsidP="00ED254B">
      <w:pPr>
        <w:widowControl/>
      </w:pPr>
    </w:p>
    <w:p w:rsidR="00ED254B" w:rsidRPr="00481C72" w:rsidRDefault="00ED254B" w:rsidP="00ED254B"/>
    <w:p w:rsidR="00E365E1" w:rsidRPr="00481C72" w:rsidRDefault="00E365E1" w:rsidP="00B85BBB">
      <w:bookmarkStart w:id="8" w:name="TextBodyEnd"/>
      <w:bookmarkEnd w:id="8"/>
    </w:p>
    <w:sectPr w:rsidR="00E365E1" w:rsidRPr="00481C72" w:rsidSect="006E186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5BBB" w:rsidRPr="006E186B" w:rsidRDefault="00B85BBB">
      <w:r w:rsidRPr="006E186B">
        <w:separator/>
      </w:r>
    </w:p>
  </w:endnote>
  <w:endnote w:type="continuationSeparator" w:id="0">
    <w:p w:rsidR="00B85BBB" w:rsidRPr="006E186B" w:rsidRDefault="00B85BBB">
      <w:r w:rsidRPr="006E186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E186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E186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E186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5BBB" w:rsidRPr="006E186B" w:rsidRDefault="00B85BBB">
      <w:r w:rsidRPr="006E186B">
        <w:separator/>
      </w:r>
    </w:p>
  </w:footnote>
  <w:footnote w:type="continuationSeparator" w:id="0">
    <w:p w:rsidR="00B85BBB" w:rsidRPr="006E186B" w:rsidRDefault="00B85BBB">
      <w:r w:rsidRPr="006E186B">
        <w:continuationSeparator/>
      </w:r>
    </w:p>
  </w:footnote>
  <w:footnote w:id="1">
    <w:p w:rsidR="00ED254B" w:rsidRPr="006E186B" w:rsidRDefault="00ED254B" w:rsidP="006E186B">
      <w:pPr>
        <w:pStyle w:val="FootnoteText"/>
        <w:ind w:left="567" w:hanging="567"/>
        <w:rPr>
          <w:sz w:val="24"/>
          <w:lang w:val="hr-HR"/>
        </w:rPr>
      </w:pPr>
      <w:r w:rsidRPr="006E186B">
        <w:rPr>
          <w:rStyle w:val="FootnoteReference"/>
          <w:sz w:val="24"/>
          <w:lang w:val="hr-HR"/>
        </w:rPr>
        <w:footnoteRef/>
      </w:r>
      <w:r w:rsidR="006E186B" w:rsidRPr="006E186B">
        <w:rPr>
          <w:sz w:val="24"/>
          <w:lang w:val="hr-HR"/>
        </w:rPr>
        <w:t xml:space="preserve"> </w:t>
      </w:r>
      <w:r w:rsidR="006E186B" w:rsidRPr="006E186B">
        <w:rPr>
          <w:sz w:val="24"/>
          <w:lang w:val="hr-HR"/>
        </w:rPr>
        <w:tab/>
      </w:r>
      <w:r w:rsidRPr="006E186B">
        <w:rPr>
          <w:sz w:val="24"/>
          <w:lang w:val="hr-HR"/>
        </w:rPr>
        <w:t>SL L 261, 30.8.2014., str. 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E186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E186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E186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44/2024"/>
    <w:docVar w:name="dvlangue" w:val="HR"/>
    <w:docVar w:name="dvnumam" w:val="0"/>
    <w:docVar w:name="dvpe" w:val="762.555"/>
    <w:docVar w:name="dvtitre" w:val="Rezolucija Europskog parlamenta od .... 2024. o pokušajima ponovnog uvođenja zakona o stranim agentima u Gruziji i ograničenjima za civilno društvo koja iz toga proizlaze(2024/2703(RSP))"/>
  </w:docVars>
  <w:rsids>
    <w:rsidRoot w:val="00B85BB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1C72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20B07"/>
    <w:rsid w:val="006631B6"/>
    <w:rsid w:val="00680577"/>
    <w:rsid w:val="006E186B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5BBB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254B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305EC1"/>
  <w15:chartTrackingRefBased/>
  <w15:docId w15:val="{2D79C5FB-2754-4929-850F-4F8B834A9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ED254B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ED254B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ED254B"/>
    <w:rPr>
      <w:sz w:val="24"/>
      <w:lang w:val="hr-HR"/>
    </w:rPr>
  </w:style>
  <w:style w:type="paragraph" w:styleId="BalloonText">
    <w:name w:val="Balloon Text"/>
    <w:basedOn w:val="Normal"/>
    <w:link w:val="BalloonTextChar"/>
    <w:rsid w:val="00481C7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81C72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FCCBCF-6B8D-42B1-A0AA-97FC18585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1757</Words>
  <Characters>10503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2024-04-25T13:06:00Z</dcterms:created>
  <dcterms:modified xsi:type="dcterms:W3CDTF">2024-04-25T13:06:00Z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B9-0244/2024</vt:lpwstr>
  </property>
  <property fmtid="{D5CDD505-2E9C-101B-9397-08002B2CF9AE}" pid="4" name="&lt;Type&gt;">
    <vt:lpwstr>RR</vt:lpwstr>
  </property>
</Properties>
</file>